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8D" w:rsidRPr="000D7888" w:rsidRDefault="00BA7E88" w:rsidP="006A7CA8">
      <w:pPr>
        <w:spacing w:after="0" w:line="240" w:lineRule="auto"/>
        <w:jc w:val="center"/>
        <w:rPr>
          <w:rFonts w:ascii="Times New Roman" w:hAnsi="Times New Roman"/>
          <w:b/>
          <w:caps/>
          <w:spacing w:val="30"/>
          <w:sz w:val="24"/>
          <w:szCs w:val="24"/>
        </w:rPr>
      </w:pPr>
      <w:r w:rsidRPr="000D7888">
        <w:rPr>
          <w:rFonts w:ascii="Times New Roman" w:hAnsi="Times New Roman"/>
          <w:b/>
          <w:caps/>
          <w:spacing w:val="30"/>
          <w:sz w:val="24"/>
          <w:szCs w:val="24"/>
        </w:rPr>
        <w:t>Dôvodová správa</w:t>
      </w:r>
    </w:p>
    <w:p w:rsidR="0011108D" w:rsidRPr="000D7888" w:rsidRDefault="0011108D" w:rsidP="006A7CA8">
      <w:pPr>
        <w:spacing w:after="0" w:line="240" w:lineRule="auto"/>
        <w:jc w:val="both"/>
        <w:rPr>
          <w:rFonts w:ascii="Times New Roman" w:hAnsi="Times New Roman"/>
          <w:b/>
          <w:sz w:val="24"/>
          <w:szCs w:val="24"/>
        </w:rPr>
      </w:pPr>
    </w:p>
    <w:p w:rsidR="0011108D" w:rsidRPr="000D7888" w:rsidRDefault="00BA7E88" w:rsidP="004D26F4">
      <w:pPr>
        <w:pStyle w:val="Odsekzoznamu"/>
        <w:numPr>
          <w:ilvl w:val="0"/>
          <w:numId w:val="2"/>
        </w:numPr>
        <w:spacing w:after="0" w:line="240" w:lineRule="auto"/>
        <w:contextualSpacing w:val="0"/>
        <w:jc w:val="both"/>
        <w:rPr>
          <w:rFonts w:ascii="Times New Roman" w:hAnsi="Times New Roman"/>
          <w:b/>
          <w:sz w:val="24"/>
          <w:szCs w:val="24"/>
        </w:rPr>
      </w:pPr>
      <w:r w:rsidRPr="000D7888">
        <w:rPr>
          <w:rFonts w:ascii="Times New Roman" w:hAnsi="Times New Roman"/>
          <w:b/>
          <w:sz w:val="24"/>
          <w:szCs w:val="24"/>
        </w:rPr>
        <w:t xml:space="preserve">Všeobecná časť </w:t>
      </w:r>
    </w:p>
    <w:p w:rsidR="002958BC" w:rsidRPr="000D7888" w:rsidRDefault="002958BC" w:rsidP="006A7CA8">
      <w:pPr>
        <w:spacing w:after="0" w:line="240" w:lineRule="auto"/>
        <w:ind w:firstLine="708"/>
        <w:jc w:val="both"/>
        <w:rPr>
          <w:rFonts w:ascii="Times New Roman" w:hAnsi="Times New Roman"/>
          <w:sz w:val="24"/>
          <w:szCs w:val="24"/>
        </w:rPr>
      </w:pPr>
    </w:p>
    <w:p w:rsidR="006B6CA2" w:rsidRPr="000D7888" w:rsidRDefault="00710A05">
      <w:pPr>
        <w:spacing w:after="0" w:line="240" w:lineRule="auto"/>
        <w:ind w:firstLine="708"/>
        <w:jc w:val="both"/>
        <w:rPr>
          <w:rFonts w:ascii="Times New Roman" w:hAnsi="Times New Roman"/>
          <w:sz w:val="24"/>
          <w:szCs w:val="24"/>
        </w:rPr>
      </w:pPr>
      <w:r>
        <w:rPr>
          <w:rFonts w:ascii="Times New Roman" w:hAnsi="Times New Roman"/>
          <w:sz w:val="24"/>
          <w:szCs w:val="24"/>
        </w:rPr>
        <w:t xml:space="preserve">Vláda </w:t>
      </w:r>
      <w:r w:rsidR="006B6CA2" w:rsidRPr="000D7888">
        <w:rPr>
          <w:rFonts w:ascii="Times New Roman" w:hAnsi="Times New Roman"/>
          <w:sz w:val="24"/>
          <w:szCs w:val="24"/>
        </w:rPr>
        <w:t xml:space="preserve">Slovenskej republiky predkladá </w:t>
      </w:r>
      <w:r w:rsidR="003F5D05" w:rsidRPr="003F5D05">
        <w:rPr>
          <w:rFonts w:ascii="Times New Roman" w:hAnsi="Times New Roman"/>
          <w:sz w:val="24"/>
          <w:szCs w:val="24"/>
        </w:rPr>
        <w:t xml:space="preserve">na </w:t>
      </w:r>
      <w:r w:rsidR="00686F4F">
        <w:rPr>
          <w:rFonts w:ascii="Times New Roman" w:hAnsi="Times New Roman"/>
          <w:sz w:val="24"/>
          <w:szCs w:val="24"/>
        </w:rPr>
        <w:t xml:space="preserve">rokovanie </w:t>
      </w:r>
      <w:r>
        <w:rPr>
          <w:rFonts w:ascii="Times New Roman" w:hAnsi="Times New Roman"/>
          <w:sz w:val="24"/>
          <w:szCs w:val="24"/>
        </w:rPr>
        <w:t>Národnej rady</w:t>
      </w:r>
      <w:r w:rsidR="00686F4F">
        <w:rPr>
          <w:rFonts w:ascii="Times New Roman" w:hAnsi="Times New Roman"/>
          <w:sz w:val="24"/>
          <w:szCs w:val="24"/>
        </w:rPr>
        <w:t xml:space="preserve"> Slovenskej republiky </w:t>
      </w:r>
      <w:r w:rsidR="009D7DE3">
        <w:rPr>
          <w:rFonts w:ascii="Times New Roman" w:hAnsi="Times New Roman"/>
          <w:sz w:val="24"/>
          <w:szCs w:val="24"/>
        </w:rPr>
        <w:t xml:space="preserve">vládny </w:t>
      </w:r>
      <w:r w:rsidR="006B6CA2" w:rsidRPr="000D7888">
        <w:rPr>
          <w:rFonts w:ascii="Times New Roman" w:hAnsi="Times New Roman"/>
          <w:sz w:val="24"/>
          <w:szCs w:val="24"/>
        </w:rPr>
        <w:t>návrh zákona o výkone rozhodnutia o zaistení majetku a správe zaisteného majetku a o zmene a doplnení niektorých zákonov (ďalej len „návrh zákona“).</w:t>
      </w:r>
    </w:p>
    <w:p w:rsidR="006B6CA2" w:rsidRPr="000D7888" w:rsidRDefault="006B6CA2">
      <w:pPr>
        <w:spacing w:after="0" w:line="240" w:lineRule="auto"/>
        <w:jc w:val="both"/>
        <w:rPr>
          <w:rFonts w:ascii="Times New Roman" w:hAnsi="Times New Roman"/>
          <w:sz w:val="24"/>
          <w:szCs w:val="24"/>
        </w:rPr>
      </w:pPr>
    </w:p>
    <w:p w:rsidR="00074AF8"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Návrh zákona bol vypracovaný na základe Programového vyhlásenia vlády Slovenskej republiky na roky 2020 až 2024. </w:t>
      </w:r>
      <w:r w:rsidR="00074AF8">
        <w:rPr>
          <w:rFonts w:ascii="Times New Roman" w:hAnsi="Times New Roman"/>
          <w:sz w:val="24"/>
          <w:szCs w:val="24"/>
        </w:rPr>
        <w:t xml:space="preserve">Vláda Slovenskej republiky sa v programovom vyhlásení zaviazala prijať takú právnu úpravu zaisťovania majetku, ktorá </w:t>
      </w:r>
      <w:r w:rsidR="00074AF8" w:rsidRPr="00074AF8">
        <w:rPr>
          <w:rFonts w:ascii="Times New Roman" w:hAnsi="Times New Roman"/>
          <w:sz w:val="24"/>
          <w:szCs w:val="24"/>
        </w:rPr>
        <w:t xml:space="preserve">v súlade s medzinárodnými štandardmi vyplývajúcimi zo záväzkov Slovenskej republiky v tejto oblasti, zabezpečí efektívne vyhľadávanie, zaisťovanie a odnímanie výnosov z trestnej činnosti a zavedenie  jasných a účelných pravidiel pre správu zaisteného majetku a nakladanie s ním. Osobitný dôraz sa </w:t>
      </w:r>
      <w:r w:rsidR="00074AF8">
        <w:rPr>
          <w:rFonts w:ascii="Times New Roman" w:hAnsi="Times New Roman"/>
          <w:sz w:val="24"/>
          <w:szCs w:val="24"/>
        </w:rPr>
        <w:t xml:space="preserve">má venovať </w:t>
      </w:r>
      <w:r w:rsidR="00074AF8" w:rsidRPr="00074AF8">
        <w:rPr>
          <w:rFonts w:ascii="Times New Roman" w:hAnsi="Times New Roman"/>
          <w:sz w:val="24"/>
          <w:szCs w:val="24"/>
        </w:rPr>
        <w:t>zamedzeniu účelových prevodov nelegálne získaného majetku vykonávaných s cieľom mariť výkon majetkových trestov uložených v trestnom konaní.</w:t>
      </w:r>
      <w:r w:rsidR="00074AF8">
        <w:rPr>
          <w:rFonts w:ascii="Times New Roman" w:hAnsi="Times New Roman"/>
          <w:sz w:val="24"/>
          <w:szCs w:val="24"/>
        </w:rPr>
        <w:t xml:space="preserve"> Okrem toho programové vyhlásenie vlády vyslovene vyžaduje zriadenie úradu, ktorý</w:t>
      </w:r>
      <w:r w:rsidR="006A1FC2">
        <w:rPr>
          <w:rFonts w:ascii="Times New Roman" w:hAnsi="Times New Roman"/>
          <w:sz w:val="24"/>
          <w:szCs w:val="24"/>
        </w:rPr>
        <w:t xml:space="preserve"> bude spravovať majetok zaistený</w:t>
      </w:r>
      <w:r w:rsidR="00074AF8">
        <w:rPr>
          <w:rFonts w:ascii="Times New Roman" w:hAnsi="Times New Roman"/>
          <w:sz w:val="24"/>
          <w:szCs w:val="24"/>
        </w:rPr>
        <w:t xml:space="preserve"> v trestnom konaní, pri správe daní a ciel, ako aj pri výkone medzinárodných sankcií. </w:t>
      </w:r>
      <w:r w:rsidR="00A953DF">
        <w:rPr>
          <w:rFonts w:ascii="Times New Roman" w:hAnsi="Times New Roman"/>
          <w:sz w:val="24"/>
          <w:szCs w:val="24"/>
        </w:rPr>
        <w:t>Všetky uvedené požiadavky predkladan</w:t>
      </w:r>
      <w:r w:rsidR="008B575A">
        <w:rPr>
          <w:rFonts w:ascii="Times New Roman" w:hAnsi="Times New Roman"/>
          <w:sz w:val="24"/>
          <w:szCs w:val="24"/>
        </w:rPr>
        <w:t>ý</w:t>
      </w:r>
      <w:r w:rsidR="00A953DF">
        <w:rPr>
          <w:rFonts w:ascii="Times New Roman" w:hAnsi="Times New Roman"/>
          <w:sz w:val="24"/>
          <w:szCs w:val="24"/>
        </w:rPr>
        <w:t xml:space="preserve"> návrh zákon napĺňa.</w:t>
      </w:r>
    </w:p>
    <w:p w:rsidR="00FE7345" w:rsidRDefault="00FE7345">
      <w:pPr>
        <w:spacing w:after="0" w:line="240" w:lineRule="auto"/>
        <w:ind w:firstLine="708"/>
        <w:jc w:val="both"/>
        <w:rPr>
          <w:rFonts w:ascii="Times New Roman" w:hAnsi="Times New Roman"/>
          <w:sz w:val="24"/>
          <w:szCs w:val="24"/>
        </w:rPr>
      </w:pPr>
    </w:p>
    <w:p w:rsidR="00FE7345" w:rsidRDefault="008B575A">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ďalej v </w:t>
      </w:r>
      <w:r w:rsidR="00FE7345">
        <w:rPr>
          <w:rFonts w:ascii="Times New Roman" w:hAnsi="Times New Roman"/>
          <w:sz w:val="24"/>
          <w:szCs w:val="24"/>
        </w:rPr>
        <w:t xml:space="preserve">súlade s programovým vyhlásením vlády zavádza dve nové skutkové podstaty trestných činov, a to </w:t>
      </w:r>
      <w:r w:rsidR="00B11049">
        <w:rPr>
          <w:rFonts w:ascii="Times New Roman" w:hAnsi="Times New Roman"/>
          <w:sz w:val="24"/>
          <w:szCs w:val="24"/>
        </w:rPr>
        <w:t xml:space="preserve">trestný čin zneužitia práva (ohýbanie práva) a trestný čin </w:t>
      </w:r>
      <w:r w:rsidR="00B11049" w:rsidRPr="00B11049">
        <w:rPr>
          <w:rFonts w:ascii="Times New Roman" w:hAnsi="Times New Roman"/>
          <w:sz w:val="24"/>
          <w:szCs w:val="24"/>
        </w:rPr>
        <w:t>prijatia a poskytnutia nenáležitej výhody</w:t>
      </w:r>
      <w:r w:rsidR="00B11049">
        <w:rPr>
          <w:rFonts w:ascii="Times New Roman" w:hAnsi="Times New Roman"/>
          <w:sz w:val="24"/>
          <w:szCs w:val="24"/>
        </w:rPr>
        <w:t xml:space="preserve"> (prikrmovanie).</w:t>
      </w:r>
    </w:p>
    <w:p w:rsidR="00074AF8" w:rsidRDefault="00074AF8">
      <w:pPr>
        <w:spacing w:after="0" w:line="240" w:lineRule="auto"/>
        <w:ind w:firstLine="708"/>
        <w:jc w:val="both"/>
        <w:rPr>
          <w:rFonts w:ascii="Times New Roman" w:hAnsi="Times New Roman"/>
          <w:sz w:val="24"/>
          <w:szCs w:val="24"/>
        </w:rPr>
      </w:pPr>
    </w:p>
    <w:p w:rsidR="006B6CA2"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Návrhom zákona sa </w:t>
      </w:r>
      <w:r w:rsidR="00354602">
        <w:rPr>
          <w:rFonts w:ascii="Times New Roman" w:hAnsi="Times New Roman"/>
          <w:sz w:val="24"/>
          <w:szCs w:val="24"/>
        </w:rPr>
        <w:t xml:space="preserve">ďalej </w:t>
      </w:r>
      <w:r w:rsidRPr="000D7888">
        <w:rPr>
          <w:rFonts w:ascii="Times New Roman" w:hAnsi="Times New Roman"/>
          <w:sz w:val="24"/>
          <w:szCs w:val="24"/>
        </w:rPr>
        <w:t xml:space="preserve">vykonáva transpozícia </w:t>
      </w:r>
      <w:r w:rsidR="00354602">
        <w:rPr>
          <w:rFonts w:ascii="Times New Roman" w:hAnsi="Times New Roman"/>
          <w:sz w:val="24"/>
          <w:szCs w:val="24"/>
        </w:rPr>
        <w:t xml:space="preserve">a implementácia </w:t>
      </w:r>
      <w:r w:rsidRPr="000D7888">
        <w:rPr>
          <w:rFonts w:ascii="Times New Roman" w:hAnsi="Times New Roman"/>
          <w:sz w:val="24"/>
          <w:szCs w:val="24"/>
        </w:rPr>
        <w:t>právne záväzných aktov Európskej únie</w:t>
      </w:r>
      <w:r w:rsidR="008B575A">
        <w:rPr>
          <w:rFonts w:ascii="Times New Roman" w:hAnsi="Times New Roman"/>
          <w:sz w:val="24"/>
          <w:szCs w:val="24"/>
        </w:rPr>
        <w:t>.</w:t>
      </w:r>
    </w:p>
    <w:p w:rsidR="00354602" w:rsidRDefault="00354602">
      <w:pPr>
        <w:spacing w:after="0" w:line="240" w:lineRule="auto"/>
        <w:ind w:firstLine="708"/>
        <w:jc w:val="both"/>
        <w:rPr>
          <w:rFonts w:ascii="Times New Roman" w:hAnsi="Times New Roman"/>
          <w:sz w:val="24"/>
          <w:szCs w:val="24"/>
        </w:rPr>
      </w:pPr>
    </w:p>
    <w:p w:rsidR="00354602" w:rsidRDefault="00354602">
      <w:pPr>
        <w:spacing w:after="0" w:line="240" w:lineRule="auto"/>
        <w:ind w:firstLine="708"/>
        <w:jc w:val="both"/>
        <w:rPr>
          <w:rFonts w:ascii="Times New Roman" w:hAnsi="Times New Roman"/>
          <w:sz w:val="24"/>
          <w:szCs w:val="24"/>
        </w:rPr>
      </w:pPr>
      <w:r>
        <w:rPr>
          <w:rFonts w:ascii="Times New Roman" w:hAnsi="Times New Roman"/>
          <w:sz w:val="24"/>
          <w:szCs w:val="24"/>
        </w:rPr>
        <w:t xml:space="preserve">V prvom rade ide o smernicu </w:t>
      </w:r>
      <w:r w:rsidRPr="00354602">
        <w:rPr>
          <w:rFonts w:ascii="Times New Roman" w:hAnsi="Times New Roman"/>
          <w:sz w:val="24"/>
          <w:szCs w:val="24"/>
        </w:rPr>
        <w:t>Európskeho parlamentu a Rady 2014/42/EÚ z 3. apríla 2014 o zaistení a konfiškácii prostriedkov a príjmov z trestnej činnosti v Európskej únii</w:t>
      </w:r>
      <w:r>
        <w:rPr>
          <w:rFonts w:ascii="Times New Roman" w:hAnsi="Times New Roman"/>
          <w:sz w:val="24"/>
          <w:szCs w:val="24"/>
        </w:rPr>
        <w:t>. Ako z názvu smernice vyplýva, ide o právnu úpravu, ktorá bezprostredne súvisí s problematikou zaisťovania majetku a odnímania výnos</w:t>
      </w:r>
      <w:r w:rsidR="008B575A">
        <w:rPr>
          <w:rFonts w:ascii="Times New Roman" w:hAnsi="Times New Roman"/>
          <w:sz w:val="24"/>
          <w:szCs w:val="24"/>
        </w:rPr>
        <w:t>u</w:t>
      </w:r>
      <w:r>
        <w:rPr>
          <w:rFonts w:ascii="Times New Roman" w:hAnsi="Times New Roman"/>
          <w:sz w:val="24"/>
          <w:szCs w:val="24"/>
        </w:rPr>
        <w:t xml:space="preserve"> z trestnej činnosti. </w:t>
      </w:r>
      <w:r w:rsidR="00CD2798">
        <w:rPr>
          <w:rFonts w:ascii="Times New Roman" w:hAnsi="Times New Roman"/>
          <w:sz w:val="24"/>
          <w:szCs w:val="24"/>
        </w:rPr>
        <w:t xml:space="preserve">To platí aj pre nariadenie </w:t>
      </w:r>
      <w:r w:rsidR="00CD2798" w:rsidRPr="00CD2798">
        <w:rPr>
          <w:rFonts w:ascii="Times New Roman" w:hAnsi="Times New Roman"/>
          <w:sz w:val="24"/>
          <w:szCs w:val="24"/>
        </w:rPr>
        <w:t>Rady (EÚ) 2018/1805 o vzájomnom uznávaní príkazov na zaistenie a príkazov na konfiškáciu</w:t>
      </w:r>
      <w:r w:rsidR="00CD2798">
        <w:rPr>
          <w:rFonts w:ascii="Times New Roman" w:hAnsi="Times New Roman"/>
          <w:sz w:val="24"/>
          <w:szCs w:val="24"/>
        </w:rPr>
        <w:t>, ktorého implementácia sa vykonáva predkladaným návrhom zákona.</w:t>
      </w:r>
    </w:p>
    <w:p w:rsidR="00354602" w:rsidRDefault="00354602">
      <w:pPr>
        <w:spacing w:after="0" w:line="240" w:lineRule="auto"/>
        <w:ind w:firstLine="708"/>
        <w:jc w:val="both"/>
        <w:rPr>
          <w:rFonts w:ascii="Times New Roman" w:hAnsi="Times New Roman"/>
          <w:sz w:val="24"/>
          <w:szCs w:val="24"/>
        </w:rPr>
      </w:pPr>
    </w:p>
    <w:p w:rsidR="00354602" w:rsidRPr="000D7888" w:rsidRDefault="00354602">
      <w:pPr>
        <w:spacing w:after="0" w:line="240" w:lineRule="auto"/>
        <w:ind w:firstLine="708"/>
        <w:jc w:val="both"/>
        <w:rPr>
          <w:rFonts w:ascii="Times New Roman" w:hAnsi="Times New Roman"/>
          <w:sz w:val="24"/>
          <w:szCs w:val="24"/>
        </w:rPr>
      </w:pPr>
      <w:r>
        <w:rPr>
          <w:rFonts w:ascii="Times New Roman" w:hAnsi="Times New Roman"/>
          <w:sz w:val="24"/>
          <w:szCs w:val="24"/>
        </w:rPr>
        <w:t xml:space="preserve">Ďalej sa preberá smernica </w:t>
      </w:r>
      <w:r w:rsidRPr="000D7888">
        <w:rPr>
          <w:rFonts w:ascii="Times New Roman" w:hAnsi="Times New Roman"/>
          <w:sz w:val="24"/>
          <w:szCs w:val="24"/>
        </w:rPr>
        <w:t>Európskeho parlamentu a Rady (EÚ) 2018/1673 z 23. októbra 2018 o boji proti praniu špinavých peňazí prostredníctvom trestného práva</w:t>
      </w:r>
      <w:r>
        <w:rPr>
          <w:rFonts w:ascii="Times New Roman" w:hAnsi="Times New Roman"/>
          <w:sz w:val="24"/>
          <w:szCs w:val="24"/>
        </w:rPr>
        <w:t xml:space="preserve">. Programové vyhlásenie vlády definuje </w:t>
      </w:r>
      <w:r w:rsidRPr="00354602">
        <w:rPr>
          <w:rFonts w:ascii="Times New Roman" w:hAnsi="Times New Roman"/>
          <w:sz w:val="24"/>
          <w:szCs w:val="24"/>
        </w:rPr>
        <w:t xml:space="preserve">predchádzanie legalizácii </w:t>
      </w:r>
      <w:r>
        <w:rPr>
          <w:rFonts w:ascii="Times New Roman" w:hAnsi="Times New Roman"/>
          <w:sz w:val="24"/>
          <w:szCs w:val="24"/>
        </w:rPr>
        <w:t xml:space="preserve">výnosov </w:t>
      </w:r>
      <w:r w:rsidRPr="00354602">
        <w:rPr>
          <w:rFonts w:ascii="Times New Roman" w:hAnsi="Times New Roman"/>
          <w:sz w:val="24"/>
          <w:szCs w:val="24"/>
        </w:rPr>
        <w:t>z trestnej činnosti</w:t>
      </w:r>
      <w:r>
        <w:rPr>
          <w:rFonts w:ascii="Times New Roman" w:hAnsi="Times New Roman"/>
          <w:sz w:val="24"/>
          <w:szCs w:val="24"/>
        </w:rPr>
        <w:t xml:space="preserve"> a</w:t>
      </w:r>
      <w:r w:rsidRPr="00354602">
        <w:rPr>
          <w:rFonts w:ascii="Times New Roman" w:hAnsi="Times New Roman"/>
          <w:sz w:val="24"/>
          <w:szCs w:val="24"/>
        </w:rPr>
        <w:t xml:space="preserve"> jej odhaľovanie</w:t>
      </w:r>
      <w:r>
        <w:rPr>
          <w:rFonts w:ascii="Times New Roman" w:hAnsi="Times New Roman"/>
          <w:sz w:val="24"/>
          <w:szCs w:val="24"/>
        </w:rPr>
        <w:t xml:space="preserve"> ako jednu zo svojich priorít. Naviac, legalizácia výnosov z trestnej činnosti je dôležitým impulzom pre vhodne nastavenú právnu úpravu odnímania výnosov z trestnej činnosti, ktorá je bez efektívneho systém</w:t>
      </w:r>
      <w:r w:rsidR="00F1726E">
        <w:rPr>
          <w:rFonts w:ascii="Times New Roman" w:hAnsi="Times New Roman"/>
          <w:sz w:val="24"/>
          <w:szCs w:val="24"/>
        </w:rPr>
        <w:t xml:space="preserve">u zaisťovania majetku bezzubá. </w:t>
      </w:r>
      <w:r w:rsidR="006760C9" w:rsidRPr="006760C9">
        <w:rPr>
          <w:rFonts w:ascii="Times New Roman" w:hAnsi="Times New Roman"/>
          <w:sz w:val="24"/>
          <w:szCs w:val="24"/>
        </w:rPr>
        <w:t xml:space="preserve">Vláda </w:t>
      </w:r>
      <w:r w:rsidR="006760C9">
        <w:rPr>
          <w:rFonts w:ascii="Times New Roman" w:hAnsi="Times New Roman"/>
          <w:sz w:val="24"/>
          <w:szCs w:val="24"/>
        </w:rPr>
        <w:t>sa</w:t>
      </w:r>
      <w:r w:rsidR="006760C9" w:rsidRPr="006760C9">
        <w:rPr>
          <w:rFonts w:ascii="Times New Roman" w:hAnsi="Times New Roman"/>
          <w:sz w:val="24"/>
          <w:szCs w:val="24"/>
        </w:rPr>
        <w:t xml:space="preserve"> v oblasti boja proti legalizácii </w:t>
      </w:r>
      <w:r w:rsidR="008B575A">
        <w:rPr>
          <w:rFonts w:ascii="Times New Roman" w:hAnsi="Times New Roman"/>
          <w:sz w:val="24"/>
          <w:szCs w:val="24"/>
        </w:rPr>
        <w:t>výnosov</w:t>
      </w:r>
      <w:r w:rsidR="006760C9" w:rsidRPr="006760C9">
        <w:rPr>
          <w:rFonts w:ascii="Times New Roman" w:hAnsi="Times New Roman"/>
          <w:sz w:val="24"/>
          <w:szCs w:val="24"/>
        </w:rPr>
        <w:t xml:space="preserve"> z trestnej činnosti </w:t>
      </w:r>
      <w:r w:rsidR="006760C9">
        <w:rPr>
          <w:rFonts w:ascii="Times New Roman" w:hAnsi="Times New Roman"/>
          <w:sz w:val="24"/>
          <w:szCs w:val="24"/>
        </w:rPr>
        <w:t>zaviazala vytvoriť</w:t>
      </w:r>
      <w:r w:rsidR="006760C9" w:rsidRPr="006760C9">
        <w:rPr>
          <w:rFonts w:ascii="Times New Roman" w:hAnsi="Times New Roman"/>
          <w:sz w:val="24"/>
          <w:szCs w:val="24"/>
        </w:rPr>
        <w:t xml:space="preserve"> legislatívny rámec upravujúci problematiku </w:t>
      </w:r>
      <w:r w:rsidR="00B73B19">
        <w:rPr>
          <w:rFonts w:ascii="Times New Roman" w:hAnsi="Times New Roman"/>
          <w:sz w:val="24"/>
          <w:szCs w:val="24"/>
        </w:rPr>
        <w:t xml:space="preserve">virtuálnych </w:t>
      </w:r>
      <w:r w:rsidR="006760C9" w:rsidRPr="006760C9">
        <w:rPr>
          <w:rFonts w:ascii="Times New Roman" w:hAnsi="Times New Roman"/>
          <w:sz w:val="24"/>
          <w:szCs w:val="24"/>
        </w:rPr>
        <w:t>mien</w:t>
      </w:r>
      <w:r w:rsidR="006760C9">
        <w:rPr>
          <w:rFonts w:ascii="Times New Roman" w:hAnsi="Times New Roman"/>
          <w:sz w:val="24"/>
          <w:szCs w:val="24"/>
        </w:rPr>
        <w:t xml:space="preserve"> v trestnom práve, čo sa zabezpečuje transpozíciou smernice</w:t>
      </w:r>
      <w:r w:rsidR="006760C9" w:rsidRPr="006760C9">
        <w:rPr>
          <w:rFonts w:ascii="Times New Roman" w:hAnsi="Times New Roman"/>
          <w:sz w:val="24"/>
          <w:szCs w:val="24"/>
        </w:rPr>
        <w:t xml:space="preserve"> Európskeho parlamentu a Rady (EÚ) 2019/713 zo 17. apríla 2019 o boji proti podvodom s bezhotovostnými platobnými prostriedkami a proti ich falšovaniu a pozmeňovaniu, ktorou sa nahrádza rámcové rozhodnutie Rady 2001/413/SVV.</w:t>
      </w:r>
    </w:p>
    <w:p w:rsidR="006B6CA2" w:rsidRPr="000D7888" w:rsidRDefault="006B6CA2">
      <w:pPr>
        <w:spacing w:after="0" w:line="240" w:lineRule="auto"/>
        <w:jc w:val="both"/>
        <w:rPr>
          <w:rFonts w:ascii="Times New Roman" w:hAnsi="Times New Roman"/>
          <w:sz w:val="24"/>
          <w:szCs w:val="24"/>
        </w:rPr>
      </w:pPr>
    </w:p>
    <w:p w:rsidR="00FE7345" w:rsidRPr="000D7888" w:rsidRDefault="00FE7345">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Návrhom zákona sa ďalej pokračuje v implementácii nariadenia Rady (EÚ) 2017/1939 z 12. októbra 2017, ktorým sa vykonáva posilnená spolupráca na účely zriaden</w:t>
      </w:r>
      <w:r w:rsidR="00B73B19">
        <w:rPr>
          <w:rFonts w:ascii="Times New Roman" w:eastAsia="Calibri" w:hAnsi="Times New Roman"/>
          <w:sz w:val="24"/>
        </w:rPr>
        <w:t xml:space="preserve">ia Európskej prokuratúry a </w:t>
      </w:r>
      <w:r w:rsidRPr="000D7888">
        <w:rPr>
          <w:rFonts w:ascii="Times New Roman" w:eastAsia="Calibri" w:hAnsi="Times New Roman"/>
          <w:sz w:val="24"/>
        </w:rPr>
        <w:t xml:space="preserve">rovnako sa zabezpečuje implementácia nariadenia Európskeho parlamentu a </w:t>
      </w:r>
      <w:r w:rsidRPr="000D7888">
        <w:rPr>
          <w:rFonts w:ascii="Times New Roman" w:eastAsia="Calibri" w:hAnsi="Times New Roman"/>
          <w:sz w:val="24"/>
        </w:rPr>
        <w:lastRenderedPageBreak/>
        <w:t>Rady (EÚ) 2018/1805 o vzájomnom uznávaní príkazov na zaistenie a príkazov na konfiškáciu.</w:t>
      </w:r>
      <w:r w:rsidR="00B73B19">
        <w:rPr>
          <w:rFonts w:ascii="Times New Roman" w:eastAsia="Calibri" w:hAnsi="Times New Roman"/>
          <w:sz w:val="24"/>
        </w:rPr>
        <w:t xml:space="preserve"> Obe</w:t>
      </w:r>
      <w:r w:rsidR="006760C9">
        <w:rPr>
          <w:rFonts w:ascii="Times New Roman" w:eastAsia="Calibri" w:hAnsi="Times New Roman"/>
          <w:sz w:val="24"/>
        </w:rPr>
        <w:t xml:space="preserve"> nariadenia predstavujú kľúčové nástroje pre boj s trestnou činnosťou poškodzujúcou finančné záujmy Európskej únie najmä v súvislosti s odnímaním výnosov z tejto trestnej činnosti. </w:t>
      </w:r>
      <w:r w:rsidR="00900C20">
        <w:rPr>
          <w:rFonts w:ascii="Times New Roman" w:eastAsia="Calibri" w:hAnsi="Times New Roman"/>
          <w:sz w:val="24"/>
        </w:rPr>
        <w:t xml:space="preserve">Na to, aby Slovenská republika vedela účinne aplikovať nariadenie </w:t>
      </w:r>
      <w:r w:rsidR="00900C20" w:rsidRPr="000D7888">
        <w:rPr>
          <w:rFonts w:ascii="Times New Roman" w:eastAsia="Calibri" w:hAnsi="Times New Roman"/>
          <w:sz w:val="24"/>
        </w:rPr>
        <w:t>o vzájomnom uznávaní príkazov na zaistenie a príkazov na konfiškáciu</w:t>
      </w:r>
      <w:r w:rsidR="00900C20">
        <w:rPr>
          <w:rFonts w:ascii="Times New Roman" w:eastAsia="Calibri" w:hAnsi="Times New Roman"/>
          <w:sz w:val="24"/>
        </w:rPr>
        <w:t xml:space="preserve">, musí mať efektívny vnútroštátny systém pre zisťovanie majetku a jeho následnú konfiškáciu vrátane správy zaisteného a skonfiškovaného majetku. </w:t>
      </w:r>
    </w:p>
    <w:p w:rsidR="00FE7345" w:rsidRPr="000D7888" w:rsidRDefault="00FE7345">
      <w:pPr>
        <w:spacing w:after="0" w:line="240" w:lineRule="auto"/>
        <w:jc w:val="both"/>
        <w:rPr>
          <w:rFonts w:ascii="Times New Roman" w:hAnsi="Times New Roman"/>
          <w:sz w:val="24"/>
          <w:szCs w:val="24"/>
        </w:rPr>
      </w:pPr>
    </w:p>
    <w:p w:rsidR="006B6CA2" w:rsidRPr="000D7888" w:rsidRDefault="00CD64E0">
      <w:pPr>
        <w:spacing w:after="0" w:line="240" w:lineRule="auto"/>
        <w:ind w:firstLine="708"/>
        <w:jc w:val="both"/>
        <w:rPr>
          <w:rFonts w:ascii="Times New Roman" w:eastAsia="Calibri" w:hAnsi="Times New Roman"/>
          <w:sz w:val="24"/>
        </w:rPr>
      </w:pPr>
      <w:r>
        <w:rPr>
          <w:rFonts w:ascii="Times New Roman" w:hAnsi="Times New Roman"/>
          <w:sz w:val="24"/>
          <w:szCs w:val="24"/>
        </w:rPr>
        <w:t>Návrhom zákona s</w:t>
      </w:r>
      <w:r w:rsidR="006B6CA2" w:rsidRPr="000D7888">
        <w:rPr>
          <w:rFonts w:ascii="Times New Roman" w:hAnsi="Times New Roman"/>
          <w:sz w:val="24"/>
          <w:szCs w:val="24"/>
        </w:rPr>
        <w:t xml:space="preserve">a súčasne odstraňuje transpozičný deficit vyplývajúci zo </w:t>
      </w:r>
      <w:r w:rsidR="006B6CA2" w:rsidRPr="000D7888">
        <w:rPr>
          <w:rFonts w:ascii="Times New Roman" w:hAnsi="Times New Roman"/>
          <w:sz w:val="24"/>
        </w:rPr>
        <w:t xml:space="preserve">smernice Európskeho parlamentu a Rady 2011/93/EÚ z  13. decembra 2011 o boji proti sexuálnemu zneužívaniu a sexuálnemu vykorisťovaniu detí a proti detskej pornografii, ktorou sa nahrádza rámcové rozhodnutie Rady 2004/68/SVV. </w:t>
      </w:r>
    </w:p>
    <w:p w:rsidR="006B6CA2" w:rsidRPr="000D7888" w:rsidRDefault="006B6CA2">
      <w:pPr>
        <w:spacing w:after="0" w:line="240" w:lineRule="auto"/>
        <w:jc w:val="both"/>
        <w:rPr>
          <w:rFonts w:ascii="Times New Roman" w:hAnsi="Times New Roman"/>
          <w:sz w:val="24"/>
        </w:rPr>
      </w:pPr>
    </w:p>
    <w:p w:rsidR="006B6CA2" w:rsidRPr="000D7888" w:rsidRDefault="006B6CA2">
      <w:pPr>
        <w:spacing w:after="0" w:line="240" w:lineRule="auto"/>
        <w:ind w:firstLine="708"/>
        <w:jc w:val="both"/>
        <w:rPr>
          <w:rFonts w:ascii="Times New Roman" w:hAnsi="Times New Roman"/>
          <w:sz w:val="24"/>
        </w:rPr>
      </w:pPr>
      <w:r w:rsidRPr="000D7888">
        <w:rPr>
          <w:rFonts w:ascii="Times New Roman" w:hAnsi="Times New Roman"/>
          <w:sz w:val="24"/>
        </w:rPr>
        <w:t xml:space="preserve">Predkladateľ zvolil pri príprave návrhu zákona riešenie spočívajúce v sústredení úloh vyplývajúcich z </w:t>
      </w:r>
      <w:r w:rsidR="00E37C1D">
        <w:rPr>
          <w:rFonts w:ascii="Times New Roman" w:hAnsi="Times New Roman"/>
          <w:sz w:val="24"/>
          <w:szCs w:val="24"/>
        </w:rPr>
        <w:t>p</w:t>
      </w:r>
      <w:r w:rsidRPr="000D7888">
        <w:rPr>
          <w:rFonts w:ascii="Times New Roman" w:hAnsi="Times New Roman"/>
          <w:sz w:val="24"/>
          <w:szCs w:val="24"/>
        </w:rPr>
        <w:t>rogramového vyhlásenia vlády</w:t>
      </w:r>
      <w:r w:rsidR="00CD64E0">
        <w:rPr>
          <w:rFonts w:ascii="Times New Roman" w:hAnsi="Times New Roman"/>
          <w:sz w:val="24"/>
          <w:szCs w:val="24"/>
        </w:rPr>
        <w:t>,</w:t>
      </w:r>
      <w:r w:rsidRPr="000D7888">
        <w:rPr>
          <w:rFonts w:ascii="Times New Roman" w:hAnsi="Times New Roman"/>
          <w:sz w:val="24"/>
          <w:szCs w:val="24"/>
        </w:rPr>
        <w:t xml:space="preserve"> ako aj </w:t>
      </w:r>
      <w:r w:rsidR="00CD64E0">
        <w:rPr>
          <w:rFonts w:ascii="Times New Roman" w:hAnsi="Times New Roman"/>
          <w:sz w:val="24"/>
          <w:szCs w:val="24"/>
        </w:rPr>
        <w:t xml:space="preserve">súvisiacich transpozičných a implementačných aktivít </w:t>
      </w:r>
      <w:r w:rsidRPr="000D7888">
        <w:rPr>
          <w:rFonts w:ascii="Times New Roman" w:hAnsi="Times New Roman"/>
          <w:sz w:val="24"/>
        </w:rPr>
        <w:t xml:space="preserve">do jedného uceleného materiálu, čím sa vyhne viacerým paralelným novelizáciám zákonov kódexového typu. </w:t>
      </w:r>
    </w:p>
    <w:p w:rsidR="006B6CA2" w:rsidRPr="000D7888" w:rsidRDefault="006B6CA2">
      <w:pPr>
        <w:spacing w:after="0" w:line="240" w:lineRule="auto"/>
        <w:jc w:val="both"/>
        <w:rPr>
          <w:rFonts w:ascii="Times New Roman" w:hAnsi="Times New Roman"/>
          <w:sz w:val="24"/>
          <w:szCs w:val="24"/>
        </w:rPr>
      </w:pPr>
    </w:p>
    <w:p w:rsidR="006B6CA2" w:rsidRPr="000D7888"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Nosnou právnou úpravou je samotný zákon o výkone rozhodnutia o zaistení majetku a správe zaisteného majetku a o zmene a doplnení niektorých zákonov (čl. I). Cieľom tejto právnej úpravy je zaviesť režim správy majetku zaisteného najmä v trestnom konaní, pričom táto právna úprava sa bude používať aj v rámci iných procesov (napr. daňové konanie, výkon medzinárodných sankcií, či preukazovanie pôvodu majetku). Návrh zákona upravuje štátne orgány, ktoré budú zodpovedné za správu zaisteného majetku, práva a povinnosti osôb dotknutých zaistením majetku a správcu zaisteného majetku. Návrhom zákona sa zriaďuje Úrad </w:t>
      </w:r>
      <w:r w:rsidR="00E24053">
        <w:rPr>
          <w:rFonts w:ascii="Times New Roman" w:hAnsi="Times New Roman"/>
          <w:sz w:val="24"/>
          <w:szCs w:val="24"/>
        </w:rPr>
        <w:t xml:space="preserve">pre </w:t>
      </w:r>
      <w:r w:rsidRPr="000D7888">
        <w:rPr>
          <w:rFonts w:ascii="Times New Roman" w:hAnsi="Times New Roman"/>
          <w:sz w:val="24"/>
          <w:szCs w:val="24"/>
        </w:rPr>
        <w:t xml:space="preserve">správu </w:t>
      </w:r>
      <w:r w:rsidR="00BF1DD1">
        <w:rPr>
          <w:rFonts w:ascii="Times New Roman" w:hAnsi="Times New Roman"/>
          <w:sz w:val="24"/>
          <w:szCs w:val="24"/>
        </w:rPr>
        <w:t xml:space="preserve">zaisteného </w:t>
      </w:r>
      <w:r w:rsidRPr="000D7888">
        <w:rPr>
          <w:rFonts w:ascii="Times New Roman" w:hAnsi="Times New Roman"/>
          <w:sz w:val="24"/>
          <w:szCs w:val="24"/>
        </w:rPr>
        <w:t>majetku, ktorý bude zabezpečovať správu zaisteného majetku podľa predloženého návrhu zákona. S navrhovanou úpravou v čl. I úzko súvisí rozšírenie katalógu zaisťovacích inštitútov v Trestnom poriadku (čl. III).</w:t>
      </w:r>
    </w:p>
    <w:p w:rsidR="006B6CA2" w:rsidRPr="000D7888" w:rsidRDefault="006B6CA2">
      <w:pPr>
        <w:spacing w:after="0" w:line="240" w:lineRule="auto"/>
        <w:jc w:val="both"/>
        <w:rPr>
          <w:rFonts w:ascii="Times New Roman" w:hAnsi="Times New Roman"/>
          <w:sz w:val="24"/>
          <w:szCs w:val="24"/>
        </w:rPr>
      </w:pPr>
    </w:p>
    <w:p w:rsidR="006B6CA2" w:rsidRPr="000D7888"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čl. II sa vykonáva novelizácia Trestného zákona, ktorou sa zohľadňuje návrh zákona v čl. I, zavádza sa nový trestný čin zneužitia práva, trestný čin prijatia a poskytnutia nenáležitej výhody, upravuje sa trestný čin </w:t>
      </w:r>
      <w:r w:rsidRPr="000D7888">
        <w:rPr>
          <w:rFonts w:ascii="Times New Roman" w:hAnsi="Times New Roman"/>
          <w:sz w:val="24"/>
        </w:rPr>
        <w:t>neoprávneného vyrobenia a použ</w:t>
      </w:r>
      <w:r w:rsidR="00F1726E">
        <w:rPr>
          <w:rFonts w:ascii="Times New Roman" w:hAnsi="Times New Roman"/>
          <w:sz w:val="24"/>
        </w:rPr>
        <w:t xml:space="preserve">ívania platobného prostriedku, </w:t>
      </w:r>
      <w:r w:rsidRPr="000D7888">
        <w:rPr>
          <w:rFonts w:ascii="Times New Roman" w:hAnsi="Times New Roman"/>
          <w:sz w:val="24"/>
          <w:szCs w:val="24"/>
        </w:rPr>
        <w:t>trestný čin legalizácie výnosu z trestnej činnosti</w:t>
      </w:r>
      <w:r w:rsidR="00F1726E">
        <w:rPr>
          <w:rFonts w:ascii="Times New Roman" w:hAnsi="Times New Roman"/>
          <w:sz w:val="24"/>
          <w:szCs w:val="24"/>
        </w:rPr>
        <w:t xml:space="preserve"> a trestný čin nepriamej korupcie. </w:t>
      </w:r>
      <w:r w:rsidRPr="000D7888">
        <w:rPr>
          <w:rFonts w:ascii="Times New Roman" w:hAnsi="Times New Roman"/>
          <w:sz w:val="24"/>
          <w:szCs w:val="24"/>
        </w:rPr>
        <w:t xml:space="preserve">Niektoré zmeny či doplnenia sú výsledkom transpozícií niekoľkých smerníc, ktoré sa návrhom zákona vykonávajú. Ďalej návrh zákona zavádza definíciu výnosu na účely Trestného zákona a zavádza sa nový druh ochranného opatrenia zhabanie časti majetku.  </w:t>
      </w:r>
    </w:p>
    <w:p w:rsidR="006B6CA2" w:rsidRPr="000D7888" w:rsidRDefault="006B6CA2">
      <w:pPr>
        <w:spacing w:after="0" w:line="240" w:lineRule="auto"/>
        <w:ind w:firstLine="708"/>
        <w:jc w:val="both"/>
        <w:rPr>
          <w:rFonts w:ascii="Times New Roman" w:hAnsi="Times New Roman"/>
          <w:sz w:val="24"/>
          <w:szCs w:val="24"/>
        </w:rPr>
      </w:pPr>
    </w:p>
    <w:p w:rsidR="006B6CA2" w:rsidRPr="000D7888"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rámci novelizácie Trestného poriadku (čl. III) sa návrh zákona zameriava primárne na rozšírenie inštitútov slúžiacich na zaistenie majetku určeného na páchanie trestných činov alebo ktorý je výnosom z trestnej činnosti (zaistenie nehnuteľnosti, zaistenie </w:t>
      </w:r>
      <w:r w:rsidR="00271E5D">
        <w:rPr>
          <w:rFonts w:ascii="Times New Roman" w:hAnsi="Times New Roman"/>
          <w:sz w:val="24"/>
          <w:szCs w:val="24"/>
        </w:rPr>
        <w:t>majetkovej účasti v právnickej osobe</w:t>
      </w:r>
      <w:r w:rsidRPr="000D7888">
        <w:rPr>
          <w:rFonts w:ascii="Times New Roman" w:hAnsi="Times New Roman"/>
          <w:sz w:val="24"/>
          <w:szCs w:val="24"/>
        </w:rPr>
        <w:t xml:space="preserve">, zaistenie inej majetkovej hodnoty, zaistenie náhradnej hodnoty, zaistenie hnuteľnej veci) a nanovo sa upravuje štvrtý diel prvej časti štvrtej hlavy Trestného poriadku. Zároveň sa na účely trestného konania definuje vec dôležitá pre trestné konanie a rozlišujú sa účely zaistenia. Ostatné novelizačné body väčšinou súvisia s transpozíciami smerníc a implementáciou nariadenia </w:t>
      </w:r>
      <w:r w:rsidRPr="000D7888">
        <w:rPr>
          <w:rFonts w:ascii="Times New Roman" w:eastAsia="Calibri" w:hAnsi="Times New Roman"/>
          <w:sz w:val="24"/>
        </w:rPr>
        <w:t>Rady (EÚ) 2017/1939, ktorým sa vykonáva posilnená spolupráca na účely zriadenia Európskej prokuratúry</w:t>
      </w:r>
      <w:r w:rsidRPr="000D7888">
        <w:rPr>
          <w:rFonts w:ascii="Times New Roman" w:hAnsi="Times New Roman"/>
          <w:sz w:val="24"/>
          <w:szCs w:val="24"/>
        </w:rPr>
        <w:t xml:space="preserve"> .</w:t>
      </w:r>
    </w:p>
    <w:p w:rsidR="006B6CA2" w:rsidRPr="000D7888" w:rsidRDefault="006B6CA2">
      <w:pPr>
        <w:spacing w:after="0" w:line="240" w:lineRule="auto"/>
        <w:ind w:firstLine="708"/>
        <w:jc w:val="both"/>
        <w:rPr>
          <w:rFonts w:ascii="Times New Roman" w:hAnsi="Times New Roman"/>
          <w:sz w:val="24"/>
          <w:szCs w:val="24"/>
        </w:rPr>
      </w:pPr>
    </w:p>
    <w:p w:rsidR="006B6CA2" w:rsidRPr="000D7888"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Novelizácia </w:t>
      </w:r>
      <w:r w:rsidR="00CA448B">
        <w:rPr>
          <w:rFonts w:ascii="Times New Roman" w:hAnsi="Times New Roman"/>
          <w:sz w:val="24"/>
          <w:szCs w:val="24"/>
        </w:rPr>
        <w:t xml:space="preserve">zákona č. 143/1998 Z. z. </w:t>
      </w:r>
      <w:r w:rsidR="00CA448B" w:rsidRPr="00CA448B">
        <w:rPr>
          <w:rFonts w:ascii="Times New Roman" w:hAnsi="Times New Roman"/>
          <w:sz w:val="24"/>
          <w:szCs w:val="24"/>
        </w:rPr>
        <w:t>o civilnom letectve (letecký zákon) a o zmene a doplnení niektorých zákonov</w:t>
      </w:r>
      <w:r w:rsidR="00CA448B" w:rsidRPr="00CA448B" w:rsidDel="00CA448B">
        <w:rPr>
          <w:rFonts w:ascii="Times New Roman" w:hAnsi="Times New Roman"/>
          <w:sz w:val="24"/>
          <w:szCs w:val="24"/>
        </w:rPr>
        <w:t xml:space="preserve"> </w:t>
      </w:r>
      <w:r w:rsidR="00CA448B">
        <w:rPr>
          <w:rFonts w:ascii="Times New Roman" w:hAnsi="Times New Roman"/>
          <w:sz w:val="24"/>
          <w:szCs w:val="24"/>
        </w:rPr>
        <w:t xml:space="preserve">v znení neskorších predpisov </w:t>
      </w:r>
      <w:r w:rsidRPr="000D7888">
        <w:rPr>
          <w:rFonts w:ascii="Times New Roman" w:hAnsi="Times New Roman"/>
          <w:sz w:val="24"/>
          <w:szCs w:val="24"/>
        </w:rPr>
        <w:t>v čl. IV súvisí s transpozíci</w:t>
      </w:r>
      <w:r w:rsidR="00F1726E">
        <w:rPr>
          <w:rFonts w:ascii="Times New Roman" w:hAnsi="Times New Roman"/>
          <w:sz w:val="24"/>
          <w:szCs w:val="24"/>
        </w:rPr>
        <w:t xml:space="preserve">ou </w:t>
      </w:r>
      <w:r w:rsidR="00F1726E">
        <w:rPr>
          <w:rFonts w:ascii="Times New Roman" w:hAnsi="Times New Roman"/>
          <w:sz w:val="24"/>
          <w:szCs w:val="24"/>
        </w:rPr>
        <w:lastRenderedPageBreak/>
        <w:t xml:space="preserve">smernice č. 2018/1673. V čl. V a VI </w:t>
      </w:r>
      <w:r w:rsidRPr="000D7888">
        <w:rPr>
          <w:rFonts w:ascii="Times New Roman" w:hAnsi="Times New Roman"/>
          <w:sz w:val="24"/>
          <w:szCs w:val="24"/>
        </w:rPr>
        <w:t xml:space="preserve">sa novelizujú predpisy týkajúce sa prokuratúry </w:t>
      </w:r>
      <w:r w:rsidR="00CA448B">
        <w:rPr>
          <w:rFonts w:ascii="Times New Roman" w:hAnsi="Times New Roman"/>
          <w:sz w:val="24"/>
          <w:szCs w:val="24"/>
        </w:rPr>
        <w:t xml:space="preserve">a postavenia prokurátorov na </w:t>
      </w:r>
      <w:r w:rsidR="00CA448B" w:rsidRPr="000D7888">
        <w:rPr>
          <w:rFonts w:ascii="Times New Roman" w:hAnsi="Times New Roman"/>
          <w:sz w:val="24"/>
          <w:szCs w:val="24"/>
        </w:rPr>
        <w:t>účel</w:t>
      </w:r>
      <w:r w:rsidR="00CA448B">
        <w:rPr>
          <w:rFonts w:ascii="Times New Roman" w:hAnsi="Times New Roman"/>
          <w:sz w:val="24"/>
          <w:szCs w:val="24"/>
        </w:rPr>
        <w:t>y</w:t>
      </w:r>
      <w:r w:rsidR="00CA448B" w:rsidRPr="000D7888">
        <w:rPr>
          <w:rFonts w:ascii="Times New Roman" w:hAnsi="Times New Roman"/>
          <w:sz w:val="24"/>
          <w:szCs w:val="24"/>
        </w:rPr>
        <w:t xml:space="preserve"> </w:t>
      </w:r>
      <w:r w:rsidRPr="000D7888">
        <w:rPr>
          <w:rFonts w:ascii="Times New Roman" w:hAnsi="Times New Roman"/>
          <w:sz w:val="24"/>
          <w:szCs w:val="24"/>
        </w:rPr>
        <w:t xml:space="preserve">zabezpečenia implementácie nariadenia </w:t>
      </w:r>
      <w:r w:rsidRPr="000D7888">
        <w:rPr>
          <w:rFonts w:ascii="Times New Roman" w:eastAsia="Calibri" w:hAnsi="Times New Roman"/>
          <w:sz w:val="24"/>
        </w:rPr>
        <w:t>Rady (EÚ) 2017/1939, ktorým sa vykonáva posilnená spolupráca na účely zriadenia Európskej prokuratúry.</w:t>
      </w:r>
      <w:r w:rsidRPr="000D7888">
        <w:rPr>
          <w:rFonts w:ascii="Times New Roman" w:hAnsi="Times New Roman"/>
          <w:sz w:val="24"/>
          <w:szCs w:val="24"/>
        </w:rPr>
        <w:t xml:space="preserve"> V čl. VII dochádza k novelizácii zákona </w:t>
      </w:r>
      <w:r w:rsidR="00CA448B">
        <w:rPr>
          <w:rFonts w:ascii="Times New Roman" w:hAnsi="Times New Roman"/>
          <w:sz w:val="24"/>
          <w:szCs w:val="24"/>
        </w:rPr>
        <w:t xml:space="preserve">č. </w:t>
      </w:r>
      <w:r w:rsidR="00DE13AA">
        <w:rPr>
          <w:rFonts w:ascii="Times New Roman" w:hAnsi="Times New Roman"/>
          <w:sz w:val="24"/>
          <w:szCs w:val="24"/>
        </w:rPr>
        <w:t xml:space="preserve">566/2001 Z. z. </w:t>
      </w:r>
      <w:r w:rsidRPr="000D7888">
        <w:rPr>
          <w:rFonts w:ascii="Times New Roman" w:hAnsi="Times New Roman"/>
          <w:sz w:val="24"/>
          <w:szCs w:val="24"/>
        </w:rPr>
        <w:t>o cenných papieroch</w:t>
      </w:r>
      <w:r w:rsidR="00DE13AA">
        <w:rPr>
          <w:rFonts w:ascii="Times New Roman" w:hAnsi="Times New Roman"/>
          <w:sz w:val="24"/>
          <w:szCs w:val="24"/>
        </w:rPr>
        <w:t xml:space="preserve"> </w:t>
      </w:r>
      <w:r w:rsidR="00DE13AA" w:rsidRPr="00DE13AA">
        <w:rPr>
          <w:rFonts w:ascii="Times New Roman" w:hAnsi="Times New Roman"/>
          <w:sz w:val="24"/>
          <w:szCs w:val="24"/>
        </w:rPr>
        <w:t xml:space="preserve">a investičných službách a o zmene a doplnení niektorých zákonov (zákon o cenných papieroch) </w:t>
      </w:r>
      <w:r w:rsidR="00DE13AA" w:rsidRPr="000D7888">
        <w:rPr>
          <w:rFonts w:ascii="Times New Roman" w:hAnsi="Times New Roman"/>
          <w:sz w:val="24"/>
          <w:szCs w:val="24"/>
        </w:rPr>
        <w:t>v znení neskorších predpisov</w:t>
      </w:r>
      <w:r w:rsidRPr="000D7888">
        <w:rPr>
          <w:rFonts w:ascii="Times New Roman" w:hAnsi="Times New Roman"/>
          <w:sz w:val="24"/>
          <w:szCs w:val="24"/>
        </w:rPr>
        <w:t xml:space="preserve">, ktorou sa upravuje zabránenie zmarenia zaistenia zaknihovaných cenných papierov v prípadoch ich zmeny na listinnú podobu. Zmena zákona č. 530/2003 Z. z. o obchodnom registri a o zmene a doplnení niektorých zákonov v znení neskorších predpisov (čl. VIII) nadväzuje na nový zaisťovací inštitút v Trestnom poriadku, ktorým je zaistenie </w:t>
      </w:r>
      <w:r w:rsidR="00271E5D">
        <w:rPr>
          <w:rFonts w:ascii="Times New Roman" w:hAnsi="Times New Roman"/>
          <w:sz w:val="24"/>
          <w:szCs w:val="24"/>
        </w:rPr>
        <w:t>majetkovej účasti v právnickej osobe</w:t>
      </w:r>
      <w:r w:rsidRPr="000D7888">
        <w:rPr>
          <w:rFonts w:ascii="Times New Roman" w:hAnsi="Times New Roman"/>
          <w:sz w:val="24"/>
          <w:szCs w:val="24"/>
        </w:rPr>
        <w:t xml:space="preserve">. </w:t>
      </w:r>
    </w:p>
    <w:p w:rsidR="006B6CA2" w:rsidRPr="000D7888" w:rsidRDefault="006B6CA2">
      <w:pPr>
        <w:spacing w:after="0" w:line="240" w:lineRule="auto"/>
        <w:ind w:firstLine="708"/>
        <w:jc w:val="both"/>
        <w:rPr>
          <w:rFonts w:ascii="Times New Roman" w:hAnsi="Times New Roman"/>
          <w:sz w:val="24"/>
          <w:szCs w:val="24"/>
        </w:rPr>
      </w:pPr>
    </w:p>
    <w:p w:rsidR="006B6CA2" w:rsidRPr="000D7888" w:rsidRDefault="006B6CA2">
      <w:pPr>
        <w:spacing w:after="0" w:line="240" w:lineRule="auto"/>
        <w:ind w:firstLine="708"/>
        <w:jc w:val="both"/>
        <w:rPr>
          <w:rFonts w:ascii="Times New Roman" w:eastAsia="Calibri" w:hAnsi="Times New Roman"/>
          <w:sz w:val="24"/>
        </w:rPr>
      </w:pPr>
      <w:r w:rsidRPr="000D7888">
        <w:rPr>
          <w:rFonts w:ascii="Times New Roman" w:hAnsi="Times New Roman"/>
          <w:sz w:val="24"/>
          <w:szCs w:val="24"/>
        </w:rPr>
        <w:t xml:space="preserve">Novelizácia Colného zákona (čl. IX), Daňového poriadku (čl. XIII) a zákona </w:t>
      </w:r>
      <w:r w:rsidR="00F1726E">
        <w:rPr>
          <w:rFonts w:ascii="Times New Roman" w:hAnsi="Times New Roman"/>
          <w:sz w:val="24"/>
          <w:szCs w:val="24"/>
        </w:rPr>
        <w:t xml:space="preserve">                      </w:t>
      </w:r>
      <w:r w:rsidRPr="000D7888">
        <w:rPr>
          <w:rFonts w:ascii="Times New Roman" w:hAnsi="Times New Roman"/>
          <w:sz w:val="24"/>
          <w:szCs w:val="24"/>
        </w:rPr>
        <w:t>č. 486/2013 Z. z. o presadzovaní práv duševného vlastníctva colnými orgánmi (čl. XIV) súvisí s právnou úpravou správy zaisteného majetku. V čl. X sa novelizuje zákon č. 7/2005 Z. z. o konkurze a </w:t>
      </w:r>
      <w:r w:rsidRPr="000D7888">
        <w:rPr>
          <w:rFonts w:ascii="Times New Roman" w:hAnsi="Times New Roman"/>
          <w:sz w:val="24"/>
        </w:rPr>
        <w:t xml:space="preserve">reštrukturalizácii </w:t>
      </w:r>
      <w:r w:rsidR="00414AAE" w:rsidRPr="00414AAE">
        <w:rPr>
          <w:rFonts w:ascii="Times New Roman" w:hAnsi="Times New Roman"/>
          <w:sz w:val="24"/>
        </w:rPr>
        <w:t xml:space="preserve">a o zmene a doplnení niektorých zákonov </w:t>
      </w:r>
      <w:r w:rsidR="00414AAE">
        <w:rPr>
          <w:rFonts w:ascii="Times New Roman" w:hAnsi="Times New Roman"/>
          <w:sz w:val="24"/>
        </w:rPr>
        <w:t xml:space="preserve">v znení neskorších predpisov </w:t>
      </w:r>
      <w:r w:rsidRPr="000D7888">
        <w:rPr>
          <w:rFonts w:ascii="Times New Roman" w:hAnsi="Times New Roman"/>
          <w:sz w:val="24"/>
        </w:rPr>
        <w:t>s cieľom zlepšiť právnu úpravu vo vzťahu k výkonu trestu prepadnutia majetku, ktorého realizáciu zabezpečuje práve konkurzný súd.</w:t>
      </w:r>
      <w:r w:rsidRPr="000D7888">
        <w:rPr>
          <w:rFonts w:ascii="Times New Roman" w:hAnsi="Times New Roman"/>
          <w:sz w:val="24"/>
          <w:szCs w:val="24"/>
        </w:rPr>
        <w:t xml:space="preserve"> V čl. XI a čl. XVII sa vykonáva implementácia </w:t>
      </w:r>
      <w:r w:rsidRPr="000D7888">
        <w:rPr>
          <w:rFonts w:ascii="Times New Roman" w:eastAsia="Calibri" w:hAnsi="Times New Roman"/>
          <w:sz w:val="24"/>
        </w:rPr>
        <w:t xml:space="preserve">nariadenia Európskeho parlamentu a Rady (EÚ) 2018/1805 o vzájomnom uznávaní príkazov na zaistenie a príkazov na konfiškáciu. Novelizácia zákona </w:t>
      </w:r>
      <w:r w:rsidR="00414AAE">
        <w:rPr>
          <w:rFonts w:ascii="Times New Roman" w:eastAsia="Calibri" w:hAnsi="Times New Roman"/>
          <w:sz w:val="24"/>
        </w:rPr>
        <w:t xml:space="preserve">č. 330/2007 Z. z. </w:t>
      </w:r>
      <w:r w:rsidRPr="000D7888">
        <w:rPr>
          <w:rFonts w:ascii="Times New Roman" w:eastAsia="Calibri" w:hAnsi="Times New Roman"/>
          <w:sz w:val="24"/>
        </w:rPr>
        <w:t xml:space="preserve">o registri trestov </w:t>
      </w:r>
      <w:r w:rsidR="00414AAE" w:rsidRPr="00414AAE">
        <w:rPr>
          <w:rFonts w:ascii="Times New Roman" w:eastAsia="Calibri" w:hAnsi="Times New Roman"/>
          <w:sz w:val="24"/>
        </w:rPr>
        <w:t xml:space="preserve">a o zmene a doplnení niektorých zákonov </w:t>
      </w:r>
      <w:r w:rsidR="00414AAE">
        <w:rPr>
          <w:rFonts w:ascii="Times New Roman" w:eastAsia="Calibri" w:hAnsi="Times New Roman"/>
          <w:sz w:val="24"/>
        </w:rPr>
        <w:t xml:space="preserve">v znení neskorších predpisov </w:t>
      </w:r>
      <w:r w:rsidRPr="000D7888">
        <w:rPr>
          <w:rFonts w:ascii="Times New Roman" w:eastAsia="Calibri" w:hAnsi="Times New Roman"/>
          <w:sz w:val="24"/>
        </w:rPr>
        <w:t xml:space="preserve">(čl. XIII) má </w:t>
      </w:r>
      <w:r w:rsidRPr="000D7888">
        <w:rPr>
          <w:rFonts w:ascii="Times New Roman" w:hAnsi="Times New Roman"/>
          <w:sz w:val="24"/>
          <w:szCs w:val="24"/>
        </w:rPr>
        <w:t>za cieľ vyriešiť prístup Európskej prokuratúry k odpisom z registra trestov</w:t>
      </w:r>
      <w:r w:rsidR="00093AAF">
        <w:rPr>
          <w:rFonts w:ascii="Times New Roman" w:hAnsi="Times New Roman"/>
          <w:sz w:val="24"/>
          <w:szCs w:val="24"/>
        </w:rPr>
        <w:t>, a teda súvisí s implementáciou príslušného nariadenia</w:t>
      </w:r>
      <w:r w:rsidRPr="000D7888">
        <w:rPr>
          <w:rFonts w:ascii="Times New Roman" w:hAnsi="Times New Roman"/>
          <w:sz w:val="24"/>
          <w:szCs w:val="24"/>
        </w:rPr>
        <w:t>.</w:t>
      </w:r>
    </w:p>
    <w:p w:rsidR="006B6CA2" w:rsidRPr="000D7888" w:rsidRDefault="006B6CA2">
      <w:pPr>
        <w:spacing w:after="0" w:line="240" w:lineRule="auto"/>
        <w:jc w:val="both"/>
        <w:rPr>
          <w:rFonts w:ascii="Times New Roman" w:hAnsi="Times New Roman"/>
          <w:sz w:val="24"/>
          <w:szCs w:val="24"/>
        </w:rPr>
      </w:pPr>
    </w:p>
    <w:p w:rsidR="00EE4275"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Novelizácia zákona č. 91/2016 Z. z. o trestnej zodpovednosti právnických osôb súvisí s navrhovanou úpravou v čl. I a s transpozíciami viacerých smerníc. Novelizácia zákona </w:t>
      </w:r>
      <w:r w:rsidR="00F1726E">
        <w:rPr>
          <w:rFonts w:ascii="Times New Roman" w:hAnsi="Times New Roman"/>
          <w:sz w:val="24"/>
          <w:szCs w:val="24"/>
        </w:rPr>
        <w:t xml:space="preserve">             </w:t>
      </w:r>
      <w:r w:rsidRPr="000D7888">
        <w:rPr>
          <w:rFonts w:ascii="Times New Roman" w:hAnsi="Times New Roman"/>
          <w:sz w:val="24"/>
          <w:szCs w:val="24"/>
        </w:rPr>
        <w:t xml:space="preserve">č. 289/2016 Z. z. o vykonávaní medzinárodných sankcií má za cieľ riešiť niektoré odporúčania </w:t>
      </w:r>
      <w:proofErr w:type="spellStart"/>
      <w:r w:rsidRPr="000D7888">
        <w:rPr>
          <w:rFonts w:ascii="Times New Roman" w:hAnsi="Times New Roman"/>
          <w:sz w:val="24"/>
          <w:szCs w:val="24"/>
        </w:rPr>
        <w:t>Moneyval</w:t>
      </w:r>
      <w:proofErr w:type="spellEnd"/>
      <w:r w:rsidRPr="000D7888">
        <w:rPr>
          <w:rFonts w:ascii="Times New Roman" w:hAnsi="Times New Roman"/>
          <w:sz w:val="24"/>
          <w:szCs w:val="24"/>
        </w:rPr>
        <w:t xml:space="preserve"> a zároveň prepojiť tento zákon s právnou úpravou správy zaisteného majetku (čl. XVI). </w:t>
      </w:r>
    </w:p>
    <w:p w:rsidR="00EE4275" w:rsidRDefault="00EE4275">
      <w:pPr>
        <w:spacing w:after="0" w:line="240" w:lineRule="auto"/>
        <w:ind w:firstLine="708"/>
        <w:jc w:val="both"/>
        <w:rPr>
          <w:rFonts w:ascii="Times New Roman" w:hAnsi="Times New Roman"/>
          <w:sz w:val="24"/>
          <w:szCs w:val="24"/>
        </w:rPr>
      </w:pPr>
    </w:p>
    <w:p w:rsidR="006B6CA2" w:rsidRPr="000D7888"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Všetky navrhované zmeny sú detailne popísané v osobitnej časti dôvodovej správy. </w:t>
      </w:r>
    </w:p>
    <w:p w:rsidR="006B6CA2" w:rsidRPr="000D7888" w:rsidRDefault="006B6CA2">
      <w:pPr>
        <w:spacing w:after="0" w:line="240" w:lineRule="auto"/>
        <w:jc w:val="both"/>
        <w:rPr>
          <w:rFonts w:ascii="Times New Roman" w:hAnsi="Times New Roman"/>
          <w:sz w:val="24"/>
          <w:szCs w:val="24"/>
        </w:rPr>
      </w:pPr>
    </w:p>
    <w:p w:rsidR="006B6CA2" w:rsidRDefault="006B6CA2">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Účinnosť zákona sa navrhuje od 1. januára 2021. Odložená účinnosť k 1. </w:t>
      </w:r>
      <w:r w:rsidR="0099013C">
        <w:rPr>
          <w:rFonts w:ascii="Times New Roman" w:hAnsi="Times New Roman"/>
          <w:sz w:val="24"/>
          <w:szCs w:val="24"/>
        </w:rPr>
        <w:t xml:space="preserve"> augustu</w:t>
      </w:r>
      <w:r w:rsidR="0099013C" w:rsidRPr="000D7888">
        <w:rPr>
          <w:rFonts w:ascii="Times New Roman" w:hAnsi="Times New Roman"/>
          <w:sz w:val="24"/>
          <w:szCs w:val="24"/>
        </w:rPr>
        <w:t xml:space="preserve"> </w:t>
      </w:r>
      <w:r w:rsidRPr="000D7888">
        <w:rPr>
          <w:rFonts w:ascii="Times New Roman" w:hAnsi="Times New Roman"/>
          <w:sz w:val="24"/>
          <w:szCs w:val="24"/>
        </w:rPr>
        <w:t xml:space="preserve">2021 sa navrhuje vo vzťahu k zriadeniu nového Úradu </w:t>
      </w:r>
      <w:r w:rsidR="00E24053">
        <w:rPr>
          <w:rFonts w:ascii="Times New Roman" w:hAnsi="Times New Roman"/>
          <w:sz w:val="24"/>
          <w:szCs w:val="24"/>
        </w:rPr>
        <w:t xml:space="preserve">pre </w:t>
      </w:r>
      <w:r w:rsidRPr="000D7888">
        <w:rPr>
          <w:rFonts w:ascii="Times New Roman" w:hAnsi="Times New Roman"/>
          <w:sz w:val="24"/>
          <w:szCs w:val="24"/>
        </w:rPr>
        <w:t xml:space="preserve">správu </w:t>
      </w:r>
      <w:r w:rsidR="00BF1DD1">
        <w:rPr>
          <w:rFonts w:ascii="Times New Roman" w:hAnsi="Times New Roman"/>
          <w:sz w:val="24"/>
          <w:szCs w:val="24"/>
        </w:rPr>
        <w:t xml:space="preserve">zaisteného </w:t>
      </w:r>
      <w:r w:rsidRPr="000D7888">
        <w:rPr>
          <w:rFonts w:ascii="Times New Roman" w:hAnsi="Times New Roman"/>
          <w:sz w:val="24"/>
          <w:szCs w:val="24"/>
        </w:rPr>
        <w:t>majetku ako správcu zaisteného majetku s cieľom zabezpečiť organizačno-personálnu, procesnú a materiálnu pripravenosť tohto Úradu pre výkon navrhovanej pôsobnosti.</w:t>
      </w:r>
    </w:p>
    <w:p w:rsidR="0099013C" w:rsidRDefault="0099013C">
      <w:pPr>
        <w:spacing w:after="0" w:line="240" w:lineRule="auto"/>
        <w:ind w:firstLine="708"/>
        <w:jc w:val="both"/>
        <w:rPr>
          <w:rFonts w:ascii="Times New Roman" w:hAnsi="Times New Roman"/>
          <w:sz w:val="24"/>
          <w:szCs w:val="24"/>
        </w:rPr>
      </w:pPr>
    </w:p>
    <w:p w:rsidR="0099013C" w:rsidRPr="000D7888" w:rsidRDefault="0099013C">
      <w:pPr>
        <w:spacing w:after="0" w:line="240" w:lineRule="auto"/>
        <w:ind w:firstLine="708"/>
        <w:jc w:val="both"/>
        <w:rPr>
          <w:rFonts w:ascii="Times New Roman" w:hAnsi="Times New Roman"/>
          <w:sz w:val="24"/>
          <w:szCs w:val="24"/>
        </w:rPr>
      </w:pPr>
      <w:r w:rsidRPr="0099013C">
        <w:rPr>
          <w:rFonts w:ascii="Times New Roman" w:hAnsi="Times New Roman"/>
          <w:sz w:val="24"/>
          <w:szCs w:val="24"/>
        </w:rPr>
        <w:t xml:space="preserve">V prípade smernice Európskeho parlamentu a Rady (EÚ) 2019/713 dochádza ku </w:t>
      </w:r>
      <w:proofErr w:type="spellStart"/>
      <w:r w:rsidRPr="0099013C">
        <w:rPr>
          <w:rFonts w:ascii="Times New Roman" w:hAnsi="Times New Roman"/>
          <w:sz w:val="24"/>
          <w:szCs w:val="24"/>
        </w:rPr>
        <w:t>goldplatingu</w:t>
      </w:r>
      <w:proofErr w:type="spellEnd"/>
      <w:r w:rsidRPr="0099013C">
        <w:rPr>
          <w:rFonts w:ascii="Times New Roman" w:hAnsi="Times New Roman"/>
          <w:sz w:val="24"/>
          <w:szCs w:val="24"/>
        </w:rPr>
        <w:t xml:space="preserve">, pretože transpozičné opatrenia nadobudnú účinnosť skôr, </w:t>
      </w:r>
      <w:r w:rsidR="001D39E3">
        <w:rPr>
          <w:rFonts w:ascii="Times New Roman" w:hAnsi="Times New Roman"/>
          <w:sz w:val="24"/>
          <w:szCs w:val="24"/>
        </w:rPr>
        <w:t xml:space="preserve">ako uplynutie lehota na transpozíciu tejto smernice do právneho poriadku Slovenskej republiky. </w:t>
      </w:r>
      <w:r w:rsidRPr="0099013C">
        <w:rPr>
          <w:rFonts w:ascii="Times New Roman" w:hAnsi="Times New Roman"/>
          <w:sz w:val="24"/>
          <w:szCs w:val="24"/>
        </w:rPr>
        <w:t xml:space="preserve">V tomto prípade ide však o pozitívny </w:t>
      </w:r>
      <w:proofErr w:type="spellStart"/>
      <w:r w:rsidRPr="0099013C">
        <w:rPr>
          <w:rFonts w:ascii="Times New Roman" w:hAnsi="Times New Roman"/>
          <w:sz w:val="24"/>
          <w:szCs w:val="24"/>
        </w:rPr>
        <w:t>goldplating</w:t>
      </w:r>
      <w:proofErr w:type="spellEnd"/>
      <w:r w:rsidRPr="0099013C">
        <w:rPr>
          <w:rFonts w:ascii="Times New Roman" w:hAnsi="Times New Roman"/>
          <w:sz w:val="24"/>
          <w:szCs w:val="24"/>
        </w:rPr>
        <w:t xml:space="preserve"> z dôvodu, že sa nanovo naformulovala skutková podstata trestného činu</w:t>
      </w:r>
      <w:r>
        <w:rPr>
          <w:rFonts w:ascii="Times New Roman" w:hAnsi="Times New Roman"/>
          <w:sz w:val="24"/>
          <w:szCs w:val="24"/>
        </w:rPr>
        <w:t xml:space="preserve"> neoprávnené</w:t>
      </w:r>
      <w:r w:rsidR="001D39E3">
        <w:rPr>
          <w:rFonts w:ascii="Times New Roman" w:hAnsi="Times New Roman"/>
          <w:sz w:val="24"/>
          <w:szCs w:val="24"/>
        </w:rPr>
        <w:t>ho vyrobenia</w:t>
      </w:r>
      <w:r>
        <w:rPr>
          <w:rFonts w:ascii="Times New Roman" w:hAnsi="Times New Roman"/>
          <w:sz w:val="24"/>
          <w:szCs w:val="24"/>
        </w:rPr>
        <w:t xml:space="preserve"> a </w:t>
      </w:r>
      <w:r w:rsidR="001D39E3">
        <w:rPr>
          <w:rFonts w:ascii="Times New Roman" w:hAnsi="Times New Roman"/>
          <w:sz w:val="24"/>
          <w:szCs w:val="24"/>
        </w:rPr>
        <w:t>používania</w:t>
      </w:r>
      <w:r>
        <w:rPr>
          <w:rFonts w:ascii="Times New Roman" w:hAnsi="Times New Roman"/>
          <w:sz w:val="24"/>
          <w:szCs w:val="24"/>
        </w:rPr>
        <w:t xml:space="preserve"> platobného prostriedku</w:t>
      </w:r>
      <w:r w:rsidRPr="0099013C">
        <w:rPr>
          <w:rFonts w:ascii="Times New Roman" w:hAnsi="Times New Roman"/>
          <w:sz w:val="24"/>
          <w:szCs w:val="24"/>
        </w:rPr>
        <w:t xml:space="preserve"> podľa § 219 Trestného zákona</w:t>
      </w:r>
      <w:r>
        <w:rPr>
          <w:rFonts w:ascii="Times New Roman" w:hAnsi="Times New Roman"/>
          <w:sz w:val="24"/>
          <w:szCs w:val="24"/>
        </w:rPr>
        <w:t xml:space="preserve">, čím sa zabezpečí účinnejší a </w:t>
      </w:r>
      <w:r w:rsidRPr="0099013C">
        <w:rPr>
          <w:rFonts w:ascii="Times New Roman" w:hAnsi="Times New Roman"/>
          <w:sz w:val="24"/>
          <w:szCs w:val="24"/>
        </w:rPr>
        <w:t xml:space="preserve">efektívnejší trestnoprávny postih páchateľov.  </w:t>
      </w:r>
    </w:p>
    <w:p w:rsidR="006B6CA2" w:rsidRPr="000D7888" w:rsidRDefault="006B6CA2">
      <w:pPr>
        <w:spacing w:after="0" w:line="240" w:lineRule="auto"/>
        <w:ind w:firstLine="708"/>
        <w:jc w:val="both"/>
        <w:rPr>
          <w:rFonts w:ascii="Times New Roman" w:hAnsi="Times New Roman"/>
          <w:sz w:val="24"/>
          <w:szCs w:val="24"/>
        </w:rPr>
      </w:pPr>
    </w:p>
    <w:p w:rsidR="006B6CA2" w:rsidRPr="000D7888" w:rsidRDefault="006B6CA2">
      <w:pPr>
        <w:pStyle w:val="Normlnywebov"/>
        <w:spacing w:before="0" w:beforeAutospacing="0" w:after="0" w:afterAutospacing="0"/>
        <w:ind w:firstLine="720"/>
        <w:jc w:val="both"/>
      </w:pPr>
      <w:r w:rsidRPr="000D7888">
        <w:t>Návrh zákona je v súlade s Ústavou Slovenskej republiky, ústavnými zákonmi, s nálezmi Ústavného súdu Slovenskej republiky medzinárodnými zmluvami, ktorými je Slovenská republika viazaná a zákonmi a súčasne je v súlade s právom Európskej únie.</w:t>
      </w:r>
    </w:p>
    <w:p w:rsidR="006B6CA2" w:rsidRPr="000D7888" w:rsidRDefault="006B6CA2">
      <w:pPr>
        <w:pStyle w:val="Normlnywebov"/>
        <w:spacing w:before="0" w:beforeAutospacing="0" w:after="0" w:afterAutospacing="0"/>
        <w:jc w:val="both"/>
      </w:pPr>
    </w:p>
    <w:p w:rsidR="006B6CA2" w:rsidRPr="000D7888" w:rsidRDefault="006B6CA2">
      <w:pPr>
        <w:spacing w:after="0" w:line="240" w:lineRule="auto"/>
        <w:ind w:firstLine="708"/>
        <w:jc w:val="both"/>
        <w:rPr>
          <w:rFonts w:ascii="Times New Roman" w:hAnsi="Times New Roman"/>
          <w:sz w:val="24"/>
          <w:szCs w:val="24"/>
          <w:lang w:eastAsia="de-DE"/>
        </w:rPr>
      </w:pPr>
      <w:r w:rsidRPr="000D7888">
        <w:rPr>
          <w:rFonts w:ascii="Times New Roman" w:hAnsi="Times New Roman"/>
          <w:sz w:val="24"/>
          <w:szCs w:val="24"/>
          <w:lang w:eastAsia="de-DE"/>
        </w:rPr>
        <w:t xml:space="preserve">Návrh zákona zakladá vplyvy na verejné financie a podnikateľské prostredie. Návrh zákona nebude mať sociálne vplyvy, vplyv na životné prostredie, informatizáciu spoločnosti, </w:t>
      </w:r>
      <w:r w:rsidRPr="000D7888">
        <w:rPr>
          <w:rFonts w:ascii="Times New Roman" w:hAnsi="Times New Roman"/>
          <w:sz w:val="24"/>
          <w:szCs w:val="24"/>
          <w:lang w:eastAsia="de-DE"/>
        </w:rPr>
        <w:lastRenderedPageBreak/>
        <w:t>na služby verejnej správy pre občana a ani vplyv na manželstvo, rodičovstvo a rodinu.</w:t>
      </w:r>
      <w:r w:rsidR="000F65A5">
        <w:rPr>
          <w:rFonts w:ascii="Times New Roman" w:hAnsi="Times New Roman"/>
          <w:sz w:val="24"/>
          <w:szCs w:val="24"/>
          <w:lang w:eastAsia="de-DE"/>
        </w:rPr>
        <w:t xml:space="preserve"> Identifikované vplyvy navrhovanej právnej úpravy sú detailne popísané v príslušných analýzach.</w:t>
      </w:r>
    </w:p>
    <w:p w:rsidR="006B6CA2" w:rsidRPr="000D7888" w:rsidRDefault="006B6CA2">
      <w:pPr>
        <w:spacing w:after="0" w:line="240" w:lineRule="auto"/>
        <w:jc w:val="both"/>
        <w:rPr>
          <w:rFonts w:ascii="Times New Roman" w:hAnsi="Times New Roman"/>
          <w:sz w:val="24"/>
        </w:rPr>
      </w:pPr>
    </w:p>
    <w:p w:rsidR="006B6CA2" w:rsidRDefault="006B6CA2">
      <w:pPr>
        <w:spacing w:after="0" w:line="240" w:lineRule="auto"/>
        <w:ind w:firstLine="708"/>
        <w:jc w:val="both"/>
        <w:rPr>
          <w:rFonts w:ascii="Times New Roman" w:hAnsi="Times New Roman"/>
          <w:sz w:val="24"/>
        </w:rPr>
      </w:pPr>
      <w:r w:rsidRPr="000D7888">
        <w:rPr>
          <w:rFonts w:ascii="Times New Roman" w:hAnsi="Times New Roman"/>
          <w:sz w:val="24"/>
        </w:rPr>
        <w:t xml:space="preserve">Návrh zákona nie je predmetom </w:t>
      </w:r>
      <w:proofErr w:type="spellStart"/>
      <w:r w:rsidRPr="000D7888">
        <w:rPr>
          <w:rFonts w:ascii="Times New Roman" w:hAnsi="Times New Roman"/>
          <w:sz w:val="24"/>
        </w:rPr>
        <w:t>vnútrokomunitárneho</w:t>
      </w:r>
      <w:proofErr w:type="spellEnd"/>
      <w:r w:rsidRPr="000D7888">
        <w:rPr>
          <w:rFonts w:ascii="Times New Roman" w:hAnsi="Times New Roman"/>
          <w:sz w:val="24"/>
        </w:rPr>
        <w:t xml:space="preserve"> pripomienkového konania.</w:t>
      </w:r>
    </w:p>
    <w:p w:rsidR="00BB6EDA" w:rsidRDefault="00BB6EDA" w:rsidP="0099013C">
      <w:pPr>
        <w:spacing w:after="0" w:line="240" w:lineRule="auto"/>
        <w:jc w:val="both"/>
        <w:rPr>
          <w:rFonts w:ascii="Times New Roman" w:hAnsi="Times New Roman"/>
          <w:sz w:val="24"/>
        </w:rPr>
      </w:pPr>
    </w:p>
    <w:p w:rsidR="0011108D" w:rsidRDefault="00BB6EDA" w:rsidP="00376698">
      <w:pPr>
        <w:spacing w:after="0" w:line="240" w:lineRule="auto"/>
        <w:ind w:firstLine="708"/>
        <w:jc w:val="both"/>
        <w:rPr>
          <w:rFonts w:ascii="Times New Roman" w:hAnsi="Times New Roman"/>
          <w:sz w:val="24"/>
        </w:rPr>
      </w:pPr>
      <w:r w:rsidRPr="00710A05">
        <w:rPr>
          <w:rFonts w:ascii="Times New Roman" w:hAnsi="Times New Roman"/>
          <w:sz w:val="24"/>
        </w:rPr>
        <w:t>Návrh zákona bol predmetom riadneho pripomienkového konania</w:t>
      </w:r>
      <w:r w:rsidR="00710A05">
        <w:rPr>
          <w:rFonts w:ascii="Times New Roman" w:hAnsi="Times New Roman"/>
          <w:sz w:val="24"/>
        </w:rPr>
        <w:t xml:space="preserve"> a</w:t>
      </w:r>
      <w:r w:rsidR="00686F4F" w:rsidRPr="00710A05">
        <w:rPr>
          <w:rFonts w:ascii="Times New Roman" w:hAnsi="Times New Roman"/>
          <w:sz w:val="24"/>
        </w:rPr>
        <w:t xml:space="preserve"> rokovania Legislatívnej rady vlády Slovenskej republiky</w:t>
      </w:r>
      <w:r w:rsidR="00F10BE6">
        <w:rPr>
          <w:rFonts w:ascii="Times New Roman" w:hAnsi="Times New Roman"/>
          <w:sz w:val="24"/>
        </w:rPr>
        <w:t xml:space="preserve"> dňa 18. augusta 2020</w:t>
      </w:r>
      <w:r w:rsidR="00710A05" w:rsidRPr="00710A05">
        <w:rPr>
          <w:rFonts w:ascii="Times New Roman" w:hAnsi="Times New Roman"/>
          <w:sz w:val="24"/>
        </w:rPr>
        <w:t>.</w:t>
      </w:r>
      <w:r w:rsidR="004603D5" w:rsidRPr="00710A05">
        <w:rPr>
          <w:rFonts w:ascii="Times New Roman" w:hAnsi="Times New Roman"/>
          <w:sz w:val="24"/>
        </w:rPr>
        <w:t xml:space="preserve"> </w:t>
      </w:r>
      <w:r w:rsidR="00710A05" w:rsidRPr="00710A05">
        <w:rPr>
          <w:rFonts w:ascii="Times New Roman" w:hAnsi="Times New Roman"/>
          <w:sz w:val="24"/>
        </w:rPr>
        <w:t>V</w:t>
      </w:r>
      <w:r w:rsidRPr="00710A05">
        <w:rPr>
          <w:rFonts w:ascii="Times New Roman" w:hAnsi="Times New Roman"/>
          <w:sz w:val="24"/>
        </w:rPr>
        <w:t>lád</w:t>
      </w:r>
      <w:r w:rsidR="00710A05" w:rsidRPr="00710A05">
        <w:rPr>
          <w:rFonts w:ascii="Times New Roman" w:hAnsi="Times New Roman"/>
          <w:sz w:val="24"/>
        </w:rPr>
        <w:t>a</w:t>
      </w:r>
      <w:r w:rsidRPr="00710A05">
        <w:rPr>
          <w:rFonts w:ascii="Times New Roman" w:hAnsi="Times New Roman"/>
          <w:sz w:val="24"/>
        </w:rPr>
        <w:t xml:space="preserve"> Slovenskej republiky </w:t>
      </w:r>
      <w:r w:rsidR="00710A05">
        <w:rPr>
          <w:rFonts w:ascii="Times New Roman" w:hAnsi="Times New Roman"/>
          <w:sz w:val="24"/>
        </w:rPr>
        <w:t>prerokovala a schválila návrh zákona 26. augusta 2020</w:t>
      </w:r>
      <w:r w:rsidR="004911F8">
        <w:rPr>
          <w:rFonts w:ascii="Times New Roman" w:hAnsi="Times New Roman"/>
          <w:sz w:val="24"/>
        </w:rPr>
        <w:t>.</w:t>
      </w: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4911F8" w:rsidRDefault="004911F8" w:rsidP="00376698">
      <w:pPr>
        <w:spacing w:after="0" w:line="240" w:lineRule="auto"/>
        <w:ind w:firstLine="708"/>
        <w:jc w:val="both"/>
        <w:rPr>
          <w:rFonts w:ascii="Times New Roman" w:hAnsi="Times New Roman"/>
          <w:sz w:val="24"/>
        </w:rPr>
      </w:pPr>
    </w:p>
    <w:p w:rsidR="006219FE" w:rsidRDefault="006219FE" w:rsidP="006219FE">
      <w:pPr>
        <w:pStyle w:val="Normlnywebov"/>
        <w:spacing w:before="0" w:beforeAutospacing="0" w:after="0" w:afterAutospacing="0"/>
        <w:jc w:val="center"/>
        <w:rPr>
          <w:b/>
          <w:bCs/>
          <w:sz w:val="28"/>
          <w:szCs w:val="28"/>
        </w:rPr>
      </w:pPr>
      <w:r w:rsidRPr="00C579E9">
        <w:rPr>
          <w:b/>
          <w:bCs/>
          <w:sz w:val="28"/>
          <w:szCs w:val="28"/>
        </w:rPr>
        <w:t>Doložka vybraných vplyvov</w:t>
      </w:r>
    </w:p>
    <w:p w:rsidR="006219FE" w:rsidRDefault="006219FE" w:rsidP="006219F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19"/>
        <w:gridCol w:w="1813"/>
        <w:gridCol w:w="1811"/>
        <w:gridCol w:w="1811"/>
      </w:tblGrid>
      <w:tr w:rsidR="006219FE" w:rsidTr="006B11ED">
        <w:trPr>
          <w:jc w:val="center"/>
        </w:trPr>
        <w:tc>
          <w:tcPr>
            <w:tcW w:w="25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1.  Základné údaje</w:t>
            </w:r>
          </w:p>
        </w:tc>
      </w:tr>
      <w:tr w:rsidR="006219FE" w:rsidTr="006B11ED">
        <w:trPr>
          <w:trHeight w:val="450"/>
          <w:jc w:val="center"/>
        </w:trPr>
        <w:tc>
          <w:tcPr>
            <w:tcW w:w="25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Názov materiálu</w:t>
            </w:r>
          </w:p>
        </w:tc>
      </w:tr>
      <w:tr w:rsidR="006219FE" w:rsidTr="006B11ED">
        <w:trPr>
          <w:trHeight w:val="450"/>
          <w:jc w:val="center"/>
        </w:trPr>
        <w:tc>
          <w:tcPr>
            <w:tcW w:w="250" w:type="pct"/>
            <w:gridSpan w:val="4"/>
            <w:tcBorders>
              <w:top w:val="outset" w:sz="6" w:space="0" w:color="000000"/>
              <w:bottom w:val="outset" w:sz="6" w:space="0" w:color="000000"/>
            </w:tcBorders>
            <w:hideMark/>
          </w:tcPr>
          <w:p w:rsidR="006219FE" w:rsidRPr="00413340" w:rsidRDefault="009B3DE9" w:rsidP="006B11ED">
            <w:pPr>
              <w:jc w:val="both"/>
              <w:rPr>
                <w:rFonts w:ascii="Times New Roman" w:hAnsi="Times New Roman"/>
                <w:sz w:val="20"/>
                <w:szCs w:val="20"/>
              </w:rPr>
            </w:pPr>
            <w:r>
              <w:rPr>
                <w:rFonts w:ascii="Times New Roman" w:hAnsi="Times New Roman"/>
                <w:sz w:val="20"/>
                <w:szCs w:val="20"/>
              </w:rPr>
              <w:t>Vládny n</w:t>
            </w:r>
            <w:r w:rsidR="006219FE" w:rsidRPr="00413340">
              <w:rPr>
                <w:rFonts w:ascii="Times New Roman" w:hAnsi="Times New Roman"/>
                <w:sz w:val="20"/>
                <w:szCs w:val="20"/>
              </w:rPr>
              <w:t>ávrh zákona</w:t>
            </w:r>
            <w:r w:rsidR="006219FE" w:rsidRPr="00413340">
              <w:rPr>
                <w:rFonts w:ascii="Times New Roman" w:hAnsi="Times New Roman"/>
              </w:rPr>
              <w:t xml:space="preserve"> </w:t>
            </w:r>
            <w:r w:rsidR="006219FE" w:rsidRPr="00413340">
              <w:rPr>
                <w:rFonts w:ascii="Times New Roman" w:hAnsi="Times New Roman"/>
                <w:sz w:val="20"/>
                <w:szCs w:val="20"/>
              </w:rPr>
              <w:t>o výkone rozhodnutia o zaistení majetku a správe zaisteného majetku a o zmene a doplnení niektorých zákonov</w:t>
            </w:r>
          </w:p>
        </w:tc>
      </w:tr>
      <w:tr w:rsidR="006219FE" w:rsidTr="006B11ED">
        <w:trPr>
          <w:trHeight w:val="450"/>
          <w:jc w:val="center"/>
        </w:trPr>
        <w:tc>
          <w:tcPr>
            <w:tcW w:w="25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Predkladateľ (a spolupredkladateľ)</w:t>
            </w:r>
          </w:p>
        </w:tc>
      </w:tr>
      <w:tr w:rsidR="006219FE" w:rsidTr="006B11ED">
        <w:trPr>
          <w:trHeight w:val="450"/>
          <w:jc w:val="center"/>
        </w:trPr>
        <w:tc>
          <w:tcPr>
            <w:tcW w:w="250" w:type="pct"/>
            <w:gridSpan w:val="4"/>
            <w:tcBorders>
              <w:top w:val="outset" w:sz="6" w:space="0" w:color="000000"/>
              <w:bottom w:val="outset" w:sz="6" w:space="0" w:color="000000"/>
            </w:tcBorders>
            <w:hideMark/>
          </w:tcPr>
          <w:p w:rsidR="006219FE" w:rsidRPr="00413340" w:rsidRDefault="006219FE" w:rsidP="006B11ED">
            <w:pPr>
              <w:rPr>
                <w:rFonts w:ascii="Times New Roman" w:hAnsi="Times New Roman"/>
                <w:sz w:val="20"/>
                <w:szCs w:val="20"/>
              </w:rPr>
            </w:pPr>
            <w:r w:rsidRPr="00413340">
              <w:rPr>
                <w:rFonts w:ascii="Times New Roman" w:hAnsi="Times New Roman"/>
                <w:sz w:val="20"/>
                <w:szCs w:val="20"/>
              </w:rPr>
              <w:t>Ministerstvo spravodlivosti Slovenskej republiky</w:t>
            </w:r>
          </w:p>
        </w:tc>
      </w:tr>
      <w:tr w:rsidR="006219FE" w:rsidTr="006B11ED">
        <w:trPr>
          <w:trHeight w:val="255"/>
          <w:jc w:val="center"/>
        </w:trPr>
        <w:tc>
          <w:tcPr>
            <w:tcW w:w="2500" w:type="pct"/>
            <w:gridSpan w:val="2"/>
            <w:vMerge w:val="restart"/>
            <w:tcBorders>
              <w:top w:val="outset" w:sz="6" w:space="0" w:color="000000"/>
              <w:bottom w:val="outset" w:sz="6" w:space="0" w:color="000000"/>
              <w:right w:val="outset" w:sz="6" w:space="0" w:color="000000"/>
            </w:tcBorders>
            <w:shd w:val="clear" w:color="auto" w:fill="E6E6E6"/>
            <w:vAlign w:val="center"/>
            <w:hideMark/>
          </w:tcPr>
          <w:p w:rsidR="006219FE" w:rsidRDefault="006219FE" w:rsidP="006B11ED">
            <w:pPr>
              <w:rPr>
                <w:rFonts w:ascii="Times" w:hAnsi="Times" w:cs="Times"/>
                <w:b/>
                <w:bCs/>
              </w:rPr>
            </w:pPr>
            <w:r>
              <w:rPr>
                <w:rFonts w:ascii="Times" w:hAnsi="Times" w:cs="Times"/>
                <w:b/>
                <w:bCs/>
              </w:rPr>
              <w:t>Charakter predkladaného materiálu</w:t>
            </w:r>
          </w:p>
        </w:tc>
        <w:tc>
          <w:tcPr>
            <w:tcW w:w="2500" w:type="pct"/>
            <w:gridSpan w:val="2"/>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6219FE" w:rsidTr="006B11ED">
        <w:trPr>
          <w:trHeight w:val="255"/>
          <w:jc w:val="center"/>
        </w:trPr>
        <w:tc>
          <w:tcPr>
            <w:tcW w:w="0" w:type="auto"/>
            <w:gridSpan w:val="2"/>
            <w:vMerge/>
            <w:tcBorders>
              <w:top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b/>
                <w:bCs/>
              </w:rPr>
            </w:pPr>
          </w:p>
        </w:tc>
        <w:tc>
          <w:tcPr>
            <w:tcW w:w="2500" w:type="pct"/>
            <w:gridSpan w:val="2"/>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6219FE" w:rsidTr="006B11ED">
        <w:trPr>
          <w:trHeight w:val="255"/>
          <w:jc w:val="center"/>
        </w:trPr>
        <w:tc>
          <w:tcPr>
            <w:tcW w:w="0" w:type="auto"/>
            <w:gridSpan w:val="2"/>
            <w:vMerge/>
            <w:tcBorders>
              <w:top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b/>
                <w:bCs/>
              </w:rPr>
            </w:pPr>
          </w:p>
        </w:tc>
        <w:tc>
          <w:tcPr>
            <w:tcW w:w="2500" w:type="pct"/>
            <w:gridSpan w:val="2"/>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6219FE" w:rsidTr="006B11ED">
        <w:trPr>
          <w:trHeight w:val="284"/>
          <w:jc w:val="center"/>
        </w:trPr>
        <w:tc>
          <w:tcPr>
            <w:tcW w:w="0" w:type="auto"/>
            <w:gridSpan w:val="4"/>
            <w:tcBorders>
              <w:top w:val="outset" w:sz="6" w:space="0" w:color="000000"/>
              <w:bottom w:val="outset" w:sz="6" w:space="0" w:color="000000"/>
            </w:tcBorders>
            <w:hideMark/>
          </w:tcPr>
          <w:p w:rsidR="006219FE" w:rsidRPr="00571783" w:rsidRDefault="006219FE" w:rsidP="00571783">
            <w:pPr>
              <w:jc w:val="both"/>
              <w:rPr>
                <w:rFonts w:ascii="Times New Roman" w:hAnsi="Times New Roman"/>
                <w:sz w:val="20"/>
                <w:szCs w:val="20"/>
              </w:rPr>
            </w:pPr>
            <w:r w:rsidRPr="00571783">
              <w:rPr>
                <w:rFonts w:ascii="Times New Roman" w:hAnsi="Times New Roman"/>
                <w:sz w:val="20"/>
                <w:szCs w:val="20"/>
              </w:rPr>
              <w:t>Smernica Európskeho parlamentu a Rady 2011/36/EÚ z 5. apríla 2011 o prevencii obchodovania s ľuďmi a boji proti nemu a o ochrane obetí obchodovania, ktorou sa nahrádza rámcové rozhodnutie Rady 2002/629/SVV (Ú. v. EÚ L 101, 15. 4. 2011)</w:t>
            </w:r>
          </w:p>
          <w:p w:rsidR="006219FE" w:rsidRPr="00571783" w:rsidRDefault="006219FE" w:rsidP="00571783">
            <w:pPr>
              <w:jc w:val="both"/>
              <w:rPr>
                <w:rFonts w:ascii="Times New Roman" w:hAnsi="Times New Roman"/>
                <w:sz w:val="20"/>
                <w:szCs w:val="20"/>
              </w:rPr>
            </w:pPr>
            <w:r w:rsidRPr="00571783">
              <w:rPr>
                <w:rFonts w:ascii="Times New Roman" w:hAnsi="Times New Roman"/>
                <w:sz w:val="20"/>
                <w:szCs w:val="20"/>
              </w:rPr>
              <w:t>Smernica Európskeho parlamentu a Rady 2011/93/EÚ z  13. decembra 2011 o boji proti sexuálnemu zneužívaniu a sexuálnemu vykorisťovaniu detí a proti detskej pornografii, ktorou sa nahrádza rámcové rozhodnutie Rady 2004/68/SVV (Ú. v. EÚ L 335, 17.12.2011)</w:t>
            </w:r>
          </w:p>
          <w:p w:rsidR="006219FE" w:rsidRPr="00571783" w:rsidRDefault="006219FE" w:rsidP="00571783">
            <w:pPr>
              <w:jc w:val="both"/>
              <w:rPr>
                <w:rFonts w:ascii="Times New Roman" w:hAnsi="Times New Roman"/>
                <w:sz w:val="20"/>
                <w:szCs w:val="20"/>
              </w:rPr>
            </w:pPr>
            <w:r w:rsidRPr="00571783">
              <w:rPr>
                <w:rFonts w:ascii="Times New Roman" w:hAnsi="Times New Roman"/>
                <w:sz w:val="20"/>
                <w:szCs w:val="20"/>
              </w:rPr>
              <w:t>Smernica Európskeho parlamentu a Rady 2014/42/EÚ z 3. apríla 2014 o zaistení a konfiškácii prostriedkov a príjmov z trestnej činnosti v Európskej únii (Ú. v. EÚ L 127, 29. 4. 2014)</w:t>
            </w:r>
          </w:p>
          <w:p w:rsidR="006219FE" w:rsidRPr="00571783" w:rsidRDefault="006219FE" w:rsidP="00571783">
            <w:pPr>
              <w:jc w:val="both"/>
              <w:rPr>
                <w:rFonts w:ascii="Times New Roman" w:hAnsi="Times New Roman"/>
                <w:sz w:val="20"/>
                <w:szCs w:val="20"/>
              </w:rPr>
            </w:pPr>
            <w:r w:rsidRPr="00571783">
              <w:rPr>
                <w:rFonts w:ascii="Times New Roman" w:hAnsi="Times New Roman"/>
                <w:sz w:val="20"/>
                <w:szCs w:val="20"/>
              </w:rPr>
              <w:t>Nariadenie Rady (EÚ) 2017/1939 z 12. októbra 2017, ktorým sa vykonáva posilnená spolupráca na účely zriadenia Európskej prokuratúry (Ú. v. EÚ L 283, 31. 10. 2017)</w:t>
            </w:r>
          </w:p>
          <w:p w:rsidR="006219FE" w:rsidRPr="00571783" w:rsidRDefault="006219FE" w:rsidP="00571783">
            <w:pPr>
              <w:jc w:val="both"/>
              <w:rPr>
                <w:rFonts w:ascii="Times New Roman" w:hAnsi="Times New Roman"/>
                <w:sz w:val="20"/>
                <w:szCs w:val="20"/>
              </w:rPr>
            </w:pPr>
            <w:r w:rsidRPr="00571783">
              <w:rPr>
                <w:rFonts w:ascii="Times New Roman" w:hAnsi="Times New Roman"/>
                <w:sz w:val="20"/>
                <w:szCs w:val="20"/>
              </w:rPr>
              <w:t>Smernica Európskeho parlamentu a Rady (EÚ) 2018/1673 z 23. októbra 2018 o boji proti praniu špinavých peňazí prostredníctvom trestného práva (Ú. v. EÚ L 284, 12. 11. 2018)</w:t>
            </w:r>
          </w:p>
          <w:p w:rsidR="006219FE" w:rsidRPr="00571783" w:rsidRDefault="006219FE" w:rsidP="00571783">
            <w:pPr>
              <w:jc w:val="both"/>
              <w:rPr>
                <w:rFonts w:ascii="Times New Roman" w:hAnsi="Times New Roman"/>
                <w:sz w:val="20"/>
                <w:szCs w:val="20"/>
              </w:rPr>
            </w:pPr>
            <w:r w:rsidRPr="00571783">
              <w:rPr>
                <w:rFonts w:ascii="Times New Roman" w:hAnsi="Times New Roman"/>
                <w:sz w:val="20"/>
                <w:szCs w:val="20"/>
              </w:rPr>
              <w:t>Nariadenie Európskeho parlamentu a Rady (EÚ) 2018/1805 zo 14. novembra 2018 o vzájomnom uznávaní príkazov na zaistenie a príkazov na konfiškáciu (Ú. v. EÚ L 303, 28. 11. 2018)</w:t>
            </w:r>
          </w:p>
          <w:p w:rsidR="006219FE" w:rsidRDefault="006219FE" w:rsidP="00571783">
            <w:pPr>
              <w:jc w:val="both"/>
              <w:rPr>
                <w:rFonts w:ascii="Times" w:hAnsi="Times" w:cs="Times"/>
                <w:sz w:val="20"/>
                <w:szCs w:val="20"/>
              </w:rPr>
            </w:pPr>
            <w:r w:rsidRPr="00571783">
              <w:rPr>
                <w:rFonts w:ascii="Times New Roman" w:hAnsi="Times New Roman"/>
                <w:sz w:val="20"/>
                <w:szCs w:val="20"/>
              </w:rPr>
              <w:t>Smernica Európskeho parlamentu a Rady (EÚ) 2019/713 zo 17. apríla 2019 o boji proti podvodom s bezhotovostnými platobnými prostriedkami a proti ich falšovaniu a pozmeňovaniu, ktorou sa nahrádza rámcové rozhodnutie Rady 2001/413/SVV (Ú. v. EÚ L 123, 10. 5. 2019)</w:t>
            </w:r>
          </w:p>
        </w:tc>
      </w:tr>
      <w:tr w:rsidR="006219FE" w:rsidTr="006B11ED">
        <w:trPr>
          <w:trHeight w:val="450"/>
          <w:jc w:val="center"/>
        </w:trPr>
        <w:tc>
          <w:tcPr>
            <w:tcW w:w="3000" w:type="pct"/>
            <w:gridSpan w:val="2"/>
            <w:tcBorders>
              <w:top w:val="outset" w:sz="6" w:space="0" w:color="000000"/>
              <w:bottom w:val="outset" w:sz="6" w:space="0" w:color="000000"/>
              <w:right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Termín začiatku a ukončenia PPK</w:t>
            </w:r>
          </w:p>
        </w:tc>
        <w:tc>
          <w:tcPr>
            <w:tcW w:w="2000" w:type="pct"/>
            <w:gridSpan w:val="2"/>
            <w:tcBorders>
              <w:top w:val="outset" w:sz="6" w:space="0" w:color="000000"/>
              <w:left w:val="outset" w:sz="6" w:space="0" w:color="000000"/>
              <w:bottom w:val="outset" w:sz="6" w:space="0" w:color="000000"/>
            </w:tcBorders>
            <w:hideMark/>
          </w:tcPr>
          <w:p w:rsidR="006219FE" w:rsidRPr="002155C6" w:rsidRDefault="006219FE" w:rsidP="006B11ED">
            <w:pPr>
              <w:rPr>
                <w:rFonts w:ascii="Times" w:hAnsi="Times" w:cs="Times"/>
                <w:i/>
                <w:sz w:val="20"/>
                <w:szCs w:val="20"/>
              </w:rPr>
            </w:pPr>
            <w:r>
              <w:rPr>
                <w:rFonts w:ascii="Times" w:hAnsi="Times" w:cs="Times"/>
                <w:i/>
                <w:sz w:val="20"/>
                <w:szCs w:val="20"/>
              </w:rPr>
              <w:t>Jún 2020</w:t>
            </w:r>
          </w:p>
        </w:tc>
      </w:tr>
      <w:tr w:rsidR="006219FE" w:rsidTr="006B11ED">
        <w:trPr>
          <w:trHeight w:val="564"/>
          <w:jc w:val="center"/>
        </w:trPr>
        <w:tc>
          <w:tcPr>
            <w:tcW w:w="3000" w:type="pct"/>
            <w:gridSpan w:val="2"/>
            <w:tcBorders>
              <w:top w:val="outset" w:sz="6" w:space="0" w:color="000000"/>
              <w:bottom w:val="outset" w:sz="6" w:space="0" w:color="000000"/>
              <w:right w:val="outset" w:sz="6" w:space="0" w:color="000000"/>
            </w:tcBorders>
            <w:shd w:val="clear" w:color="auto" w:fill="E6E6E6"/>
            <w:hideMark/>
          </w:tcPr>
          <w:p w:rsidR="006219FE" w:rsidRPr="0017605A" w:rsidRDefault="006219FE" w:rsidP="006B11ED">
            <w:pPr>
              <w:rPr>
                <w:rFonts w:ascii="Times" w:hAnsi="Times" w:cs="Times"/>
                <w:b/>
                <w:bCs/>
              </w:rPr>
            </w:pPr>
            <w:r w:rsidRPr="0017605A">
              <w:rPr>
                <w:rFonts w:ascii="Times" w:hAnsi="Times" w:cs="Times"/>
                <w:b/>
                <w:bCs/>
              </w:rPr>
              <w:t>  Predpokladaný termín predloženia na MPK</w:t>
            </w:r>
          </w:p>
        </w:tc>
        <w:tc>
          <w:tcPr>
            <w:tcW w:w="2000" w:type="pct"/>
            <w:gridSpan w:val="2"/>
            <w:tcBorders>
              <w:top w:val="outset" w:sz="6" w:space="0" w:color="000000"/>
              <w:left w:val="outset" w:sz="6" w:space="0" w:color="000000"/>
              <w:bottom w:val="outset" w:sz="6" w:space="0" w:color="000000"/>
            </w:tcBorders>
            <w:hideMark/>
          </w:tcPr>
          <w:p w:rsidR="006219FE" w:rsidRPr="002155C6" w:rsidRDefault="006219FE" w:rsidP="006B11ED">
            <w:pPr>
              <w:rPr>
                <w:rFonts w:ascii="Times" w:hAnsi="Times" w:cs="Times"/>
                <w:bCs/>
                <w:i/>
              </w:rPr>
            </w:pPr>
            <w:r w:rsidRPr="002155C6">
              <w:rPr>
                <w:rFonts w:ascii="Times" w:hAnsi="Times" w:cs="Times"/>
                <w:bCs/>
                <w:i/>
                <w:sz w:val="20"/>
              </w:rPr>
              <w:t>Jún 2020</w:t>
            </w:r>
          </w:p>
        </w:tc>
      </w:tr>
      <w:tr w:rsidR="006219FE" w:rsidTr="006B11ED">
        <w:trPr>
          <w:trHeight w:val="600"/>
          <w:jc w:val="center"/>
        </w:trPr>
        <w:tc>
          <w:tcPr>
            <w:tcW w:w="3000" w:type="pct"/>
            <w:gridSpan w:val="2"/>
            <w:tcBorders>
              <w:top w:val="outset" w:sz="6" w:space="0" w:color="000000"/>
              <w:bottom w:val="outset" w:sz="6" w:space="0" w:color="000000"/>
              <w:right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gridSpan w:val="2"/>
            <w:tcBorders>
              <w:top w:val="outset" w:sz="6" w:space="0" w:color="000000"/>
              <w:left w:val="outset" w:sz="6" w:space="0" w:color="000000"/>
              <w:bottom w:val="outset" w:sz="6" w:space="0" w:color="000000"/>
            </w:tcBorders>
            <w:hideMark/>
          </w:tcPr>
          <w:p w:rsidR="006219FE" w:rsidRPr="0017605A" w:rsidRDefault="006219FE" w:rsidP="006B11ED">
            <w:pPr>
              <w:rPr>
                <w:rFonts w:ascii="Times" w:hAnsi="Times" w:cs="Times"/>
                <w:b/>
                <w:bCs/>
                <w:i/>
              </w:rPr>
            </w:pPr>
            <w:r>
              <w:rPr>
                <w:rFonts w:ascii="Times" w:hAnsi="Times" w:cs="Times"/>
                <w:i/>
                <w:sz w:val="20"/>
                <w:szCs w:val="20"/>
              </w:rPr>
              <w:t xml:space="preserve">August </w:t>
            </w:r>
            <w:r w:rsidRPr="0017605A">
              <w:rPr>
                <w:rFonts w:ascii="Times" w:hAnsi="Times" w:cs="Times"/>
                <w:i/>
                <w:sz w:val="20"/>
                <w:szCs w:val="20"/>
              </w:rPr>
              <w:t>20</w:t>
            </w:r>
            <w:r>
              <w:rPr>
                <w:rFonts w:ascii="Times" w:hAnsi="Times" w:cs="Times"/>
                <w:i/>
                <w:sz w:val="20"/>
                <w:szCs w:val="20"/>
              </w:rPr>
              <w:t>20</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2.  Definícia problému</w:t>
            </w:r>
          </w:p>
        </w:tc>
      </w:tr>
      <w:tr w:rsidR="006219FE" w:rsidTr="006B11ED">
        <w:trPr>
          <w:trHeight w:val="600"/>
          <w:jc w:val="center"/>
        </w:trPr>
        <w:tc>
          <w:tcPr>
            <w:tcW w:w="5000" w:type="pct"/>
            <w:gridSpan w:val="4"/>
            <w:tcBorders>
              <w:top w:val="outset" w:sz="6" w:space="0" w:color="000000"/>
              <w:bottom w:val="outset" w:sz="6" w:space="0" w:color="000000"/>
            </w:tcBorders>
            <w:hideMark/>
          </w:tcPr>
          <w:p w:rsidR="006219FE" w:rsidRDefault="006219FE" w:rsidP="006B11ED">
            <w:pPr>
              <w:pStyle w:val="Normlnywebov"/>
              <w:spacing w:before="0" w:beforeAutospacing="0" w:after="240" w:afterAutospacing="0"/>
              <w:jc w:val="both"/>
              <w:rPr>
                <w:sz w:val="20"/>
                <w:szCs w:val="20"/>
              </w:rPr>
            </w:pPr>
            <w:r>
              <w:rPr>
                <w:sz w:val="20"/>
                <w:szCs w:val="20"/>
              </w:rPr>
              <w:t xml:space="preserve">Realizácia Programového vyhlásenia vlády Slovenskej republiky na roky 2020 až 2024 s cieľom prijať </w:t>
            </w:r>
            <w:r w:rsidRPr="00A1794E">
              <w:rPr>
                <w:sz w:val="20"/>
                <w:szCs w:val="20"/>
              </w:rPr>
              <w:t xml:space="preserve">potrebné opatrenia na zavedenie efektívneho a účinného finančného vyšetrovania, vrátane organizačného, personálneho </w:t>
            </w:r>
            <w:r>
              <w:rPr>
                <w:sz w:val="20"/>
                <w:szCs w:val="20"/>
              </w:rPr>
              <w:t xml:space="preserve">                </w:t>
            </w:r>
            <w:r w:rsidRPr="00A1794E">
              <w:rPr>
                <w:sz w:val="20"/>
                <w:szCs w:val="20"/>
              </w:rPr>
              <w:t>a materiálneho dobudovania orgánov ochrany práva, s cieľom odčerpať výnosy pochádzajúce z trestnej činnosti, následne používané na páchanie najzávažnejšej trestnej činnosti, vrátane trestnej činnosti s medzinárodným prvkom</w:t>
            </w:r>
            <w:r>
              <w:rPr>
                <w:sz w:val="20"/>
                <w:szCs w:val="20"/>
              </w:rPr>
              <w:t xml:space="preserve">. </w:t>
            </w:r>
          </w:p>
          <w:p w:rsidR="006219FE" w:rsidRDefault="006219FE" w:rsidP="006B11ED">
            <w:pPr>
              <w:pStyle w:val="Normlnywebov"/>
              <w:spacing w:before="0" w:beforeAutospacing="0" w:after="240" w:afterAutospacing="0"/>
              <w:jc w:val="both"/>
              <w:rPr>
                <w:sz w:val="20"/>
                <w:szCs w:val="20"/>
              </w:rPr>
            </w:pPr>
            <w:r w:rsidRPr="00A1794E">
              <w:rPr>
                <w:sz w:val="20"/>
                <w:szCs w:val="20"/>
              </w:rPr>
              <w:lastRenderedPageBreak/>
              <w:t xml:space="preserve">Zákonom o zaisťovaní majetku v súlade s medzinárodnými štandardmi vyplývajúcimi zo záväzkov Slovenskej republiky v tejto oblasti, vláda </w:t>
            </w:r>
            <w:r>
              <w:rPr>
                <w:sz w:val="20"/>
                <w:szCs w:val="20"/>
              </w:rPr>
              <w:t>zabezpečuje</w:t>
            </w:r>
            <w:r w:rsidRPr="00A1794E">
              <w:rPr>
                <w:sz w:val="20"/>
                <w:szCs w:val="20"/>
              </w:rPr>
              <w:t xml:space="preserve"> efektívne vyhľadávanie, zaisťovanie a odnímanie výnosov z trestnej činnosti a zavedenie  jasných a účelných pravidiel pre správu zaisteného majetku a nakladanie s ním. Osobitný dôraz sa venuje zamedzeniu účelových prevodov nelegálne získaného majetku vykonávaných s cieľom mariť výkon majetkových trestov uložených v trestnom konaní.</w:t>
            </w:r>
          </w:p>
          <w:p w:rsidR="006219FE" w:rsidRPr="00A1794E" w:rsidRDefault="006219FE" w:rsidP="006B11ED">
            <w:pPr>
              <w:pStyle w:val="Normlnywebov"/>
              <w:spacing w:before="0" w:beforeAutospacing="0" w:after="240" w:afterAutospacing="0"/>
              <w:jc w:val="both"/>
              <w:rPr>
                <w:sz w:val="20"/>
                <w:szCs w:val="20"/>
              </w:rPr>
            </w:pPr>
            <w:r w:rsidRPr="00A1794E">
              <w:rPr>
                <w:sz w:val="20"/>
                <w:szCs w:val="20"/>
              </w:rPr>
              <w:t xml:space="preserve">Vláda považuje za jednu zo svojich priorít predchádzanie legalizácii </w:t>
            </w:r>
            <w:r>
              <w:rPr>
                <w:sz w:val="20"/>
                <w:szCs w:val="20"/>
              </w:rPr>
              <w:t>výnosov</w:t>
            </w:r>
            <w:r w:rsidRPr="00A1794E">
              <w:rPr>
                <w:sz w:val="20"/>
                <w:szCs w:val="20"/>
              </w:rPr>
              <w:t xml:space="preserve"> z trestnej činnosti, jej odhaľovanie, predchádzanie financovaniu terorizmu a odhaľovanie týcht</w:t>
            </w:r>
            <w:r>
              <w:rPr>
                <w:sz w:val="20"/>
                <w:szCs w:val="20"/>
              </w:rPr>
              <w:t>o javov. Legalizácia je spájaná</w:t>
            </w:r>
            <w:r w:rsidRPr="00A1794E">
              <w:rPr>
                <w:sz w:val="20"/>
                <w:szCs w:val="20"/>
              </w:rPr>
              <w:t xml:space="preserve"> s organizovanou trestnou činnosťou, ktorej hlavným cieľom je zakryť pôvod </w:t>
            </w:r>
            <w:r>
              <w:rPr>
                <w:sz w:val="20"/>
                <w:szCs w:val="20"/>
              </w:rPr>
              <w:t xml:space="preserve">výnosov </w:t>
            </w:r>
            <w:r w:rsidRPr="00A1794E">
              <w:rPr>
                <w:sz w:val="20"/>
                <w:szCs w:val="20"/>
              </w:rPr>
              <w:t xml:space="preserve">z trestnej činnosti, v dôsledku čoho môže byť narušená integrita a stabilita finančného systému, ohrozený vnútorný trh EÚ, ako aj medzinárodný rozvoj. Vláda v oblasti boja proti legalizácii </w:t>
            </w:r>
            <w:r>
              <w:rPr>
                <w:sz w:val="20"/>
                <w:szCs w:val="20"/>
              </w:rPr>
              <w:t>výnosov</w:t>
            </w:r>
            <w:r w:rsidRPr="00A1794E">
              <w:rPr>
                <w:sz w:val="20"/>
                <w:szCs w:val="20"/>
              </w:rPr>
              <w:t xml:space="preserve"> z trestnej činnosti vytvorí legislatívny rámec upravujúci problematiku </w:t>
            </w:r>
            <w:r>
              <w:rPr>
                <w:sz w:val="20"/>
                <w:szCs w:val="20"/>
              </w:rPr>
              <w:t xml:space="preserve">virtuálnych </w:t>
            </w:r>
            <w:r w:rsidRPr="00A1794E">
              <w:rPr>
                <w:sz w:val="20"/>
                <w:szCs w:val="20"/>
              </w:rPr>
              <w:t xml:space="preserve">mien. </w:t>
            </w:r>
          </w:p>
          <w:p w:rsidR="006219FE" w:rsidRPr="00A1794E" w:rsidRDefault="006219FE" w:rsidP="006B11ED">
            <w:pPr>
              <w:pStyle w:val="Normlnywebov"/>
              <w:spacing w:before="0" w:beforeAutospacing="0" w:after="240" w:afterAutospacing="0"/>
              <w:jc w:val="both"/>
              <w:rPr>
                <w:sz w:val="20"/>
                <w:szCs w:val="20"/>
              </w:rPr>
            </w:pPr>
            <w:r w:rsidRPr="00A1794E">
              <w:rPr>
                <w:sz w:val="20"/>
                <w:szCs w:val="20"/>
              </w:rPr>
              <w:t xml:space="preserve">V nadväznosti na prebiehajúcu záverečnú fázu piateho kola hodnotenia SR Výborom expertov Rady Európy pre hodnotenie opatrení proti praniu špinavých peňazí a financovaniu terorizmu MONEYVAL bude vláda postupovať v súlade s jeho odporúčaniami uvedenými v návrhu záverečnej správy a prijme všetky potrebné systémové, inštitucionálne a legislatívne opatrenia na zabezpečenie realizácie odporúčaní.  </w:t>
            </w:r>
          </w:p>
          <w:p w:rsidR="006219FE" w:rsidRPr="00A1794E" w:rsidRDefault="006219FE" w:rsidP="006B11ED">
            <w:pPr>
              <w:pStyle w:val="Normlnywebov"/>
              <w:spacing w:before="0" w:beforeAutospacing="0" w:after="240" w:afterAutospacing="0"/>
              <w:jc w:val="both"/>
              <w:rPr>
                <w:sz w:val="20"/>
                <w:szCs w:val="20"/>
              </w:rPr>
            </w:pPr>
            <w:r w:rsidRPr="00A1794E">
              <w:rPr>
                <w:sz w:val="20"/>
                <w:szCs w:val="20"/>
              </w:rPr>
              <w:t>V záujme účinného boja proti organizovanému zločinu a  závažnej ekonomickej kriminalite sa vláda zasadí</w:t>
            </w:r>
            <w:r>
              <w:rPr>
                <w:sz w:val="20"/>
                <w:szCs w:val="20"/>
              </w:rPr>
              <w:t xml:space="preserve">                     </w:t>
            </w:r>
            <w:r w:rsidRPr="00A1794E">
              <w:rPr>
                <w:sz w:val="20"/>
                <w:szCs w:val="20"/>
              </w:rPr>
              <w:t xml:space="preserve"> za zefektívnenie uplatňovania mechanizmu odhaľovania a odnímania výnosov z trestnej činnosti, ako aj majetkov nadobudnutých z nelegálnych </w:t>
            </w:r>
            <w:r>
              <w:rPr>
                <w:sz w:val="20"/>
                <w:szCs w:val="20"/>
              </w:rPr>
              <w:t>výnosov</w:t>
            </w:r>
            <w:r w:rsidRPr="00A1794E">
              <w:rPr>
                <w:sz w:val="20"/>
                <w:szCs w:val="20"/>
              </w:rPr>
              <w:t>, a to úpravou legislatívy o preukazovaní pôvodu majetku. Vláda zároveň presadí zjednodušenie zaisťovania majetku a jeho rozšírenie na viaceré trestné činy korupčného a ekonomického charakteru.</w:t>
            </w:r>
          </w:p>
          <w:p w:rsidR="006219FE" w:rsidRPr="006F1A87" w:rsidRDefault="006219FE" w:rsidP="006B11ED">
            <w:pPr>
              <w:pStyle w:val="Normlnywebov"/>
              <w:spacing w:before="0" w:beforeAutospacing="0" w:after="0" w:afterAutospacing="0"/>
              <w:jc w:val="both"/>
              <w:rPr>
                <w:sz w:val="20"/>
                <w:szCs w:val="20"/>
              </w:rPr>
            </w:pPr>
            <w:r>
              <w:rPr>
                <w:sz w:val="20"/>
                <w:szCs w:val="20"/>
              </w:rPr>
              <w:t>Vláda sa taktiež zaviazala z</w:t>
            </w:r>
            <w:r w:rsidRPr="00A1794E">
              <w:rPr>
                <w:sz w:val="20"/>
                <w:szCs w:val="20"/>
              </w:rPr>
              <w:t>riadi</w:t>
            </w:r>
            <w:r>
              <w:rPr>
                <w:sz w:val="20"/>
                <w:szCs w:val="20"/>
              </w:rPr>
              <w:t>ť</w:t>
            </w:r>
            <w:r w:rsidRPr="00A1794E">
              <w:rPr>
                <w:sz w:val="20"/>
                <w:szCs w:val="20"/>
              </w:rPr>
              <w:t xml:space="preserve"> Úrad pre správu majetku v trestnoprávnom konaní, ale aj v konaní v oblasti daňovej, colnej a</w:t>
            </w:r>
            <w:r>
              <w:rPr>
                <w:sz w:val="20"/>
                <w:szCs w:val="20"/>
              </w:rPr>
              <w:t xml:space="preserve"> v </w:t>
            </w:r>
            <w:r w:rsidRPr="00A1794E">
              <w:rPr>
                <w:sz w:val="20"/>
                <w:szCs w:val="20"/>
              </w:rPr>
              <w:t>boji proti terorizmu.</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lastRenderedPageBreak/>
              <w:t>  3.  Ciele a výsledný stav</w:t>
            </w:r>
          </w:p>
        </w:tc>
      </w:tr>
      <w:tr w:rsidR="006219FE" w:rsidRPr="001D4E67" w:rsidTr="006B11ED">
        <w:trPr>
          <w:trHeight w:val="600"/>
          <w:jc w:val="center"/>
        </w:trPr>
        <w:tc>
          <w:tcPr>
            <w:tcW w:w="5000" w:type="pct"/>
            <w:gridSpan w:val="4"/>
            <w:tcBorders>
              <w:top w:val="outset" w:sz="6" w:space="0" w:color="000000"/>
              <w:bottom w:val="outset" w:sz="6" w:space="0" w:color="000000"/>
            </w:tcBorders>
            <w:hideMark/>
          </w:tcPr>
          <w:p w:rsidR="006219FE" w:rsidRPr="00571783" w:rsidRDefault="006219FE" w:rsidP="006B11ED">
            <w:pPr>
              <w:jc w:val="both"/>
              <w:rPr>
                <w:rFonts w:ascii="Times New Roman" w:hAnsi="Times New Roman"/>
                <w:sz w:val="20"/>
                <w:szCs w:val="20"/>
              </w:rPr>
            </w:pPr>
            <w:r w:rsidRPr="00571783">
              <w:rPr>
                <w:rFonts w:ascii="Times New Roman" w:hAnsi="Times New Roman"/>
                <w:sz w:val="20"/>
                <w:szCs w:val="20"/>
              </w:rPr>
              <w:t>Cieľom návrhu zákona je vytvorenie a zavedenie režimu správy majetku, ktorý bol zaistený v trestnom konaní, daňovom konaní, prípadne v iných procesoch v rámci verejnej správy. Navrhovaná právna úprava vymedzuje štátne orgány, ktoré sú zodpovedné za správu zaisteného majetku, správcu zaisteného majetku a rovnako stanovuje práva a povinnosti osôb dotknutých rozhodnutím o zaistení majetku. Do právneho poriadku Slovenskej republiky sa zavádzajú nové zaisťovacie inštitúty (napr. zaistenie nehnuteľnosti, zaistenie obchodného podielu),                           ktoré sú upravené v Trestnom poriadku. Od návrhu zákona sa očakáva efektívnejší prístup štátnych orgánov                   pri zmrazovaní majetku tam, kde je to nevyhnutné na dosiahnutie účelu najmä trestného konania.</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4.  Dotknuté subjekty</w:t>
            </w:r>
          </w:p>
        </w:tc>
      </w:tr>
      <w:tr w:rsidR="006219FE" w:rsidTr="006B11ED">
        <w:trPr>
          <w:trHeight w:val="284"/>
          <w:jc w:val="center"/>
        </w:trPr>
        <w:tc>
          <w:tcPr>
            <w:tcW w:w="5000" w:type="pct"/>
            <w:gridSpan w:val="4"/>
            <w:tcBorders>
              <w:top w:val="outset" w:sz="6" w:space="0" w:color="000000"/>
              <w:bottom w:val="outset" w:sz="6" w:space="0" w:color="000000"/>
            </w:tcBorders>
            <w:hideMark/>
          </w:tcPr>
          <w:p w:rsidR="006219FE" w:rsidRPr="00571783" w:rsidRDefault="006219FE" w:rsidP="006B11ED">
            <w:pPr>
              <w:jc w:val="both"/>
              <w:rPr>
                <w:rFonts w:ascii="Times New Roman" w:hAnsi="Times New Roman"/>
                <w:sz w:val="20"/>
                <w:szCs w:val="20"/>
              </w:rPr>
            </w:pPr>
            <w:r w:rsidRPr="00571783">
              <w:rPr>
                <w:rFonts w:ascii="Times New Roman" w:hAnsi="Times New Roman"/>
                <w:sz w:val="20"/>
                <w:szCs w:val="20"/>
              </w:rPr>
              <w:t>Štátne orgány, fyzické osoby, právnické osoby.</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5.  Alternatívne riešenia</w:t>
            </w:r>
          </w:p>
        </w:tc>
      </w:tr>
      <w:tr w:rsidR="006219FE" w:rsidTr="006B11ED">
        <w:trPr>
          <w:trHeight w:val="284"/>
          <w:jc w:val="center"/>
        </w:trPr>
        <w:tc>
          <w:tcPr>
            <w:tcW w:w="5000" w:type="pct"/>
            <w:gridSpan w:val="4"/>
            <w:tcBorders>
              <w:top w:val="outset" w:sz="6" w:space="0" w:color="000000"/>
              <w:bottom w:val="outset" w:sz="6" w:space="0" w:color="000000"/>
            </w:tcBorders>
            <w:hideMark/>
          </w:tcPr>
          <w:p w:rsidR="006219FE" w:rsidRPr="00571783" w:rsidRDefault="006219FE" w:rsidP="006B11ED">
            <w:pPr>
              <w:jc w:val="both"/>
              <w:rPr>
                <w:rFonts w:ascii="Times New Roman" w:hAnsi="Times New Roman"/>
                <w:sz w:val="20"/>
                <w:szCs w:val="20"/>
              </w:rPr>
            </w:pPr>
            <w:r w:rsidRPr="00571783">
              <w:rPr>
                <w:rFonts w:ascii="Times New Roman" w:hAnsi="Times New Roman"/>
                <w:sz w:val="20"/>
                <w:szCs w:val="20"/>
              </w:rPr>
              <w:t>Alternatívnym riešením je nulový variant, t. j. nevydanie zákona a zachovanie súčasného stavu, čo by znamenalo nesúlad s právom Európskej únie. Uplatnenie nulového variantu (neprijatie právnej úpravy) neumožňujú smernice, ktoré vyžadujú, aby členské štáty uviedli do účinnosti zákony a iné právne predpisy potrebné na dosiahnutie súladu s týmito smernicami v presne určenej transpozičnej lehote. Rovnako by v prípade absencie právnej úpravy došlo k nedodržaniu odporúčaní Výboru expertov na hodnotenie opatrení proti praniu špinavých peňazí a financovanie terorizmu (</w:t>
            </w:r>
            <w:proofErr w:type="spellStart"/>
            <w:r w:rsidRPr="00571783">
              <w:rPr>
                <w:rFonts w:ascii="Times New Roman" w:hAnsi="Times New Roman"/>
                <w:sz w:val="20"/>
                <w:szCs w:val="20"/>
              </w:rPr>
              <w:t>Moneyval</w:t>
            </w:r>
            <w:proofErr w:type="spellEnd"/>
            <w:r w:rsidRPr="00571783">
              <w:rPr>
                <w:rFonts w:ascii="Times New Roman" w:hAnsi="Times New Roman"/>
                <w:sz w:val="20"/>
                <w:szCs w:val="20"/>
              </w:rPr>
              <w:t xml:space="preserve">), ktorý identifikoval nedostatky v rámci V. kola hodnotení. </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6.  Vykonávacie predpisy</w:t>
            </w:r>
          </w:p>
        </w:tc>
      </w:tr>
      <w:tr w:rsidR="006219FE" w:rsidTr="006B11ED">
        <w:trPr>
          <w:trHeight w:val="454"/>
          <w:jc w:val="center"/>
        </w:trPr>
        <w:tc>
          <w:tcPr>
            <w:tcW w:w="5000" w:type="pct"/>
            <w:gridSpan w:val="4"/>
            <w:tcBorders>
              <w:top w:val="outset" w:sz="6" w:space="0" w:color="000000"/>
              <w:bottom w:val="outset" w:sz="6" w:space="0" w:color="000000"/>
            </w:tcBorders>
            <w:hideMark/>
          </w:tcPr>
          <w:p w:rsidR="006219FE" w:rsidRDefault="006219FE" w:rsidP="006B11ED">
            <w:pPr>
              <w:rPr>
                <w:rFonts w:ascii="Times" w:hAnsi="Times" w:cs="Times"/>
                <w:sz w:val="20"/>
                <w:szCs w:val="20"/>
              </w:rPr>
            </w:pPr>
            <w:r w:rsidRPr="00413340">
              <w:rPr>
                <w:rFonts w:ascii="Times New Roman" w:hAnsi="Times New Roman"/>
                <w:sz w:val="20"/>
                <w:szCs w:val="20"/>
              </w:rPr>
              <w:t>Predpokladá sa prijatie/zmena vykonávacích predpisov?</w:t>
            </w:r>
            <w:r>
              <w:rPr>
                <w:rFonts w:ascii="Times" w:hAnsi="Times" w:cs="Times"/>
                <w:sz w:val="20"/>
                <w:szCs w:val="20"/>
              </w:rPr>
              <w:t xml:space="preserve">                </w:t>
            </w:r>
            <w:r w:rsidRPr="00984ECD">
              <w:rPr>
                <w:rFonts w:ascii="Wingdings 2" w:hAnsi="Wingdings 2" w:cs="Times"/>
                <w:sz w:val="28"/>
                <w:szCs w:val="28"/>
              </w:rPr>
              <w:t></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   </w:t>
            </w:r>
          </w:p>
          <w:p w:rsidR="006219FE" w:rsidRDefault="006219FE" w:rsidP="006B11ED">
            <w:pPr>
              <w:pStyle w:val="Odsekzoznamu"/>
              <w:jc w:val="both"/>
              <w:rPr>
                <w:rFonts w:ascii="Times" w:hAnsi="Times" w:cs="Times"/>
                <w:sz w:val="20"/>
                <w:szCs w:val="20"/>
              </w:rPr>
            </w:pP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xml:space="preserve">  7.  Transpozícia práva EÚ </w:t>
            </w:r>
          </w:p>
        </w:tc>
      </w:tr>
      <w:tr w:rsidR="006219FE" w:rsidTr="006B11ED">
        <w:trPr>
          <w:trHeight w:val="284"/>
          <w:jc w:val="center"/>
        </w:trPr>
        <w:tc>
          <w:tcPr>
            <w:tcW w:w="5000" w:type="pct"/>
            <w:gridSpan w:val="4"/>
            <w:tcBorders>
              <w:top w:val="outset" w:sz="6" w:space="0" w:color="000000"/>
              <w:bottom w:val="outset" w:sz="6" w:space="0" w:color="000000"/>
            </w:tcBorders>
            <w:hideMark/>
          </w:tcPr>
          <w:p w:rsidR="006219FE" w:rsidRPr="00413340" w:rsidRDefault="006219FE" w:rsidP="006B11ED">
            <w:pPr>
              <w:jc w:val="both"/>
              <w:rPr>
                <w:rFonts w:ascii="Times New Roman" w:hAnsi="Times New Roman"/>
                <w:sz w:val="20"/>
                <w:szCs w:val="20"/>
              </w:rPr>
            </w:pPr>
            <w:r w:rsidRPr="00413340">
              <w:rPr>
                <w:rFonts w:ascii="Times New Roman" w:hAnsi="Times New Roman"/>
                <w:sz w:val="20"/>
                <w:szCs w:val="20"/>
              </w:rPr>
              <w:t xml:space="preserve">Áno. V prípade smernice Európskeho parlamentu a Rady (EÚ) 2019/713 dochádza ku </w:t>
            </w:r>
            <w:proofErr w:type="spellStart"/>
            <w:r w:rsidRPr="00413340">
              <w:rPr>
                <w:rFonts w:ascii="Times New Roman" w:hAnsi="Times New Roman"/>
                <w:sz w:val="20"/>
                <w:szCs w:val="20"/>
              </w:rPr>
              <w:t>goldplatingu</w:t>
            </w:r>
            <w:proofErr w:type="spellEnd"/>
            <w:r w:rsidRPr="00413340">
              <w:rPr>
                <w:rFonts w:ascii="Times New Roman" w:hAnsi="Times New Roman"/>
                <w:sz w:val="20"/>
                <w:szCs w:val="20"/>
              </w:rPr>
              <w:t xml:space="preserve">, pretože transpozičné opatrenia nadobudnú účinnosť skôr, a teda 1. januára 2021, pričom transpozíciu smernice je potrebné </w:t>
            </w:r>
            <w:r w:rsidRPr="00413340">
              <w:rPr>
                <w:rFonts w:ascii="Times New Roman" w:hAnsi="Times New Roman"/>
                <w:sz w:val="20"/>
                <w:szCs w:val="20"/>
              </w:rPr>
              <w:lastRenderedPageBreak/>
              <w:t xml:space="preserve">uskutočniť do 31. mája 2021. V tomto prípade ide však o pozitívny </w:t>
            </w:r>
            <w:proofErr w:type="spellStart"/>
            <w:r w:rsidRPr="00413340">
              <w:rPr>
                <w:rFonts w:ascii="Times New Roman" w:hAnsi="Times New Roman"/>
                <w:sz w:val="20"/>
                <w:szCs w:val="20"/>
              </w:rPr>
              <w:t>goldplating</w:t>
            </w:r>
            <w:proofErr w:type="spellEnd"/>
            <w:r w:rsidRPr="00413340">
              <w:rPr>
                <w:rFonts w:ascii="Times New Roman" w:hAnsi="Times New Roman"/>
                <w:sz w:val="20"/>
                <w:szCs w:val="20"/>
              </w:rPr>
              <w:t xml:space="preserve"> z dôvodu, že sa nanovo naformulovala skutková podstata trestného činu podľa § 219 Trestného zákona, čím sa zabezpečí účinnejší a  efektívnejší trestnoprávny postih páchateľov.  </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lastRenderedPageBreak/>
              <w:t>  8.  Preskúmanie účelnosti**</w:t>
            </w:r>
          </w:p>
        </w:tc>
      </w:tr>
      <w:tr w:rsidR="006219FE" w:rsidTr="006B11ED">
        <w:trPr>
          <w:trHeight w:val="284"/>
          <w:jc w:val="center"/>
        </w:trPr>
        <w:tc>
          <w:tcPr>
            <w:tcW w:w="5000" w:type="pct"/>
            <w:gridSpan w:val="4"/>
            <w:tcBorders>
              <w:top w:val="outset" w:sz="6" w:space="0" w:color="000000"/>
              <w:bottom w:val="outset" w:sz="6" w:space="0" w:color="000000"/>
            </w:tcBorders>
            <w:hideMark/>
          </w:tcPr>
          <w:p w:rsidR="006219FE" w:rsidRPr="00413340" w:rsidRDefault="006219FE" w:rsidP="006B11ED">
            <w:pPr>
              <w:jc w:val="both"/>
              <w:rPr>
                <w:rFonts w:ascii="Times New Roman" w:hAnsi="Times New Roman"/>
                <w:sz w:val="20"/>
                <w:szCs w:val="20"/>
              </w:rPr>
            </w:pPr>
            <w:r w:rsidRPr="00413340">
              <w:rPr>
                <w:rFonts w:ascii="Times New Roman" w:hAnsi="Times New Roman"/>
                <w:sz w:val="20"/>
                <w:szCs w:val="20"/>
              </w:rPr>
              <w:t>Preskúmanie účelnosti navrhovaného predpisu bude vykonávané priebežne po nadobudnutí jeho účinnosti.</w:t>
            </w:r>
          </w:p>
        </w:tc>
      </w:tr>
      <w:tr w:rsidR="006219FE" w:rsidTr="006B11ED">
        <w:trPr>
          <w:trHeight w:val="450"/>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sz w:val="20"/>
                <w:szCs w:val="20"/>
              </w:rPr>
            </w:pPr>
            <w:r>
              <w:rPr>
                <w:rFonts w:ascii="Times" w:hAnsi="Times" w:cs="Times"/>
                <w:b/>
                <w:bCs/>
                <w:sz w:val="20"/>
                <w:szCs w:val="20"/>
              </w:rPr>
              <w:t>  9.   Vplyvy navrhovaného materiálu</w:t>
            </w:r>
          </w:p>
        </w:tc>
      </w:tr>
      <w:tr w:rsidR="006219FE" w:rsidTr="006B11ED">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6219FE" w:rsidRDefault="006219FE" w:rsidP="006B11ED">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6219FE" w:rsidTr="006B11ED">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Pr="00AD2B6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sidRPr="00AD2B6E">
              <w:rPr>
                <w:rFonts w:ascii="Times" w:hAnsi="Times" w:cs="Times"/>
                <w:sz w:val="20"/>
                <w:szCs w:val="20"/>
              </w:rPr>
              <w:t xml:space="preserve">   </w:t>
            </w:r>
            <w:r>
              <w:rPr>
                <w:rFonts w:ascii="Times" w:hAnsi="Times" w:cs="Times"/>
                <w:sz w:val="20"/>
                <w:szCs w:val="20"/>
              </w:rPr>
              <w:t xml:space="preserve">  </w:t>
            </w:r>
            <w:r w:rsidRPr="00AD2B6E">
              <w:rPr>
                <w:rFonts w:ascii="Times" w:hAnsi="Times" w:cs="Times"/>
                <w:sz w:val="20"/>
                <w:szCs w:val="20"/>
              </w:rPr>
              <w:t>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6219FE" w:rsidTr="006B11ED">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6219FE" w:rsidRDefault="006219FE" w:rsidP="006B11ED">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w:t>
            </w:r>
            <w:r w:rsidRPr="00A21FBD">
              <w:rPr>
                <w:rFonts w:ascii="Times" w:hAnsi="Times" w:cs="Times"/>
                <w:sz w:val="20"/>
                <w:szCs w:val="20"/>
              </w:rPr>
              <w:t>Negatívne</w:t>
            </w:r>
          </w:p>
        </w:tc>
      </w:tr>
      <w:tr w:rsidR="006219FE" w:rsidTr="006B11ED">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Pr="00A21FBD" w:rsidRDefault="006219FE" w:rsidP="006B11ED">
            <w:pPr>
              <w:rPr>
                <w:rFonts w:ascii="Times" w:hAnsi="Times" w:cs="Times"/>
                <w:sz w:val="20"/>
                <w:szCs w:val="20"/>
              </w:rPr>
            </w:pPr>
            <w:r w:rsidRPr="00A21FBD">
              <w:rPr>
                <w:rFonts w:ascii="Times" w:hAnsi="Times" w:cs="Times"/>
                <w:sz w:val="20"/>
                <w:szCs w:val="20"/>
              </w:rPr>
              <w:t xml:space="preserve">  </w:t>
            </w:r>
            <w:r>
              <w:rPr>
                <w:rFonts w:ascii="Wingdings 2" w:hAnsi="Wingdings 2" w:cs="Times"/>
                <w:sz w:val="28"/>
                <w:szCs w:val="28"/>
              </w:rPr>
              <w:t></w:t>
            </w:r>
            <w:r w:rsidRPr="00A21FBD">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6219FE" w:rsidRPr="00A21FBD" w:rsidRDefault="006219FE" w:rsidP="006B11ED">
            <w:pPr>
              <w:rPr>
                <w:rFonts w:ascii="Times" w:hAnsi="Times" w:cs="Times"/>
                <w:sz w:val="20"/>
                <w:szCs w:val="20"/>
              </w:rPr>
            </w:pPr>
            <w:r w:rsidRPr="00A21FBD">
              <w:rPr>
                <w:rFonts w:ascii="Times" w:hAnsi="Times" w:cs="Times"/>
                <w:sz w:val="20"/>
                <w:szCs w:val="20"/>
              </w:rPr>
              <w:t>  </w:t>
            </w:r>
            <w:r>
              <w:rPr>
                <w:rFonts w:ascii="Wingdings 2" w:hAnsi="Wingdings 2" w:cs="Times"/>
                <w:sz w:val="20"/>
                <w:szCs w:val="20"/>
              </w:rPr>
              <w:t></w:t>
            </w:r>
            <w:r w:rsidRPr="00A21FBD">
              <w:rPr>
                <w:rFonts w:ascii="Times" w:hAnsi="Times" w:cs="Times"/>
                <w:sz w:val="20"/>
                <w:szCs w:val="20"/>
              </w:rPr>
              <w:t xml:space="preserve"> </w:t>
            </w:r>
            <w:r>
              <w:rPr>
                <w:rFonts w:ascii="Times" w:hAnsi="Times" w:cs="Times"/>
                <w:sz w:val="20"/>
                <w:szCs w:val="20"/>
              </w:rPr>
              <w:t xml:space="preserve">  </w:t>
            </w:r>
            <w:r w:rsidRPr="00A21FBD">
              <w:rPr>
                <w:rFonts w:ascii="Times" w:hAnsi="Times" w:cs="Times"/>
                <w:sz w:val="20"/>
                <w:szCs w:val="20"/>
              </w:rPr>
              <w:t>Negatívne</w:t>
            </w:r>
          </w:p>
        </w:tc>
      </w:tr>
      <w:tr w:rsidR="006219FE" w:rsidTr="006B11E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6219FE" w:rsidRDefault="006219FE" w:rsidP="006B11ED">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6219FE" w:rsidRPr="00A21FBD" w:rsidRDefault="006219FE" w:rsidP="006B11ED">
            <w:pPr>
              <w:rPr>
                <w:rFonts w:ascii="Times" w:hAnsi="Times" w:cs="Times"/>
                <w:sz w:val="20"/>
                <w:szCs w:val="20"/>
              </w:rPr>
            </w:pPr>
            <w:r w:rsidRPr="00945B9A">
              <w:rPr>
                <w:rFonts w:ascii="Times" w:hAnsi="Times" w:cs="Times"/>
                <w:sz w:val="20"/>
                <w:szCs w:val="20"/>
              </w:rPr>
              <w:t xml:space="preserve">  </w:t>
            </w:r>
            <w:r>
              <w:rPr>
                <w:rFonts w:ascii="Wingdings 2" w:hAnsi="Wingdings 2" w:cs="Times"/>
                <w:sz w:val="28"/>
                <w:szCs w:val="28"/>
              </w:rPr>
              <w:t></w:t>
            </w:r>
            <w:r w:rsidRPr="00945B9A">
              <w:rPr>
                <w:rFonts w:ascii="Times" w:hAnsi="Times" w:cs="Times"/>
                <w:sz w:val="20"/>
                <w:szCs w:val="20"/>
              </w:rPr>
              <w:t xml:space="preserve">   Negatívne</w:t>
            </w:r>
          </w:p>
        </w:tc>
      </w:tr>
      <w:tr w:rsidR="006219FE" w:rsidTr="006B11E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6219FE" w:rsidRDefault="006219FE" w:rsidP="006B11ED">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6219FE" w:rsidTr="006B11E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6219FE" w:rsidRDefault="006219FE" w:rsidP="006B11ED">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6219FE" w:rsidTr="006B11E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6219FE" w:rsidRDefault="006219FE" w:rsidP="006B11ED">
            <w:pPr>
              <w:jc w:val="both"/>
              <w:rPr>
                <w:rFonts w:ascii="Times" w:hAnsi="Times" w:cs="Times"/>
                <w:b/>
                <w:bCs/>
                <w:sz w:val="20"/>
                <w:szCs w:val="20"/>
              </w:rPr>
            </w:pPr>
            <w:r>
              <w:rPr>
                <w:rFonts w:ascii="Times" w:hAnsi="Times" w:cs="Times"/>
                <w:b/>
                <w:bCs/>
                <w:sz w:val="20"/>
                <w:szCs w:val="20"/>
              </w:rPr>
              <w:t xml:space="preserve">  </w:t>
            </w:r>
            <w:r w:rsidRPr="00525259">
              <w:rPr>
                <w:rFonts w:ascii="Times" w:hAnsi="Times" w:cs="Times"/>
                <w:b/>
                <w:bCs/>
                <w:sz w:val="20"/>
                <w:szCs w:val="20"/>
              </w:rPr>
              <w:t>Vplyvy na manželstvo, rodičovstvo a</w:t>
            </w:r>
            <w:r>
              <w:rPr>
                <w:rFonts w:ascii="Times" w:hAnsi="Times" w:cs="Times"/>
                <w:b/>
                <w:bCs/>
                <w:sz w:val="20"/>
                <w:szCs w:val="20"/>
              </w:rPr>
              <w:t> </w:t>
            </w:r>
            <w:r w:rsidRPr="00525259">
              <w:rPr>
                <w:rFonts w:ascii="Times" w:hAnsi="Times" w:cs="Times"/>
                <w:b/>
                <w:bCs/>
                <w:sz w:val="20"/>
                <w:szCs w:val="20"/>
              </w:rPr>
              <w:t>rodinu</w:t>
            </w:r>
            <w:r>
              <w:rPr>
                <w:rFonts w:ascii="Times" w:hAnsi="Times" w:cs="Times"/>
                <w:b/>
                <w:bCs/>
                <w:sz w:val="20"/>
                <w:szCs w:val="20"/>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tcPr>
          <w:p w:rsidR="006219FE" w:rsidRDefault="006219FE" w:rsidP="006B11ED">
            <w:pPr>
              <w:jc w:val="both"/>
              <w:rPr>
                <w:rFonts w:ascii="Times" w:hAnsi="Times" w:cs="Times"/>
                <w:sz w:val="20"/>
                <w:szCs w:val="20"/>
              </w:rPr>
            </w:pP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tcPr>
          <w:p w:rsidR="006219FE" w:rsidRDefault="006219FE" w:rsidP="006B11ED">
            <w:pPr>
              <w:rPr>
                <w:rFonts w:ascii="Times" w:hAnsi="Times" w:cs="Times"/>
                <w:sz w:val="20"/>
                <w:szCs w:val="20"/>
              </w:rPr>
            </w:pPr>
            <w:r>
              <w:rPr>
                <w:rFonts w:ascii="Wingdings 2" w:hAnsi="Wingdings 2" w:cs="Times"/>
                <w:sz w:val="28"/>
                <w:szCs w:val="28"/>
              </w:rPr>
              <w:t></w:t>
            </w:r>
            <w:r>
              <w:rPr>
                <w:rFonts w:ascii="Wingdings 2" w:hAnsi="Wingdings 2" w:cs="Times"/>
                <w:sz w:val="28"/>
                <w:szCs w:val="28"/>
              </w:rPr>
              <w:t></w:t>
            </w:r>
            <w:r>
              <w:rPr>
                <w:rFonts w:ascii="Times" w:hAnsi="Times" w:cs="Times"/>
                <w:sz w:val="20"/>
                <w:szCs w:val="20"/>
              </w:rPr>
              <w:t xml:space="preserve">   Negatívne</w:t>
            </w:r>
          </w:p>
        </w:tc>
      </w:tr>
      <w:tr w:rsidR="006219FE" w:rsidTr="006B11ED">
        <w:trPr>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6219FE" w:rsidRDefault="006219FE" w:rsidP="006B11ED">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9930EF">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6219FE" w:rsidTr="006B11ED">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Wingdings 2" w:hAnsi="Wingdings 2" w:cs="Times"/>
                <w:sz w:val="20"/>
                <w:szCs w:val="20"/>
              </w:rPr>
              <w:t></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6219FE" w:rsidRDefault="006219FE" w:rsidP="006B11E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10.  Poznámky</w:t>
            </w:r>
          </w:p>
        </w:tc>
      </w:tr>
      <w:tr w:rsidR="006219FE" w:rsidTr="006B11ED">
        <w:trPr>
          <w:trHeight w:val="284"/>
          <w:jc w:val="center"/>
        </w:trPr>
        <w:tc>
          <w:tcPr>
            <w:tcW w:w="5000" w:type="pct"/>
            <w:gridSpan w:val="4"/>
            <w:tcBorders>
              <w:top w:val="outset" w:sz="6" w:space="0" w:color="000000"/>
              <w:bottom w:val="outset" w:sz="6" w:space="0" w:color="000000"/>
            </w:tcBorders>
            <w:hideMark/>
          </w:tcPr>
          <w:p w:rsidR="006219FE" w:rsidRPr="006659A8" w:rsidRDefault="006219FE" w:rsidP="006B11ED">
            <w:pPr>
              <w:widowControl w:val="0"/>
              <w:tabs>
                <w:tab w:val="left" w:pos="664"/>
              </w:tabs>
              <w:adjustRightInd w:val="0"/>
              <w:jc w:val="both"/>
              <w:rPr>
                <w:sz w:val="20"/>
                <w:szCs w:val="20"/>
              </w:rPr>
            </w:pP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11.  Kontakt na spracovateľa</w:t>
            </w:r>
          </w:p>
        </w:tc>
      </w:tr>
      <w:tr w:rsidR="006219FE" w:rsidTr="006B11ED">
        <w:trPr>
          <w:trHeight w:val="600"/>
          <w:jc w:val="center"/>
        </w:trPr>
        <w:tc>
          <w:tcPr>
            <w:tcW w:w="5000" w:type="pct"/>
            <w:gridSpan w:val="4"/>
            <w:tcBorders>
              <w:top w:val="outset" w:sz="6" w:space="0" w:color="000000"/>
              <w:bottom w:val="outset" w:sz="6" w:space="0" w:color="000000"/>
            </w:tcBorders>
            <w:hideMark/>
          </w:tcPr>
          <w:p w:rsidR="006219FE" w:rsidRPr="00413340" w:rsidRDefault="006219FE" w:rsidP="006B11ED">
            <w:pPr>
              <w:rPr>
                <w:rFonts w:ascii="Times New Roman" w:hAnsi="Times New Roman"/>
                <w:color w:val="FF0000"/>
                <w:sz w:val="20"/>
                <w:szCs w:val="20"/>
              </w:rPr>
            </w:pPr>
            <w:r w:rsidRPr="00413340">
              <w:rPr>
                <w:rFonts w:ascii="Times New Roman" w:hAnsi="Times New Roman"/>
                <w:sz w:val="20"/>
                <w:szCs w:val="20"/>
              </w:rPr>
              <w:t xml:space="preserve">JUDr. Michaela Poláčková (e-mail: </w:t>
            </w:r>
            <w:hyperlink r:id="rId12" w:history="1">
              <w:r w:rsidRPr="00413340">
                <w:rPr>
                  <w:rStyle w:val="Hypertextovprepojenie"/>
                  <w:rFonts w:ascii="Times New Roman" w:hAnsi="Times New Roman"/>
                  <w:sz w:val="20"/>
                  <w:szCs w:val="20"/>
                </w:rPr>
                <w:t>michaela.polackova@justice.sk</w:t>
              </w:r>
            </w:hyperlink>
            <w:r w:rsidRPr="00413340">
              <w:rPr>
                <w:rFonts w:ascii="Times New Roman" w:hAnsi="Times New Roman"/>
                <w:sz w:val="20"/>
                <w:szCs w:val="20"/>
              </w:rPr>
              <w:t xml:space="preserve">, tel. č. 02 888 91 163), </w:t>
            </w:r>
            <w:r w:rsidRPr="00413340">
              <w:rPr>
                <w:rFonts w:ascii="Times New Roman" w:eastAsiaTheme="minorEastAsia" w:hAnsi="Times New Roman"/>
                <w:noProof/>
                <w:sz w:val="20"/>
                <w:szCs w:val="20"/>
              </w:rPr>
              <w:t>JUDr. Jana Bálešová (</w:t>
            </w:r>
            <w:r w:rsidRPr="00413340">
              <w:rPr>
                <w:rFonts w:ascii="Times New Roman" w:hAnsi="Times New Roman"/>
                <w:sz w:val="20"/>
                <w:szCs w:val="20"/>
              </w:rPr>
              <w:t>e-mail:</w:t>
            </w:r>
            <w:r w:rsidRPr="00413340">
              <w:rPr>
                <w:rFonts w:ascii="Times New Roman" w:eastAsiaTheme="minorEastAsia" w:hAnsi="Times New Roman"/>
                <w:noProof/>
                <w:sz w:val="20"/>
                <w:szCs w:val="20"/>
              </w:rPr>
              <w:t xml:space="preserve"> </w:t>
            </w:r>
            <w:hyperlink r:id="rId13" w:history="1">
              <w:r w:rsidRPr="00413340">
                <w:rPr>
                  <w:rStyle w:val="Hypertextovprepojenie"/>
                  <w:rFonts w:ascii="Times New Roman" w:eastAsiaTheme="minorEastAsia" w:hAnsi="Times New Roman"/>
                  <w:noProof/>
                  <w:sz w:val="20"/>
                  <w:szCs w:val="20"/>
                </w:rPr>
                <w:t>jana.balesova@justice.sk</w:t>
              </w:r>
            </w:hyperlink>
            <w:r w:rsidRPr="00413340">
              <w:rPr>
                <w:rStyle w:val="Hypertextovprepojenie"/>
                <w:rFonts w:ascii="Times New Roman" w:eastAsiaTheme="minorEastAsia" w:hAnsi="Times New Roman"/>
                <w:noProof/>
                <w:sz w:val="20"/>
                <w:szCs w:val="20"/>
              </w:rPr>
              <w:t xml:space="preserve">, </w:t>
            </w:r>
            <w:r w:rsidRPr="00413340">
              <w:rPr>
                <w:rFonts w:ascii="Times New Roman" w:eastAsiaTheme="minorEastAsia" w:hAnsi="Times New Roman"/>
                <w:noProof/>
                <w:sz w:val="20"/>
                <w:szCs w:val="20"/>
              </w:rPr>
              <w:t xml:space="preserve">tel. č. 02 888 91 509), </w:t>
            </w:r>
            <w:r w:rsidRPr="00413340">
              <w:rPr>
                <w:rFonts w:ascii="Times New Roman" w:hAnsi="Times New Roman"/>
                <w:sz w:val="20"/>
                <w:szCs w:val="20"/>
              </w:rPr>
              <w:t>sekcia legislatívy, odbor legislatívy trestného práva, Ministerstvo spravodlivosti Slovenskej republiky</w:t>
            </w:r>
            <w:r w:rsidRPr="00413340">
              <w:rPr>
                <w:rFonts w:ascii="Times New Roman" w:eastAsiaTheme="minorEastAsia" w:hAnsi="Times New Roman"/>
                <w:noProof/>
                <w:sz w:val="20"/>
                <w:szCs w:val="20"/>
              </w:rPr>
              <w:t xml:space="preserve">  </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12.  Zdroje</w:t>
            </w:r>
          </w:p>
        </w:tc>
      </w:tr>
      <w:tr w:rsidR="006219FE" w:rsidTr="006B11ED">
        <w:trPr>
          <w:trHeight w:val="284"/>
          <w:jc w:val="center"/>
        </w:trPr>
        <w:tc>
          <w:tcPr>
            <w:tcW w:w="5000" w:type="pct"/>
            <w:gridSpan w:val="4"/>
            <w:tcBorders>
              <w:top w:val="outset" w:sz="6" w:space="0" w:color="000000"/>
              <w:bottom w:val="outset" w:sz="6" w:space="0" w:color="000000"/>
            </w:tcBorders>
            <w:hideMark/>
          </w:tcPr>
          <w:p w:rsidR="006219FE" w:rsidRPr="00413340" w:rsidRDefault="006219FE" w:rsidP="006B11ED">
            <w:pPr>
              <w:jc w:val="both"/>
              <w:rPr>
                <w:rFonts w:ascii="Times New Roman" w:hAnsi="Times New Roman"/>
                <w:bCs/>
                <w:sz w:val="20"/>
                <w:szCs w:val="20"/>
              </w:rPr>
            </w:pPr>
            <w:r w:rsidRPr="00413340">
              <w:rPr>
                <w:rFonts w:ascii="Times New Roman" w:hAnsi="Times New Roman"/>
                <w:sz w:val="20"/>
                <w:szCs w:val="20"/>
              </w:rPr>
              <w:t xml:space="preserve">Návrh zákona je výstupom pracovnej skupiny zriadenej Ministerstvom spravodlivosti Slovenskej republiky a bol vypracovaný v spolupráci s dotknutými štátnymi orgánmi (Generálna prokuratúra Slovenskej republiky, Ministerstvo vnútra Slovenskej republiky, Ministerstvo financií Slovenskej republiky). </w:t>
            </w:r>
          </w:p>
        </w:tc>
      </w:tr>
      <w:tr w:rsidR="006219FE" w:rsidTr="006B11ED">
        <w:trPr>
          <w:jc w:val="center"/>
        </w:trPr>
        <w:tc>
          <w:tcPr>
            <w:tcW w:w="5000" w:type="pct"/>
            <w:gridSpan w:val="4"/>
            <w:tcBorders>
              <w:top w:val="outset" w:sz="6" w:space="0" w:color="000000"/>
              <w:bottom w:val="outset" w:sz="6" w:space="0" w:color="000000"/>
            </w:tcBorders>
            <w:shd w:val="clear" w:color="auto" w:fill="E6E6E6"/>
            <w:hideMark/>
          </w:tcPr>
          <w:p w:rsidR="006219FE" w:rsidRDefault="006219FE" w:rsidP="006B11ED">
            <w:pPr>
              <w:rPr>
                <w:rFonts w:ascii="Times" w:hAnsi="Times" w:cs="Times"/>
                <w:b/>
                <w:bCs/>
              </w:rPr>
            </w:pPr>
            <w:r>
              <w:rPr>
                <w:rFonts w:ascii="Times" w:hAnsi="Times" w:cs="Times"/>
                <w:b/>
                <w:bCs/>
              </w:rPr>
              <w:t>  13.  Stanovisko Komisie pre posudzovanie vybraných vplyvov z PPK</w:t>
            </w:r>
          </w:p>
        </w:tc>
      </w:tr>
      <w:tr w:rsidR="006219FE" w:rsidTr="006B11ED">
        <w:trPr>
          <w:trHeight w:val="1200"/>
          <w:jc w:val="center"/>
        </w:trPr>
        <w:tc>
          <w:tcPr>
            <w:tcW w:w="5000" w:type="pct"/>
            <w:gridSpan w:val="4"/>
            <w:tcBorders>
              <w:top w:val="outset" w:sz="6" w:space="0" w:color="000000"/>
              <w:bottom w:val="outset" w:sz="6" w:space="0" w:color="000000"/>
            </w:tcBorders>
            <w:hideMark/>
          </w:tcPr>
          <w:p w:rsidR="006219FE" w:rsidRPr="00525259" w:rsidRDefault="006219FE" w:rsidP="006B11ED">
            <w:pPr>
              <w:tabs>
                <w:tab w:val="center" w:pos="6379"/>
              </w:tabs>
              <w:suppressAutoHyphens/>
              <w:spacing w:line="100" w:lineRule="atLeast"/>
              <w:ind w:right="-2"/>
              <w:jc w:val="both"/>
              <w:rPr>
                <w:rFonts w:eastAsiaTheme="minorEastAsia"/>
                <w:noProof/>
                <w:sz w:val="20"/>
                <w:szCs w:val="20"/>
              </w:rPr>
            </w:pPr>
          </w:p>
        </w:tc>
      </w:tr>
    </w:tbl>
    <w:p w:rsidR="006219FE" w:rsidRPr="00543B8E" w:rsidRDefault="006219FE" w:rsidP="006219FE">
      <w:pPr>
        <w:pStyle w:val="Normlnywebov"/>
        <w:spacing w:before="0" w:beforeAutospacing="0" w:after="0" w:afterAutospacing="0"/>
        <w:rPr>
          <w:bCs/>
          <w:sz w:val="20"/>
          <w:szCs w:val="20"/>
        </w:rPr>
      </w:pPr>
    </w:p>
    <w:p w:rsidR="007F1723" w:rsidRDefault="007F1723"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564621" w:rsidRPr="00A7506A" w:rsidRDefault="00564621" w:rsidP="00564621">
      <w:pPr>
        <w:pStyle w:val="Normlnywebov"/>
        <w:spacing w:before="0" w:beforeAutospacing="0" w:after="0" w:afterAutospacing="0"/>
        <w:ind w:left="360"/>
        <w:jc w:val="center"/>
      </w:pPr>
      <w:r w:rsidRPr="00A7506A">
        <w:rPr>
          <w:b/>
          <w:bCs/>
        </w:rPr>
        <w:lastRenderedPageBreak/>
        <w:t>DOLOŽKA ZLUČITEĽNOSTI</w:t>
      </w:r>
    </w:p>
    <w:p w:rsidR="00564621" w:rsidRPr="00A7506A" w:rsidRDefault="00564621" w:rsidP="00564621">
      <w:pPr>
        <w:pStyle w:val="Normlnywebov"/>
        <w:spacing w:before="0" w:beforeAutospacing="0" w:after="0" w:afterAutospacing="0"/>
        <w:ind w:left="426"/>
        <w:jc w:val="center"/>
      </w:pPr>
      <w:r w:rsidRPr="00A7506A">
        <w:rPr>
          <w:b/>
          <w:bCs/>
        </w:rPr>
        <w:t>návrhu zákona s právom Európskej únie</w:t>
      </w:r>
    </w:p>
    <w:p w:rsidR="00564621" w:rsidRPr="00A7506A" w:rsidRDefault="00564621" w:rsidP="00564621">
      <w:pPr>
        <w:pStyle w:val="Normlnywebov"/>
        <w:spacing w:before="0" w:beforeAutospacing="0" w:after="0" w:afterAutospacing="0"/>
        <w:jc w:val="center"/>
      </w:pPr>
      <w:r w:rsidRPr="00A7506A">
        <w:t> </w:t>
      </w:r>
    </w:p>
    <w:p w:rsidR="00564621" w:rsidRPr="00A7506A" w:rsidRDefault="00564621" w:rsidP="00564621">
      <w:pPr>
        <w:pStyle w:val="Normlnywebov"/>
        <w:spacing w:before="0" w:beforeAutospacing="0" w:after="0" w:afterAutospacing="0"/>
        <w:ind w:firstLine="426"/>
      </w:pPr>
      <w:r w:rsidRPr="00A7506A">
        <w:t xml:space="preserve">1. </w:t>
      </w:r>
      <w:r w:rsidRPr="00A7506A">
        <w:rPr>
          <w:b/>
          <w:bCs/>
        </w:rPr>
        <w:t>Navrhovateľ zákona</w:t>
      </w:r>
      <w:r w:rsidRPr="00A7506A">
        <w:t xml:space="preserve">: </w:t>
      </w:r>
      <w:fldSimple w:instr=" DOCPROPERTY  FSC#SKEDITIONSLOVLEX@103.510:zodpinstitucia  \* MERGEFORMAT ">
        <w:r>
          <w:t xml:space="preserve"> </w:t>
        </w:r>
        <w:r w:rsidR="009B3DE9">
          <w:t xml:space="preserve">Vláda </w:t>
        </w:r>
        <w:r w:rsidRPr="00A7506A">
          <w:t>Slovenskej republiky</w:t>
        </w:r>
      </w:fldSimple>
    </w:p>
    <w:p w:rsidR="00564621" w:rsidRPr="00A7506A" w:rsidRDefault="00564621" w:rsidP="00564621">
      <w:pPr>
        <w:pStyle w:val="Normlnywebov"/>
        <w:spacing w:before="0" w:beforeAutospacing="0" w:after="0" w:afterAutospacing="0"/>
        <w:ind w:firstLine="426"/>
      </w:pPr>
      <w:r w:rsidRPr="00A7506A">
        <w:t> </w:t>
      </w:r>
    </w:p>
    <w:p w:rsidR="00564621" w:rsidRPr="00A7506A" w:rsidRDefault="00564621" w:rsidP="00564621">
      <w:pPr>
        <w:pStyle w:val="Normlnywebov"/>
        <w:tabs>
          <w:tab w:val="left" w:pos="142"/>
        </w:tabs>
        <w:spacing w:before="0" w:beforeAutospacing="0" w:after="0" w:afterAutospacing="0"/>
        <w:ind w:left="426"/>
        <w:jc w:val="both"/>
      </w:pPr>
      <w:r w:rsidRPr="00A7506A">
        <w:t xml:space="preserve">2. </w:t>
      </w:r>
      <w:r w:rsidRPr="00A7506A">
        <w:rPr>
          <w:b/>
          <w:bCs/>
        </w:rPr>
        <w:t>Názov návrhu zákona</w:t>
      </w:r>
      <w:r w:rsidRPr="00A7506A">
        <w:t xml:space="preserve">: </w:t>
      </w:r>
      <w:r>
        <w:t>Z</w:t>
      </w:r>
      <w:r w:rsidRPr="009253B5">
        <w:t>ákon o výkone roz</w:t>
      </w:r>
      <w:r>
        <w:t>hodnutia o</w:t>
      </w:r>
      <w:r w:rsidRPr="009253B5">
        <w:t xml:space="preserve"> zaistení majetku a správe zaisteného majetku a o zmene a doplnení niektorých zákonov </w:t>
      </w:r>
    </w:p>
    <w:p w:rsidR="00564621" w:rsidRPr="00A7506A" w:rsidRDefault="00564621" w:rsidP="00564621">
      <w:pPr>
        <w:pStyle w:val="Normlnywebov"/>
        <w:spacing w:before="0" w:beforeAutospacing="0" w:after="0" w:afterAutospacing="0"/>
        <w:ind w:left="426" w:firstLine="426"/>
        <w:jc w:val="both"/>
      </w:pPr>
    </w:p>
    <w:p w:rsidR="00564621" w:rsidRPr="00A7506A" w:rsidRDefault="00564621" w:rsidP="00564621">
      <w:pPr>
        <w:pStyle w:val="Normlnywebov"/>
        <w:spacing w:before="0" w:beforeAutospacing="0" w:after="0" w:afterAutospacing="0"/>
        <w:ind w:firstLine="426"/>
      </w:pPr>
      <w:r w:rsidRPr="00A7506A">
        <w:t xml:space="preserve">3. </w:t>
      </w:r>
      <w:r w:rsidRPr="00A7506A">
        <w:rPr>
          <w:b/>
          <w:bCs/>
        </w:rPr>
        <w:t>Predmet návrhu zákona je upravený v práve Európskej únie</w:t>
      </w:r>
      <w:r>
        <w:t>:</w:t>
      </w:r>
    </w:p>
    <w:p w:rsidR="00564621" w:rsidRPr="00A7506A" w:rsidRDefault="00564621" w:rsidP="00564621">
      <w:pPr>
        <w:pStyle w:val="Normlnywebov"/>
        <w:spacing w:before="0" w:beforeAutospacing="0" w:after="0" w:afterAutospacing="0"/>
        <w:ind w:left="567" w:firstLine="426"/>
        <w:jc w:val="both"/>
      </w:pPr>
      <w:r w:rsidRPr="00A7506A">
        <w:t xml:space="preserve">a) v primárnom práve (uviesť názov zmluvy a číslo článku), </w:t>
      </w:r>
    </w:p>
    <w:p w:rsidR="00564621" w:rsidRDefault="00564621" w:rsidP="00564621">
      <w:pPr>
        <w:pStyle w:val="Normlnywebov"/>
        <w:spacing w:before="0" w:beforeAutospacing="0" w:after="0" w:afterAutospacing="0"/>
        <w:ind w:left="567" w:firstLine="426"/>
        <w:jc w:val="both"/>
        <w:rPr>
          <w:i/>
        </w:rPr>
      </w:pPr>
      <w:r w:rsidRPr="00A7506A">
        <w:rPr>
          <w:i/>
        </w:rPr>
        <w:t xml:space="preserve">     čl. 82 ods. 2, čl. 83 ods. 1 a čl. 87 až 89 Zmluvy o fungovaní Európskej únie</w:t>
      </w:r>
    </w:p>
    <w:p w:rsidR="00564621" w:rsidRPr="00A7506A" w:rsidRDefault="00564621" w:rsidP="00564621">
      <w:pPr>
        <w:pStyle w:val="Normlnywebov"/>
        <w:spacing w:before="0" w:beforeAutospacing="0" w:after="0" w:afterAutospacing="0"/>
        <w:ind w:left="567" w:firstLine="426"/>
        <w:jc w:val="both"/>
        <w:rPr>
          <w:i/>
        </w:rPr>
      </w:pPr>
    </w:p>
    <w:p w:rsidR="00564621" w:rsidRPr="00A7506A" w:rsidRDefault="00564621" w:rsidP="00564621">
      <w:pPr>
        <w:pStyle w:val="Normlnywebov"/>
        <w:spacing w:before="0" w:beforeAutospacing="0" w:after="0" w:afterAutospacing="0"/>
        <w:ind w:left="1276" w:hanging="283"/>
        <w:jc w:val="both"/>
      </w:pPr>
      <w:r w:rsidRPr="00A7506A">
        <w:t xml:space="preserve">b) v sekundárnom práve (uviesť druh, inštitúciu, číslo, názov a dátum vydania právneho aktu vzťahujúceho sa na upravovanú problematiku, vrátane jeho gestora), </w:t>
      </w:r>
    </w:p>
    <w:p w:rsidR="00564621" w:rsidRPr="00A7506A" w:rsidRDefault="00564621" w:rsidP="00564621">
      <w:pPr>
        <w:pStyle w:val="Normlnywebov"/>
        <w:spacing w:before="0" w:beforeAutospacing="0" w:after="0" w:afterAutospacing="0"/>
        <w:jc w:val="both"/>
        <w:rPr>
          <w:i/>
        </w:rPr>
      </w:pPr>
    </w:p>
    <w:p w:rsidR="00564621" w:rsidRPr="00A7506A" w:rsidRDefault="00564621" w:rsidP="00564621">
      <w:pPr>
        <w:pStyle w:val="Normlnywebov"/>
        <w:spacing w:before="0" w:beforeAutospacing="0" w:after="0" w:afterAutospacing="0"/>
        <w:ind w:left="1276"/>
        <w:jc w:val="both"/>
        <w:rPr>
          <w:i/>
        </w:rPr>
      </w:pPr>
      <w:r w:rsidRPr="00A7506A">
        <w:rPr>
          <w:i/>
        </w:rPr>
        <w:t>Smernica Európskeho parlamentu a Rady 2011/36/EÚ z 5. apríla 2011 o prevencii obchodovania s ľuďmi a boji proti nemu a o ochrane obetí obchodovania, ktorou sa nahrádza rámcové rozhodnutie Rady 2002/629/SVV (Ú. v. EÚ L 101, 15.</w:t>
      </w:r>
      <w:r>
        <w:rPr>
          <w:i/>
        </w:rPr>
        <w:t xml:space="preserve"> </w:t>
      </w:r>
      <w:r w:rsidRPr="00A7506A">
        <w:rPr>
          <w:i/>
        </w:rPr>
        <w:t>4.</w:t>
      </w:r>
      <w:r>
        <w:rPr>
          <w:i/>
        </w:rPr>
        <w:t xml:space="preserve"> </w:t>
      </w:r>
      <w:r w:rsidRPr="00A7506A">
        <w:rPr>
          <w:i/>
        </w:rPr>
        <w:t>2011), Ministerstvo spravodlivosti Slovenskej republiky</w:t>
      </w:r>
    </w:p>
    <w:p w:rsidR="00564621" w:rsidRPr="00A7506A" w:rsidRDefault="00564621" w:rsidP="00564621">
      <w:pPr>
        <w:pStyle w:val="Normlnywebov"/>
        <w:spacing w:before="0" w:beforeAutospacing="0" w:after="0" w:afterAutospacing="0"/>
        <w:ind w:left="1276" w:hanging="283"/>
        <w:jc w:val="both"/>
      </w:pPr>
    </w:p>
    <w:p w:rsidR="00564621" w:rsidRDefault="00564621" w:rsidP="00564621">
      <w:pPr>
        <w:pStyle w:val="Normlnywebov"/>
        <w:spacing w:before="0" w:beforeAutospacing="0" w:after="0" w:afterAutospacing="0"/>
        <w:ind w:left="1276" w:hanging="142"/>
        <w:jc w:val="both"/>
        <w:rPr>
          <w:i/>
        </w:rPr>
      </w:pPr>
      <w:r w:rsidRPr="00A7506A">
        <w:t xml:space="preserve">  </w:t>
      </w:r>
      <w:r w:rsidRPr="00A7506A">
        <w:rPr>
          <w:i/>
        </w:rPr>
        <w:t>Smernica Európskeho parlamentu a Rady 2011/93/EÚ z  13. decembra 2011 o boji proti sexuálnemu zneužívaniu a sexuálnemu vykorisťovaniu detí a proti detskej pornografii, ktorou sa nahrádza rámcové rozhodnutie Rady 2004/68/SVV (Ú. v. EÚ L 335, 17.12.2011), Ministerstvo spravodlivosti Slovenskej republiky</w:t>
      </w:r>
    </w:p>
    <w:p w:rsidR="00564621" w:rsidRDefault="00564621" w:rsidP="00564621">
      <w:pPr>
        <w:pStyle w:val="Normlnywebov"/>
        <w:spacing w:before="0" w:beforeAutospacing="0" w:after="0" w:afterAutospacing="0"/>
        <w:ind w:left="1276" w:hanging="142"/>
        <w:jc w:val="both"/>
        <w:rPr>
          <w:i/>
        </w:rPr>
      </w:pPr>
    </w:p>
    <w:p w:rsidR="00564621" w:rsidRPr="009B7654" w:rsidRDefault="00564621" w:rsidP="00564621">
      <w:pPr>
        <w:pStyle w:val="Normlnywebov"/>
        <w:spacing w:before="0" w:beforeAutospacing="0" w:after="0" w:afterAutospacing="0"/>
        <w:ind w:left="1276" w:hanging="283"/>
        <w:jc w:val="both"/>
        <w:rPr>
          <w:i/>
        </w:rPr>
      </w:pPr>
      <w:r>
        <w:t xml:space="preserve">    </w:t>
      </w:r>
      <w:r w:rsidRPr="009B7654">
        <w:rPr>
          <w:i/>
        </w:rPr>
        <w:t>Smernica Európskeho parlamentu a Rady 2014/42/EÚ z 3. apríla 2014 o zaistení a konfiškácii prostriedkov a príjmov z trestnej činnosti v Európskej únii (Ú. v. EÚ L 127, 29. 4. 2014)</w:t>
      </w:r>
      <w:r>
        <w:rPr>
          <w:i/>
        </w:rPr>
        <w:t xml:space="preserve">, </w:t>
      </w:r>
      <w:r w:rsidRPr="00A02DA4">
        <w:rPr>
          <w:i/>
        </w:rPr>
        <w:t>Ministerstvo spravodlivosti Slovenskej republiky</w:t>
      </w:r>
    </w:p>
    <w:p w:rsidR="00564621" w:rsidRDefault="00564621" w:rsidP="00564621">
      <w:pPr>
        <w:pStyle w:val="Normlnywebov"/>
        <w:spacing w:before="0" w:beforeAutospacing="0" w:after="0" w:afterAutospacing="0"/>
        <w:jc w:val="both"/>
        <w:rPr>
          <w:i/>
        </w:rPr>
      </w:pPr>
    </w:p>
    <w:p w:rsidR="00564621" w:rsidRDefault="00564621" w:rsidP="00564621">
      <w:pPr>
        <w:pStyle w:val="Normlnywebov"/>
        <w:spacing w:before="0" w:beforeAutospacing="0" w:after="0" w:afterAutospacing="0"/>
        <w:ind w:left="1276" w:hanging="142"/>
        <w:jc w:val="both"/>
        <w:rPr>
          <w:i/>
        </w:rPr>
      </w:pPr>
      <w:r>
        <w:rPr>
          <w:i/>
        </w:rPr>
        <w:t xml:space="preserve">  Nariadenie </w:t>
      </w:r>
      <w:r w:rsidRPr="004C2C9F">
        <w:rPr>
          <w:i/>
        </w:rPr>
        <w:t>Rady (EÚ) 2017/1939 z 12. októbra 2017, ktorým sa vykonáva posilnená spolupráca na účely zriadenia Európskej prokuratúry</w:t>
      </w:r>
      <w:r>
        <w:rPr>
          <w:i/>
        </w:rPr>
        <w:t xml:space="preserve"> </w:t>
      </w:r>
      <w:r w:rsidRPr="008E5ABB">
        <w:rPr>
          <w:i/>
        </w:rPr>
        <w:t>(</w:t>
      </w:r>
      <w:r>
        <w:rPr>
          <w:i/>
        </w:rPr>
        <w:t xml:space="preserve">Ú. v. EÚ L 283, 31. 10. 2017), </w:t>
      </w:r>
      <w:r w:rsidRPr="00A7506A">
        <w:rPr>
          <w:i/>
        </w:rPr>
        <w:t>Ministerstvo spravodlivosti Slovenskej republiky</w:t>
      </w:r>
    </w:p>
    <w:p w:rsidR="00564621" w:rsidRDefault="00564621" w:rsidP="00564621">
      <w:pPr>
        <w:pStyle w:val="Normlnywebov"/>
        <w:spacing w:before="0" w:beforeAutospacing="0" w:after="0" w:afterAutospacing="0"/>
        <w:jc w:val="both"/>
        <w:rPr>
          <w:i/>
        </w:rPr>
      </w:pPr>
    </w:p>
    <w:p w:rsidR="00564621" w:rsidRDefault="00564621" w:rsidP="00564621">
      <w:pPr>
        <w:pStyle w:val="Normlnywebov"/>
        <w:spacing w:before="0" w:beforeAutospacing="0" w:after="0" w:afterAutospacing="0"/>
        <w:ind w:left="1276" w:hanging="142"/>
        <w:jc w:val="both"/>
        <w:rPr>
          <w:i/>
        </w:rPr>
      </w:pPr>
      <w:r>
        <w:rPr>
          <w:i/>
        </w:rPr>
        <w:t xml:space="preserve">  </w:t>
      </w:r>
      <w:r w:rsidRPr="008E5ABB">
        <w:rPr>
          <w:i/>
        </w:rPr>
        <w:t>Smernica Európskeho parlamentu a Rady (EÚ) 2018/1673 z 23. októbra 2018 o boji proti praniu špinavých peňazí prostredníctvom trestného práva (</w:t>
      </w:r>
      <w:r>
        <w:rPr>
          <w:i/>
        </w:rPr>
        <w:t xml:space="preserve">Ú. v. EÚ L 284, 12. 11. 2018), </w:t>
      </w:r>
      <w:r w:rsidRPr="00A7506A">
        <w:rPr>
          <w:i/>
        </w:rPr>
        <w:t>Ministerstvo spravodlivosti Slovenskej republiky</w:t>
      </w:r>
    </w:p>
    <w:p w:rsidR="00564621" w:rsidRDefault="00564621" w:rsidP="00564621">
      <w:pPr>
        <w:pStyle w:val="Normlnywebov"/>
        <w:spacing w:before="0" w:beforeAutospacing="0" w:after="0" w:afterAutospacing="0"/>
        <w:jc w:val="both"/>
        <w:rPr>
          <w:i/>
        </w:rPr>
      </w:pPr>
    </w:p>
    <w:p w:rsidR="00564621" w:rsidRDefault="00564621" w:rsidP="00564621">
      <w:pPr>
        <w:pStyle w:val="Normlnywebov"/>
        <w:spacing w:before="0" w:beforeAutospacing="0" w:after="0" w:afterAutospacing="0"/>
        <w:ind w:left="1276" w:hanging="142"/>
        <w:jc w:val="both"/>
        <w:rPr>
          <w:i/>
        </w:rPr>
      </w:pPr>
      <w:r>
        <w:rPr>
          <w:i/>
        </w:rPr>
        <w:t xml:space="preserve">  </w:t>
      </w:r>
      <w:r w:rsidRPr="004C2C9F">
        <w:rPr>
          <w:i/>
        </w:rPr>
        <w:t xml:space="preserve">Nariadenie Európskeho parlamentu a Rady (EÚ) 2018/1805 zo 14. novembra 2018 o vzájomnom uznávaní príkazov na zaistenie a príkazov na konfiškáciu (Ú. v. EÚ L 303, 28. 11. </w:t>
      </w:r>
      <w:r>
        <w:rPr>
          <w:i/>
        </w:rPr>
        <w:t xml:space="preserve">2018), </w:t>
      </w:r>
      <w:r w:rsidRPr="00A7506A">
        <w:rPr>
          <w:i/>
        </w:rPr>
        <w:t>Ministerstvo spravodlivosti Slovenskej republiky</w:t>
      </w:r>
    </w:p>
    <w:p w:rsidR="00564621" w:rsidRDefault="00564621" w:rsidP="00564621">
      <w:pPr>
        <w:pStyle w:val="Normlnywebov"/>
        <w:spacing w:before="0" w:beforeAutospacing="0" w:after="0" w:afterAutospacing="0"/>
        <w:jc w:val="both"/>
        <w:rPr>
          <w:i/>
        </w:rPr>
      </w:pPr>
    </w:p>
    <w:p w:rsidR="00564621" w:rsidRDefault="00564621" w:rsidP="00564621">
      <w:pPr>
        <w:pStyle w:val="Normlnywebov"/>
        <w:spacing w:before="0" w:beforeAutospacing="0" w:after="0" w:afterAutospacing="0"/>
        <w:ind w:left="1276" w:hanging="142"/>
        <w:jc w:val="both"/>
        <w:rPr>
          <w:i/>
        </w:rPr>
      </w:pPr>
      <w:r>
        <w:rPr>
          <w:i/>
        </w:rPr>
        <w:t xml:space="preserve">  </w:t>
      </w:r>
      <w:r w:rsidRPr="008E5ABB">
        <w:rPr>
          <w:i/>
        </w:rPr>
        <w:t xml:space="preserve">Smernica Európskeho parlamentu a Rady (EÚ) 2019/713 zo 17. apríla 2019 o boji proti podvodom s bezhotovostnými platobnými prostriedkami a proti ich falšovaniu a pozmeňovaniu, ktorou sa nahrádza rámcové rozhodnutie Rady 2001/413/SVV (Ú. v. EÚ L </w:t>
      </w:r>
      <w:r>
        <w:rPr>
          <w:i/>
        </w:rPr>
        <w:t xml:space="preserve">123, 10. 5. 2019), </w:t>
      </w:r>
      <w:r w:rsidRPr="00A7506A">
        <w:rPr>
          <w:i/>
        </w:rPr>
        <w:t>Ministerstvo spravodlivosti Slovenskej republiky</w:t>
      </w:r>
    </w:p>
    <w:p w:rsidR="00564621" w:rsidRPr="00A7506A" w:rsidRDefault="00564621" w:rsidP="00564621">
      <w:pPr>
        <w:pStyle w:val="Normlnywebov"/>
        <w:spacing w:before="0" w:beforeAutospacing="0" w:after="0" w:afterAutospacing="0"/>
        <w:jc w:val="both"/>
        <w:rPr>
          <w:i/>
        </w:rPr>
      </w:pPr>
    </w:p>
    <w:p w:rsidR="00564621" w:rsidRPr="00A7506A" w:rsidRDefault="00564621" w:rsidP="00564621">
      <w:pPr>
        <w:pStyle w:val="Normlnywebov"/>
        <w:spacing w:before="0" w:beforeAutospacing="0" w:after="0" w:afterAutospacing="0"/>
        <w:ind w:left="1276" w:hanging="283"/>
        <w:jc w:val="both"/>
      </w:pPr>
      <w:r w:rsidRPr="00A7506A">
        <w:lastRenderedPageBreak/>
        <w:t xml:space="preserve">c) v judikatúre Súdneho dvora Európskej únie (uviesť číslo a označenie relevantného rozhodnutia a stručne jeho výrok alebo relevantné právne vety). </w:t>
      </w:r>
    </w:p>
    <w:p w:rsidR="00564621" w:rsidRPr="00A7506A" w:rsidRDefault="00564621" w:rsidP="00564621">
      <w:pPr>
        <w:pStyle w:val="Normlnywebov"/>
        <w:spacing w:before="0" w:beforeAutospacing="0" w:after="0" w:afterAutospacing="0"/>
        <w:ind w:left="1276" w:hanging="283"/>
        <w:jc w:val="both"/>
        <w:rPr>
          <w:i/>
        </w:rPr>
      </w:pPr>
      <w:r w:rsidRPr="00A7506A">
        <w:t xml:space="preserve">     </w:t>
      </w:r>
      <w:r w:rsidRPr="00A7506A">
        <w:rPr>
          <w:i/>
        </w:rPr>
        <w:t>Bezpredmetné</w:t>
      </w:r>
    </w:p>
    <w:p w:rsidR="00564621" w:rsidRPr="00A7506A" w:rsidRDefault="00564621" w:rsidP="00564621">
      <w:pPr>
        <w:pStyle w:val="Normlnywebov"/>
        <w:spacing w:before="0" w:beforeAutospacing="0" w:after="0" w:afterAutospacing="0"/>
        <w:ind w:left="567" w:firstLine="426"/>
        <w:jc w:val="both"/>
      </w:pPr>
      <w:r w:rsidRPr="00A7506A">
        <w:t> </w:t>
      </w:r>
    </w:p>
    <w:p w:rsidR="00564621" w:rsidRPr="00A7506A" w:rsidRDefault="00564621" w:rsidP="00564621">
      <w:pPr>
        <w:pStyle w:val="Normlnywebov"/>
        <w:spacing w:before="0" w:beforeAutospacing="0" w:after="0" w:afterAutospacing="0"/>
        <w:ind w:firstLine="426"/>
      </w:pPr>
      <w:r w:rsidRPr="00A7506A">
        <w:t xml:space="preserve">4. </w:t>
      </w:r>
      <w:r w:rsidRPr="00A7506A">
        <w:rPr>
          <w:b/>
          <w:bCs/>
        </w:rPr>
        <w:t>Záväzky Slovenskej republiky vo vzťahu k Európskej únii</w:t>
      </w:r>
      <w:r w:rsidRPr="00A7506A">
        <w:t xml:space="preserve">: </w:t>
      </w:r>
    </w:p>
    <w:p w:rsidR="00564621" w:rsidRPr="00A7506A" w:rsidRDefault="00564621" w:rsidP="00564621">
      <w:pPr>
        <w:pStyle w:val="Normlnywebov"/>
        <w:spacing w:before="0" w:beforeAutospacing="0" w:after="0" w:afterAutospacing="0"/>
        <w:ind w:left="1276" w:hanging="283"/>
        <w:jc w:val="both"/>
      </w:pPr>
      <w:r w:rsidRPr="00A7506A">
        <w:t xml:space="preserve">a) uviesť lehotu na prebranie príslušného právneho aktu Európskej únie, príp. aj osobitnú lehotu účinnosti jeho ustanovení, </w:t>
      </w:r>
    </w:p>
    <w:p w:rsidR="00564621" w:rsidRPr="00A7506A" w:rsidRDefault="00564621" w:rsidP="00564621">
      <w:pPr>
        <w:pStyle w:val="Normlnywebov"/>
        <w:spacing w:before="0" w:beforeAutospacing="0" w:after="0" w:afterAutospacing="0"/>
        <w:ind w:left="1276"/>
        <w:jc w:val="both"/>
        <w:rPr>
          <w:i/>
        </w:rPr>
      </w:pPr>
      <w:r w:rsidRPr="00A7506A">
        <w:rPr>
          <w:i/>
        </w:rPr>
        <w:t>Smernica 2011/36/EÚ - 6. apríl 2013</w:t>
      </w:r>
    </w:p>
    <w:p w:rsidR="00564621" w:rsidRDefault="00564621" w:rsidP="00564621">
      <w:pPr>
        <w:pStyle w:val="Normlnywebov"/>
        <w:spacing w:before="0" w:beforeAutospacing="0" w:after="0" w:afterAutospacing="0"/>
        <w:ind w:left="1276"/>
        <w:jc w:val="both"/>
        <w:rPr>
          <w:i/>
        </w:rPr>
      </w:pPr>
      <w:r w:rsidRPr="00A7506A">
        <w:rPr>
          <w:i/>
        </w:rPr>
        <w:t>Smernica 2011/93/EÚ - 18. december 2013</w:t>
      </w:r>
    </w:p>
    <w:p w:rsidR="00564621" w:rsidRDefault="00564621" w:rsidP="00564621">
      <w:pPr>
        <w:pStyle w:val="Normlnywebov"/>
        <w:spacing w:before="0" w:beforeAutospacing="0" w:after="0" w:afterAutospacing="0"/>
        <w:ind w:left="1276"/>
        <w:jc w:val="both"/>
        <w:rPr>
          <w:i/>
        </w:rPr>
      </w:pPr>
      <w:r>
        <w:rPr>
          <w:i/>
        </w:rPr>
        <w:t>Smernica 2014/42</w:t>
      </w:r>
      <w:r w:rsidRPr="00A7506A">
        <w:rPr>
          <w:i/>
        </w:rPr>
        <w:t xml:space="preserve">/EÚ </w:t>
      </w:r>
      <w:r>
        <w:rPr>
          <w:i/>
        </w:rPr>
        <w:t xml:space="preserve">- </w:t>
      </w:r>
      <w:r>
        <w:rPr>
          <w:i/>
          <w:color w:val="000000"/>
        </w:rPr>
        <w:t>4. október 2016</w:t>
      </w:r>
    </w:p>
    <w:p w:rsidR="00564621" w:rsidRDefault="00564621" w:rsidP="00564621">
      <w:pPr>
        <w:pStyle w:val="Normlnywebov"/>
        <w:spacing w:before="0" w:beforeAutospacing="0" w:after="0" w:afterAutospacing="0"/>
        <w:ind w:left="1276"/>
        <w:jc w:val="both"/>
        <w:rPr>
          <w:i/>
        </w:rPr>
      </w:pPr>
      <w:r>
        <w:rPr>
          <w:i/>
        </w:rPr>
        <w:t xml:space="preserve">Nariadenie </w:t>
      </w:r>
      <w:r w:rsidRPr="004C2C9F">
        <w:rPr>
          <w:i/>
        </w:rPr>
        <w:t>2017/1939</w:t>
      </w:r>
      <w:r>
        <w:rPr>
          <w:i/>
        </w:rPr>
        <w:t xml:space="preserve"> – lehota neurčená</w:t>
      </w:r>
    </w:p>
    <w:p w:rsidR="00564621" w:rsidRDefault="00564621" w:rsidP="00564621">
      <w:pPr>
        <w:pStyle w:val="Normlnywebov"/>
        <w:spacing w:before="0" w:beforeAutospacing="0" w:after="0" w:afterAutospacing="0"/>
        <w:ind w:left="1276"/>
        <w:jc w:val="both"/>
        <w:rPr>
          <w:i/>
        </w:rPr>
      </w:pPr>
      <w:r w:rsidRPr="00A7506A">
        <w:rPr>
          <w:i/>
        </w:rPr>
        <w:t>Smernica</w:t>
      </w:r>
      <w:r>
        <w:rPr>
          <w:i/>
        </w:rPr>
        <w:t xml:space="preserve"> 2018/1673  - 3. december 2020</w:t>
      </w:r>
    </w:p>
    <w:p w:rsidR="00564621" w:rsidRDefault="00564621" w:rsidP="00564621">
      <w:pPr>
        <w:pStyle w:val="Normlnywebov"/>
        <w:spacing w:before="0" w:beforeAutospacing="0" w:after="0" w:afterAutospacing="0"/>
        <w:ind w:left="1276"/>
        <w:jc w:val="both"/>
        <w:rPr>
          <w:i/>
        </w:rPr>
      </w:pPr>
      <w:r>
        <w:rPr>
          <w:i/>
        </w:rPr>
        <w:t>Nariadenie 2018/1805 – 19. december 2020</w:t>
      </w:r>
    </w:p>
    <w:p w:rsidR="00564621" w:rsidRDefault="00564621" w:rsidP="00564621">
      <w:pPr>
        <w:pStyle w:val="Normlnywebov"/>
        <w:spacing w:before="0" w:beforeAutospacing="0" w:after="0" w:afterAutospacing="0"/>
        <w:ind w:left="1276"/>
        <w:jc w:val="both"/>
        <w:rPr>
          <w:i/>
        </w:rPr>
      </w:pPr>
      <w:r>
        <w:rPr>
          <w:i/>
        </w:rPr>
        <w:t>Smernica 2019/713 – 31. máj 2021</w:t>
      </w:r>
    </w:p>
    <w:p w:rsidR="00564621" w:rsidRPr="00A7506A" w:rsidRDefault="00564621" w:rsidP="00564621">
      <w:pPr>
        <w:pStyle w:val="Normlnywebov"/>
        <w:spacing w:before="0" w:beforeAutospacing="0" w:after="0" w:afterAutospacing="0"/>
        <w:ind w:left="1276"/>
        <w:jc w:val="both"/>
        <w:rPr>
          <w:i/>
        </w:rPr>
      </w:pPr>
    </w:p>
    <w:p w:rsidR="00564621" w:rsidRPr="00A7506A" w:rsidRDefault="00564621" w:rsidP="00564621">
      <w:pPr>
        <w:pStyle w:val="Normlnywebov"/>
        <w:spacing w:before="0" w:beforeAutospacing="0" w:after="0" w:afterAutospacing="0"/>
        <w:ind w:left="1276" w:hanging="283"/>
        <w:jc w:val="both"/>
      </w:pPr>
      <w:r w:rsidRPr="00A7506A">
        <w:t xml:space="preserve">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564621" w:rsidRDefault="00564621" w:rsidP="00564621">
      <w:pPr>
        <w:pStyle w:val="Normlnywebov"/>
        <w:spacing w:before="0" w:beforeAutospacing="0" w:after="0" w:afterAutospacing="0"/>
        <w:ind w:left="1276" w:hanging="283"/>
        <w:jc w:val="both"/>
        <w:rPr>
          <w:i/>
        </w:rPr>
      </w:pPr>
      <w:r w:rsidRPr="00A7506A">
        <w:tab/>
      </w:r>
      <w:r>
        <w:t xml:space="preserve">- </w:t>
      </w:r>
      <w:r w:rsidRPr="00241F75">
        <w:rPr>
          <w:i/>
        </w:rPr>
        <w:t>konanie proti Slovenskej republike č. 2019/2135 o porušení čl. 258 Zmluvy o fungovaní Európskej únie, EÚ Pilot č. EUP(2019) 9465 - smernica 2011/93/EÚ</w:t>
      </w:r>
    </w:p>
    <w:p w:rsidR="00564621" w:rsidRPr="00241F75" w:rsidRDefault="00564621" w:rsidP="009B3DE9">
      <w:pPr>
        <w:pStyle w:val="Normlnywebov"/>
        <w:spacing w:before="0" w:beforeAutospacing="0" w:after="0" w:afterAutospacing="0"/>
        <w:ind w:left="1276" w:hanging="283"/>
        <w:jc w:val="both"/>
        <w:rPr>
          <w:i/>
        </w:rPr>
      </w:pPr>
      <w:r>
        <w:rPr>
          <w:i/>
        </w:rPr>
        <w:t xml:space="preserve">    </w:t>
      </w:r>
    </w:p>
    <w:p w:rsidR="00564621" w:rsidRPr="00A7506A" w:rsidRDefault="00564621" w:rsidP="00564621">
      <w:pPr>
        <w:pStyle w:val="Normlnywebov"/>
        <w:spacing w:before="0" w:beforeAutospacing="0" w:after="0" w:afterAutospacing="0"/>
        <w:ind w:left="1276" w:hanging="283"/>
        <w:jc w:val="both"/>
      </w:pPr>
      <w:r w:rsidRPr="00A7506A">
        <w:t xml:space="preserve">c) uviesť informáciu o právnych predpisoch, v ktorých sú uvádzané právne akty Európskej únie už prebrané, spolu s uvedením rozsahu ich prebrania, príp. potreby prijatia ďalších úprav. </w:t>
      </w:r>
    </w:p>
    <w:p w:rsidR="00564621" w:rsidRPr="00A7506A" w:rsidRDefault="00564621" w:rsidP="00564621">
      <w:pPr>
        <w:pStyle w:val="Normlnywebov"/>
        <w:spacing w:before="0" w:beforeAutospacing="0" w:after="0" w:afterAutospacing="0"/>
        <w:ind w:left="1276"/>
        <w:jc w:val="both"/>
        <w:rPr>
          <w:b/>
          <w:i/>
        </w:rPr>
      </w:pPr>
      <w:r w:rsidRPr="00A7506A">
        <w:rPr>
          <w:b/>
          <w:i/>
        </w:rPr>
        <w:t xml:space="preserve">Smernica 2011/36/EÚ </w:t>
      </w:r>
    </w:p>
    <w:p w:rsidR="00564621" w:rsidRPr="00A7506A" w:rsidRDefault="00564621" w:rsidP="00564621">
      <w:pPr>
        <w:pStyle w:val="Normlnywebov"/>
        <w:numPr>
          <w:ilvl w:val="0"/>
          <w:numId w:val="7"/>
        </w:numPr>
        <w:spacing w:before="0" w:beforeAutospacing="0" w:after="0" w:afterAutospacing="0"/>
        <w:ind w:left="1560"/>
        <w:jc w:val="both"/>
      </w:pPr>
      <w:r w:rsidRPr="00A7506A">
        <w:t>Zákon č. 300/2005 Z. z. Trestný zákon v znení neskorších predpisov (úplná transpozícia)</w:t>
      </w:r>
    </w:p>
    <w:p w:rsidR="00564621" w:rsidRDefault="00564621" w:rsidP="00564621">
      <w:pPr>
        <w:pStyle w:val="Normlnywebov"/>
        <w:numPr>
          <w:ilvl w:val="0"/>
          <w:numId w:val="7"/>
        </w:numPr>
        <w:spacing w:before="0" w:beforeAutospacing="0" w:after="0" w:afterAutospacing="0"/>
        <w:ind w:left="1560"/>
        <w:jc w:val="both"/>
      </w:pPr>
      <w:r w:rsidRPr="00A7506A">
        <w:t>Zákon č. 301/2005 Z. z. Trestný poriadok v znení neskorších predpisov (úplná transpozícia)</w:t>
      </w:r>
    </w:p>
    <w:p w:rsidR="00564621" w:rsidRDefault="00564621" w:rsidP="00564621">
      <w:pPr>
        <w:pStyle w:val="Normlnywebov"/>
        <w:numPr>
          <w:ilvl w:val="0"/>
          <w:numId w:val="7"/>
        </w:numPr>
        <w:spacing w:before="0" w:beforeAutospacing="0" w:after="0" w:afterAutospacing="0"/>
        <w:ind w:left="1560"/>
        <w:jc w:val="both"/>
      </w:pPr>
      <w:r w:rsidRPr="00A7506A">
        <w:t xml:space="preserve">Zákon č. 274/2017 Z. z. o obetiach trestných činov </w:t>
      </w:r>
      <w:r>
        <w:t>a o zmene a doplnení niektorých zákonov v znení zákona č. 231/2019 Z. z. (úplná transpozícia)</w:t>
      </w:r>
    </w:p>
    <w:p w:rsidR="00564621" w:rsidRPr="00A7506A" w:rsidRDefault="00564621" w:rsidP="00564621">
      <w:pPr>
        <w:pStyle w:val="Normlnywebov"/>
        <w:numPr>
          <w:ilvl w:val="0"/>
          <w:numId w:val="7"/>
        </w:numPr>
        <w:spacing w:before="0" w:beforeAutospacing="0" w:after="0" w:afterAutospacing="0"/>
        <w:ind w:left="1560"/>
        <w:jc w:val="both"/>
      </w:pPr>
      <w:r w:rsidRPr="00A7506A">
        <w:t>Zákon č. 583/2008 Z. z. o prevencii kriminality a inej protispoločenskej činnosti a o zmene a doplnení niektorých zákonov (úplná transpozícia)</w:t>
      </w:r>
    </w:p>
    <w:p w:rsidR="00564621" w:rsidRPr="00A7506A" w:rsidRDefault="00564621" w:rsidP="00564621">
      <w:pPr>
        <w:pStyle w:val="Normlnywebov"/>
        <w:numPr>
          <w:ilvl w:val="0"/>
          <w:numId w:val="7"/>
        </w:numPr>
        <w:ind w:left="1560"/>
        <w:jc w:val="both"/>
      </w:pPr>
      <w:r w:rsidRPr="00A7506A">
        <w:t>Zákon č. 404/2011 Z. z. o pobyte cudzincov a o zmene a doplnení niektorých zákonov (úplná transpozícia)</w:t>
      </w:r>
    </w:p>
    <w:p w:rsidR="00564621" w:rsidRPr="00A7506A" w:rsidRDefault="00564621" w:rsidP="00564621">
      <w:pPr>
        <w:pStyle w:val="Normlnywebov"/>
        <w:numPr>
          <w:ilvl w:val="0"/>
          <w:numId w:val="7"/>
        </w:numPr>
        <w:ind w:left="1560"/>
        <w:jc w:val="both"/>
      </w:pPr>
      <w:r w:rsidRPr="00A7506A">
        <w:t>Zákon č. 40/1964 Zb. Občiansky zákonník (úplná transpozícia)</w:t>
      </w:r>
    </w:p>
    <w:p w:rsidR="00564621" w:rsidRPr="00A7506A" w:rsidRDefault="00564621" w:rsidP="00564621">
      <w:pPr>
        <w:pStyle w:val="Normlnywebov"/>
        <w:numPr>
          <w:ilvl w:val="0"/>
          <w:numId w:val="7"/>
        </w:numPr>
        <w:ind w:left="1560"/>
        <w:jc w:val="both"/>
      </w:pPr>
      <w:r w:rsidRPr="00A7506A">
        <w:t>Zákon č. 154/2010 Z. z. o európskom zatýkacom rozkaze (úplná transpozícia)</w:t>
      </w:r>
    </w:p>
    <w:p w:rsidR="00564621" w:rsidRDefault="00564621" w:rsidP="00564621">
      <w:pPr>
        <w:pStyle w:val="Normlnywebov"/>
        <w:numPr>
          <w:ilvl w:val="0"/>
          <w:numId w:val="7"/>
        </w:numPr>
        <w:spacing w:after="0" w:afterAutospacing="0"/>
        <w:ind w:left="1560"/>
        <w:jc w:val="both"/>
      </w:pPr>
      <w:r w:rsidRPr="00A7506A">
        <w:t>Zákon č. 305/2005 Z. z. o sociálnoprávnej ochrane detí a o sociálnej kuratele a o zmene a doplnení niektorých zákonov (úplná transpozícia)</w:t>
      </w:r>
    </w:p>
    <w:p w:rsidR="00564621" w:rsidRDefault="00564621" w:rsidP="00564621">
      <w:pPr>
        <w:pStyle w:val="Normlnywebov"/>
        <w:numPr>
          <w:ilvl w:val="1"/>
          <w:numId w:val="6"/>
        </w:numPr>
        <w:spacing w:before="0" w:beforeAutospacing="0" w:after="0" w:afterAutospacing="0"/>
        <w:ind w:left="1560"/>
        <w:jc w:val="both"/>
      </w:pPr>
      <w:r>
        <w:t>Opatrenie štátneho tajomníka Ministerstva vnútra Slovenskej republiky č. 58/2015 o úlohách Informačného centra na boj proti obchodovaniu s ľuďmi a prevenciu kriminality (úplná transpozícia)</w:t>
      </w:r>
    </w:p>
    <w:p w:rsidR="00564621" w:rsidRDefault="00564621" w:rsidP="00564621">
      <w:pPr>
        <w:pStyle w:val="Normlnywebov"/>
        <w:numPr>
          <w:ilvl w:val="1"/>
          <w:numId w:val="6"/>
        </w:numPr>
        <w:spacing w:before="0" w:beforeAutospacing="0" w:after="0" w:afterAutospacing="0"/>
        <w:ind w:left="1560"/>
        <w:jc w:val="both"/>
      </w:pPr>
      <w:r>
        <w:lastRenderedPageBreak/>
        <w:t>Nariadenie Ministerstva vnútra Slovenskej republiky č. 180/2013 o zabezpečení programu podpory a ochrany obetí obchodovania s ľuďmi (úplná transpozícia)</w:t>
      </w:r>
    </w:p>
    <w:p w:rsidR="00564621" w:rsidRDefault="00564621" w:rsidP="00564621">
      <w:pPr>
        <w:pStyle w:val="Normlnywebov"/>
        <w:numPr>
          <w:ilvl w:val="1"/>
          <w:numId w:val="6"/>
        </w:numPr>
        <w:spacing w:before="0" w:beforeAutospacing="0" w:after="0" w:afterAutospacing="0"/>
        <w:ind w:left="1560"/>
        <w:jc w:val="both"/>
      </w:pPr>
      <w:r>
        <w:t xml:space="preserve">Nariadenie ministra vnútra Slovenskej republiky č. 175/2010 o vymedzení príslušnosti útvarov Policajného zboru a útvarov Ministerstva vnútra Slovenskej republiky pri odhaľovaní trestných činov, pri zisťovaní ich páchateľov a o postupe v trestnom konaní </w:t>
      </w:r>
      <w:r w:rsidRPr="00241F75">
        <w:t>(úplná transpozícia)</w:t>
      </w:r>
    </w:p>
    <w:p w:rsidR="00564621" w:rsidRPr="00241F75" w:rsidRDefault="00564621" w:rsidP="00564621">
      <w:pPr>
        <w:pStyle w:val="Normlnywebov"/>
        <w:numPr>
          <w:ilvl w:val="1"/>
          <w:numId w:val="6"/>
        </w:numPr>
        <w:spacing w:before="0" w:beforeAutospacing="0" w:after="0" w:afterAutospacing="0"/>
        <w:ind w:left="1560"/>
        <w:jc w:val="both"/>
      </w:pPr>
      <w:r>
        <w:t xml:space="preserve">Nariadenie ministra vnútra Slovenskej republiky č. 107/2005 o postupe pri evidovaní a manipulácii s vyšetrovacími spismi </w:t>
      </w:r>
      <w:r w:rsidRPr="00241F75">
        <w:t>(úplná transpozícia)</w:t>
      </w:r>
    </w:p>
    <w:p w:rsidR="00564621" w:rsidRDefault="00564621" w:rsidP="00564621">
      <w:pPr>
        <w:pStyle w:val="Normlnywebov"/>
        <w:numPr>
          <w:ilvl w:val="1"/>
          <w:numId w:val="6"/>
        </w:numPr>
        <w:spacing w:before="0" w:beforeAutospacing="0" w:after="0" w:afterAutospacing="0"/>
        <w:ind w:left="1560"/>
        <w:jc w:val="both"/>
      </w:pPr>
      <w:r>
        <w:t xml:space="preserve">Zákon č. 180/2011 Z. z., ktorým sa mení a dopĺňa zákon č. 447/2008 Z. z. o peňažných príspevkoch na kompenzáciu ťažkého zdravotného postihnutia a o zmene a doplnení niektorých zákonov v znení zákona č. 551/2010 Z. z. a ktorým sa menia a dopĺňajú niektoré zákony </w:t>
      </w:r>
      <w:r w:rsidRPr="00241F75">
        <w:t>(úplná transpozícia)</w:t>
      </w:r>
    </w:p>
    <w:p w:rsidR="00564621" w:rsidRPr="00241F75" w:rsidRDefault="00564621" w:rsidP="00564621">
      <w:pPr>
        <w:pStyle w:val="Normlnywebov"/>
        <w:spacing w:before="0" w:beforeAutospacing="0" w:after="0" w:afterAutospacing="0"/>
        <w:ind w:left="1560"/>
        <w:jc w:val="both"/>
      </w:pPr>
    </w:p>
    <w:p w:rsidR="00564621" w:rsidRPr="00A7506A" w:rsidRDefault="00564621" w:rsidP="00564621">
      <w:pPr>
        <w:pStyle w:val="Normlnywebov"/>
        <w:spacing w:before="0" w:beforeAutospacing="0" w:after="0" w:afterAutospacing="0"/>
        <w:ind w:left="1200"/>
        <w:jc w:val="both"/>
        <w:rPr>
          <w:b/>
        </w:rPr>
      </w:pPr>
      <w:r w:rsidRPr="00A7506A">
        <w:rPr>
          <w:b/>
          <w:i/>
        </w:rPr>
        <w:t xml:space="preserve">Smernica 2011/93/EÚ </w:t>
      </w:r>
    </w:p>
    <w:p w:rsidR="00564621" w:rsidRPr="00241F75" w:rsidRDefault="00564621" w:rsidP="00564621">
      <w:pPr>
        <w:pStyle w:val="Normlnywebov"/>
        <w:numPr>
          <w:ilvl w:val="1"/>
          <w:numId w:val="6"/>
        </w:numPr>
        <w:spacing w:before="0" w:beforeAutospacing="0" w:after="0" w:afterAutospacing="0"/>
        <w:ind w:left="1560"/>
        <w:jc w:val="both"/>
      </w:pPr>
      <w:r w:rsidRPr="00241F75">
        <w:t>Zákon č. 300/2005 Z. z. Trestný zákon v znení neskorších predpisov (úplná transpozícia)</w:t>
      </w:r>
    </w:p>
    <w:p w:rsidR="00564621" w:rsidRPr="00241F75" w:rsidRDefault="00564621" w:rsidP="00564621">
      <w:pPr>
        <w:pStyle w:val="Normlnywebov"/>
        <w:numPr>
          <w:ilvl w:val="1"/>
          <w:numId w:val="6"/>
        </w:numPr>
        <w:spacing w:before="0" w:beforeAutospacing="0" w:after="0" w:afterAutospacing="0"/>
        <w:ind w:left="1560"/>
        <w:jc w:val="both"/>
      </w:pPr>
      <w:r w:rsidRPr="00241F75">
        <w:t>Zákon č. 301/2005 Z. z. Trestný poriadok v znení neskorších predpisov (úplná transpozícia)</w:t>
      </w:r>
    </w:p>
    <w:p w:rsidR="00564621" w:rsidRPr="00241F75" w:rsidRDefault="00564621" w:rsidP="00564621">
      <w:pPr>
        <w:pStyle w:val="Odsekzoznamu"/>
        <w:numPr>
          <w:ilvl w:val="1"/>
          <w:numId w:val="6"/>
        </w:numPr>
        <w:spacing w:after="0" w:line="240" w:lineRule="auto"/>
        <w:ind w:left="1560"/>
        <w:jc w:val="both"/>
        <w:rPr>
          <w:rFonts w:ascii="Times New Roman" w:hAnsi="Times New Roman"/>
          <w:sz w:val="24"/>
          <w:szCs w:val="24"/>
        </w:rPr>
      </w:pPr>
      <w:r w:rsidRPr="00241F75">
        <w:rPr>
          <w:rFonts w:ascii="Times New Roman" w:hAnsi="Times New Roman"/>
          <w:sz w:val="24"/>
          <w:szCs w:val="24"/>
        </w:rPr>
        <w:t>Zákon č. 351/2011 Z. z. o elektronických komunikáciách (úplná transpozícia)</w:t>
      </w:r>
    </w:p>
    <w:p w:rsidR="00564621" w:rsidRPr="00241F75" w:rsidRDefault="00564621" w:rsidP="00564621">
      <w:pPr>
        <w:pStyle w:val="Odsekzoznamu"/>
        <w:numPr>
          <w:ilvl w:val="1"/>
          <w:numId w:val="6"/>
        </w:numPr>
        <w:spacing w:after="0" w:line="240" w:lineRule="auto"/>
        <w:ind w:left="1560"/>
        <w:jc w:val="both"/>
        <w:rPr>
          <w:rFonts w:ascii="Times New Roman" w:hAnsi="Times New Roman"/>
          <w:sz w:val="24"/>
          <w:szCs w:val="24"/>
        </w:rPr>
      </w:pPr>
      <w:r w:rsidRPr="00241F75">
        <w:rPr>
          <w:rFonts w:ascii="Times New Roman" w:hAnsi="Times New Roman"/>
          <w:sz w:val="24"/>
          <w:szCs w:val="24"/>
        </w:rPr>
        <w:t>Zákon č. 245/2008 Z. z. o výchove a vzdelávaní (školský zákon) a o zmene a doplnení niektorých zákonov (úplná transpozícia)</w:t>
      </w:r>
    </w:p>
    <w:p w:rsidR="00564621" w:rsidRPr="00241F75" w:rsidRDefault="00564621" w:rsidP="00564621">
      <w:pPr>
        <w:pStyle w:val="Odsekzoznamu"/>
        <w:numPr>
          <w:ilvl w:val="1"/>
          <w:numId w:val="6"/>
        </w:numPr>
        <w:spacing w:after="0" w:line="240" w:lineRule="auto"/>
        <w:ind w:left="1560"/>
        <w:jc w:val="both"/>
        <w:rPr>
          <w:rFonts w:ascii="Times New Roman" w:hAnsi="Times New Roman"/>
          <w:sz w:val="24"/>
          <w:szCs w:val="24"/>
        </w:rPr>
      </w:pPr>
      <w:r w:rsidRPr="00241F75">
        <w:rPr>
          <w:rFonts w:ascii="Times New Roman" w:hAnsi="Times New Roman"/>
          <w:sz w:val="24"/>
          <w:szCs w:val="24"/>
        </w:rPr>
        <w:t>Zákon č. 282/2008 Z. z. o podpore práce s mládežou a o zmene a doplnení zákona č. 131/2002 Z. z. o vysokých školách a o zmene a doplnení niektorých zákonov v znení neskorších predpisov (úplná transpozícia)</w:t>
      </w:r>
    </w:p>
    <w:p w:rsidR="00564621" w:rsidRPr="00241F75" w:rsidRDefault="00564621" w:rsidP="00564621">
      <w:pPr>
        <w:pStyle w:val="Odsekzoznamu"/>
        <w:numPr>
          <w:ilvl w:val="1"/>
          <w:numId w:val="6"/>
        </w:numPr>
        <w:spacing w:after="0" w:line="240" w:lineRule="auto"/>
        <w:ind w:left="1560"/>
        <w:jc w:val="both"/>
        <w:rPr>
          <w:rFonts w:ascii="Times New Roman" w:hAnsi="Times New Roman"/>
          <w:sz w:val="24"/>
          <w:szCs w:val="24"/>
        </w:rPr>
      </w:pPr>
      <w:r w:rsidRPr="00241F75">
        <w:rPr>
          <w:rFonts w:ascii="Times New Roman" w:hAnsi="Times New Roman"/>
          <w:sz w:val="24"/>
          <w:szCs w:val="24"/>
        </w:rPr>
        <w:t>Zákon č. 221/2006 Z. z. o výkone väzby (úplná transpozícia)</w:t>
      </w:r>
    </w:p>
    <w:p w:rsidR="00564621" w:rsidRPr="00241F75" w:rsidRDefault="00564621" w:rsidP="00564621">
      <w:pPr>
        <w:pStyle w:val="Odsekzoznamu"/>
        <w:numPr>
          <w:ilvl w:val="1"/>
          <w:numId w:val="6"/>
        </w:numPr>
        <w:spacing w:after="0" w:line="240" w:lineRule="auto"/>
        <w:ind w:left="1560"/>
        <w:jc w:val="both"/>
        <w:rPr>
          <w:rFonts w:ascii="Times New Roman" w:hAnsi="Times New Roman"/>
          <w:sz w:val="24"/>
          <w:szCs w:val="24"/>
        </w:rPr>
      </w:pPr>
      <w:r w:rsidRPr="00241F75">
        <w:rPr>
          <w:rFonts w:ascii="Times New Roman" w:hAnsi="Times New Roman"/>
          <w:sz w:val="24"/>
          <w:szCs w:val="24"/>
        </w:rPr>
        <w:t>Zákon č. 448/2008 Z. z. o sociálnych službách a o zmene a doplnení zákona č. 455/1991 Zb. o živnostenskom podnikaní (živnostenský zákon) v znení neskorších predpisov (úplná transpozícia)</w:t>
      </w:r>
    </w:p>
    <w:p w:rsidR="00564621" w:rsidRPr="00241F75" w:rsidRDefault="00564621" w:rsidP="00564621">
      <w:pPr>
        <w:pStyle w:val="Odsekzoznamu"/>
        <w:numPr>
          <w:ilvl w:val="1"/>
          <w:numId w:val="6"/>
        </w:numPr>
        <w:spacing w:after="0" w:line="240" w:lineRule="auto"/>
        <w:ind w:left="1560"/>
        <w:jc w:val="both"/>
        <w:rPr>
          <w:rFonts w:ascii="Times New Roman" w:hAnsi="Times New Roman"/>
          <w:sz w:val="24"/>
          <w:szCs w:val="24"/>
        </w:rPr>
      </w:pPr>
      <w:r w:rsidRPr="00241F75">
        <w:rPr>
          <w:rFonts w:ascii="Times New Roman" w:hAnsi="Times New Roman"/>
          <w:sz w:val="24"/>
          <w:szCs w:val="24"/>
        </w:rPr>
        <w:t>Zákon č. 305/2005 Z. z. o sociálnoprávnej ochrane detí a o sociálnej kuratele a o zmene a doplnení niektorých zákonov (úplná transpozícia)</w:t>
      </w:r>
    </w:p>
    <w:p w:rsidR="00564621" w:rsidRPr="00241F75" w:rsidRDefault="00564621" w:rsidP="00564621">
      <w:pPr>
        <w:pStyle w:val="Odsekzoznamu"/>
        <w:numPr>
          <w:ilvl w:val="1"/>
          <w:numId w:val="6"/>
        </w:numPr>
        <w:spacing w:after="0" w:line="240" w:lineRule="auto"/>
        <w:ind w:left="1560"/>
        <w:jc w:val="both"/>
        <w:rPr>
          <w:rFonts w:ascii="Times New Roman" w:hAnsi="Times New Roman"/>
          <w:sz w:val="24"/>
          <w:szCs w:val="24"/>
        </w:rPr>
      </w:pPr>
      <w:r w:rsidRPr="00241F75">
        <w:rPr>
          <w:rFonts w:ascii="Times New Roman" w:hAnsi="Times New Roman"/>
          <w:sz w:val="24"/>
          <w:szCs w:val="24"/>
        </w:rPr>
        <w:t>Zákon č. 576/2004 Z. z. o zdravotnej starostlivosti, službách súvisiacich s poskytovaním zdravotnej starostlivosti a o zmene a doplnení niektorých zákonov (úplná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241F75">
        <w:rPr>
          <w:rFonts w:ascii="Times New Roman" w:hAnsi="Times New Roman"/>
          <w:sz w:val="24"/>
          <w:szCs w:val="24"/>
        </w:rPr>
        <w:t>Zákon č. 40/1964 Zb. Občiansky zákonník (úplná transpozícia)</w:t>
      </w:r>
      <w:r>
        <w:rPr>
          <w:rFonts w:ascii="Times New Roman" w:hAnsi="Times New Roman"/>
          <w:sz w:val="24"/>
          <w:szCs w:val="24"/>
        </w:rPr>
        <w:t xml:space="preserve"> </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D698B">
        <w:rPr>
          <w:rFonts w:ascii="Times New Roman" w:hAnsi="Times New Roman"/>
          <w:sz w:val="24"/>
          <w:szCs w:val="24"/>
        </w:rPr>
        <w:t>Zákon č. 55/2017 Z. z. o štátnej službe a o zmene a doplnení niektorých zákonov  v znení neskorších predpisov</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D698B">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neskorších predpisov</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D698B">
        <w:rPr>
          <w:rFonts w:ascii="Times New Roman" w:hAnsi="Times New Roman"/>
          <w:sz w:val="24"/>
          <w:szCs w:val="24"/>
        </w:rPr>
        <w:t>Zákon č. 171/1993 Z. z. o policajnom zbore v znení neskorších predpisov</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D698B">
        <w:rPr>
          <w:rFonts w:ascii="Times New Roman" w:hAnsi="Times New Roman"/>
          <w:sz w:val="24"/>
          <w:szCs w:val="24"/>
        </w:rPr>
        <w:t>Zákon č. 160/2015 Z. z. Civilný sporový poriadok v znení neskorších predpisov</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D698B">
        <w:rPr>
          <w:rFonts w:ascii="Times New Roman" w:hAnsi="Times New Roman"/>
          <w:sz w:val="24"/>
          <w:szCs w:val="24"/>
        </w:rPr>
        <w:t>Zákon č. 78/2015 Z. z. o kontrole výkonu niektorých rozhodnutí technickými prostriedkami a o zmene a doplnení niektorých zákonov v znení neskorších predpisov</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D698B">
        <w:rPr>
          <w:rFonts w:ascii="Times New Roman" w:hAnsi="Times New Roman"/>
          <w:sz w:val="24"/>
          <w:szCs w:val="24"/>
        </w:rPr>
        <w:lastRenderedPageBreak/>
        <w:t xml:space="preserve">Zákon č. 161/2015 Z. z. Civilný </w:t>
      </w:r>
      <w:proofErr w:type="spellStart"/>
      <w:r w:rsidRPr="009D698B">
        <w:rPr>
          <w:rFonts w:ascii="Times New Roman" w:hAnsi="Times New Roman"/>
          <w:sz w:val="24"/>
          <w:szCs w:val="24"/>
        </w:rPr>
        <w:t>mimosporový</w:t>
      </w:r>
      <w:proofErr w:type="spellEnd"/>
      <w:r w:rsidRPr="009D698B">
        <w:rPr>
          <w:rFonts w:ascii="Times New Roman" w:hAnsi="Times New Roman"/>
          <w:sz w:val="24"/>
          <w:szCs w:val="24"/>
        </w:rPr>
        <w:t xml:space="preserve"> poriadok v znení zákona č. 137/2019</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E01DA">
        <w:rPr>
          <w:rFonts w:ascii="Times New Roman" w:hAnsi="Times New Roman"/>
          <w:sz w:val="24"/>
          <w:szCs w:val="24"/>
        </w:rPr>
        <w:t xml:space="preserve">Zákon č. 138/2019 Z. z. o pedagogických zamestnancoch a odborných zamestnancoch a o zmene a doplnení niektorých zákonov v znení zákona č. 209/2019 Z. z.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E01DA">
        <w:rPr>
          <w:rFonts w:ascii="Times New Roman" w:hAnsi="Times New Roman"/>
          <w:sz w:val="24"/>
          <w:szCs w:val="24"/>
        </w:rPr>
        <w:t>Zákon č. 147/2001 Z. z. o reklame a o zmene a doplnení niektorých zákonov v znení neskorších predpisov</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E01DA">
        <w:rPr>
          <w:rFonts w:ascii="Times New Roman" w:hAnsi="Times New Roman"/>
          <w:sz w:val="24"/>
          <w:szCs w:val="24"/>
        </w:rPr>
        <w:t>Zákon č. 91/2016 Z. z. o trestnej zodpovednosti právnických osôb a o zmene a doplnení niektorých zákonov v znení neskorších predpisov</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E01DA">
        <w:rPr>
          <w:rFonts w:ascii="Times New Roman" w:hAnsi="Times New Roman"/>
          <w:sz w:val="24"/>
          <w:szCs w:val="24"/>
        </w:rPr>
        <w:t xml:space="preserve">Zákon č. 274/2017 Z. z. o obetiach trestných činov a o zmene a doplnení niektorých zákonov v znení zákona č. 231/2019 Z. z. </w:t>
      </w:r>
      <w:r w:rsidRPr="00241F75">
        <w:rPr>
          <w:rFonts w:ascii="Times New Roman" w:hAnsi="Times New Roman"/>
          <w:sz w:val="24"/>
          <w:szCs w:val="24"/>
        </w:rPr>
        <w:t>(úplná transpozícia)</w:t>
      </w:r>
    </w:p>
    <w:p w:rsidR="00564621" w:rsidRDefault="00564621" w:rsidP="00564621">
      <w:pPr>
        <w:pStyle w:val="Odsekzoznamu"/>
        <w:numPr>
          <w:ilvl w:val="1"/>
          <w:numId w:val="6"/>
        </w:numPr>
        <w:spacing w:after="0" w:line="240" w:lineRule="auto"/>
        <w:ind w:left="1560"/>
        <w:jc w:val="both"/>
        <w:rPr>
          <w:rFonts w:ascii="Times New Roman" w:hAnsi="Times New Roman"/>
          <w:sz w:val="24"/>
          <w:szCs w:val="24"/>
        </w:rPr>
      </w:pPr>
      <w:r w:rsidRPr="009D698B">
        <w:rPr>
          <w:rFonts w:ascii="Times New Roman" w:hAnsi="Times New Roman"/>
          <w:sz w:val="24"/>
          <w:szCs w:val="24"/>
        </w:rPr>
        <w:t>Zákon č. 36/2005 Z. z. o rodine a o zmene a doplnení niektorých zákonov</w:t>
      </w:r>
      <w:r>
        <w:rPr>
          <w:rFonts w:ascii="Times New Roman" w:hAnsi="Times New Roman"/>
          <w:sz w:val="24"/>
          <w:szCs w:val="24"/>
        </w:rPr>
        <w:t xml:space="preserve"> </w:t>
      </w:r>
      <w:r w:rsidRPr="00241F75">
        <w:rPr>
          <w:rFonts w:ascii="Times New Roman" w:hAnsi="Times New Roman"/>
          <w:sz w:val="24"/>
          <w:szCs w:val="24"/>
        </w:rPr>
        <w:t>(úplná transpozícia)</w:t>
      </w:r>
    </w:p>
    <w:p w:rsidR="00564621" w:rsidRDefault="00564621" w:rsidP="00564621">
      <w:pPr>
        <w:pStyle w:val="Odsekzoznamu"/>
        <w:spacing w:after="0" w:line="240" w:lineRule="auto"/>
        <w:ind w:left="1560"/>
        <w:jc w:val="both"/>
        <w:rPr>
          <w:rFonts w:ascii="Times New Roman" w:hAnsi="Times New Roman"/>
          <w:sz w:val="24"/>
          <w:szCs w:val="24"/>
        </w:rPr>
      </w:pPr>
    </w:p>
    <w:p w:rsidR="00564621" w:rsidRDefault="00564621" w:rsidP="00564621">
      <w:pPr>
        <w:pStyle w:val="Odsekzoznamu"/>
        <w:spacing w:after="0" w:line="240" w:lineRule="auto"/>
        <w:ind w:left="852" w:firstLine="348"/>
        <w:jc w:val="both"/>
        <w:rPr>
          <w:rFonts w:ascii="Times New Roman" w:hAnsi="Times New Roman"/>
          <w:b/>
          <w:sz w:val="24"/>
          <w:szCs w:val="24"/>
        </w:rPr>
      </w:pPr>
      <w:r w:rsidRPr="008E5ABB">
        <w:rPr>
          <w:rFonts w:ascii="Times New Roman" w:hAnsi="Times New Roman"/>
          <w:b/>
          <w:sz w:val="24"/>
          <w:szCs w:val="24"/>
        </w:rPr>
        <w:t>Sm</w:t>
      </w:r>
      <w:r>
        <w:rPr>
          <w:rFonts w:ascii="Times New Roman" w:hAnsi="Times New Roman"/>
          <w:b/>
          <w:sz w:val="24"/>
          <w:szCs w:val="24"/>
        </w:rPr>
        <w:t>ernica 2014/42/EÚ</w:t>
      </w:r>
    </w:p>
    <w:p w:rsidR="00564621" w:rsidRDefault="00564621" w:rsidP="00564621">
      <w:pPr>
        <w:pStyle w:val="Normlnywebov"/>
        <w:numPr>
          <w:ilvl w:val="0"/>
          <w:numId w:val="7"/>
        </w:numPr>
        <w:spacing w:before="0" w:beforeAutospacing="0" w:after="0" w:afterAutospacing="0"/>
        <w:ind w:left="1560"/>
        <w:jc w:val="both"/>
      </w:pPr>
      <w:r w:rsidRPr="00A7506A">
        <w:t>Zákon č. 300/2005 Z. z. Trestný zákon v z</w:t>
      </w:r>
      <w:r>
        <w:t>není neskorších predpisov (čiastočná</w:t>
      </w:r>
      <w:r w:rsidRPr="00A7506A">
        <w:t xml:space="preserve"> transpozícia)</w:t>
      </w:r>
    </w:p>
    <w:p w:rsidR="00564621" w:rsidRDefault="00564621" w:rsidP="00564621">
      <w:pPr>
        <w:pStyle w:val="Normlnywebov"/>
        <w:numPr>
          <w:ilvl w:val="0"/>
          <w:numId w:val="7"/>
        </w:numPr>
        <w:spacing w:before="0" w:beforeAutospacing="0" w:after="0" w:afterAutospacing="0"/>
        <w:ind w:left="1560"/>
        <w:jc w:val="both"/>
      </w:pPr>
      <w:r w:rsidRPr="00A7506A">
        <w:t>Zákon č. 301/2005 Z. z. Trestný poriadok v z</w:t>
      </w:r>
      <w:r>
        <w:t>není neskorších predpisov (čiastočná</w:t>
      </w:r>
      <w:r w:rsidRPr="00A7506A">
        <w:t xml:space="preserve"> transpozícia)</w:t>
      </w:r>
    </w:p>
    <w:p w:rsidR="00564621" w:rsidRDefault="00564621" w:rsidP="00564621">
      <w:pPr>
        <w:pStyle w:val="Normlnywebov"/>
        <w:numPr>
          <w:ilvl w:val="0"/>
          <w:numId w:val="7"/>
        </w:numPr>
        <w:spacing w:before="0" w:beforeAutospacing="0" w:after="0" w:afterAutospacing="0"/>
        <w:ind w:left="1560"/>
        <w:jc w:val="both"/>
      </w:pPr>
      <w:r w:rsidRPr="009E01DA">
        <w:t>Zákon č. 91/2016 Z. z. o trestnej zodpovednosti právnických osôb a o zmene a doplnení niektorých zákonov v znení neskorších predpisov (čiastočná transpozícia)</w:t>
      </w:r>
    </w:p>
    <w:p w:rsidR="00564621" w:rsidRDefault="00564621" w:rsidP="00564621">
      <w:pPr>
        <w:pStyle w:val="Normlnywebov"/>
        <w:numPr>
          <w:ilvl w:val="0"/>
          <w:numId w:val="7"/>
        </w:numPr>
        <w:spacing w:before="0" w:beforeAutospacing="0" w:after="0" w:afterAutospacing="0"/>
        <w:ind w:left="1560"/>
        <w:jc w:val="both"/>
      </w:pPr>
      <w:r w:rsidRPr="009E01DA">
        <w:t>Zákon č. 101/2010 Z. z. o preukazovaní pôvodu majetku (úplná transpozícia)</w:t>
      </w:r>
    </w:p>
    <w:p w:rsidR="00564621" w:rsidRDefault="00564621" w:rsidP="00564621">
      <w:pPr>
        <w:pStyle w:val="Normlnywebov"/>
        <w:numPr>
          <w:ilvl w:val="0"/>
          <w:numId w:val="7"/>
        </w:numPr>
        <w:spacing w:before="0" w:beforeAutospacing="0" w:after="0" w:afterAutospacing="0"/>
        <w:ind w:left="1560"/>
        <w:jc w:val="both"/>
      </w:pPr>
      <w:r w:rsidRPr="009E01DA">
        <w:t>Zákon č. 460/1992 Z. z. Ústava Slovenskej republiky</w:t>
      </w:r>
      <w:r w:rsidRPr="009E01DA">
        <w:rPr>
          <w:b/>
        </w:rPr>
        <w:t xml:space="preserve"> </w:t>
      </w:r>
      <w:r w:rsidRPr="009E01DA">
        <w:t>(úplná transpozícia)</w:t>
      </w:r>
    </w:p>
    <w:p w:rsidR="00564621" w:rsidRDefault="00564621" w:rsidP="00564621">
      <w:pPr>
        <w:pStyle w:val="Normlnywebov"/>
        <w:numPr>
          <w:ilvl w:val="0"/>
          <w:numId w:val="7"/>
        </w:numPr>
        <w:spacing w:before="0" w:beforeAutospacing="0" w:after="0" w:afterAutospacing="0"/>
        <w:ind w:left="1560"/>
        <w:jc w:val="both"/>
      </w:pPr>
      <w:r w:rsidRPr="009E01DA">
        <w:t>Zákon č. 575/2001 Z. z. o organizácii činnosti vlády a organizácii ústrednej štátnej správy (úplná transpozícia)</w:t>
      </w:r>
    </w:p>
    <w:p w:rsidR="00564621" w:rsidRPr="009E01DA" w:rsidRDefault="00564621" w:rsidP="00564621">
      <w:pPr>
        <w:pStyle w:val="Normlnywebov"/>
        <w:spacing w:before="0" w:beforeAutospacing="0" w:after="0" w:afterAutospacing="0"/>
        <w:ind w:left="1560"/>
        <w:jc w:val="both"/>
      </w:pPr>
    </w:p>
    <w:p w:rsidR="00564621" w:rsidRDefault="00564621" w:rsidP="00564621">
      <w:pPr>
        <w:pStyle w:val="Odsekzoznamu"/>
        <w:spacing w:after="0" w:line="240" w:lineRule="auto"/>
        <w:ind w:left="1200"/>
        <w:jc w:val="both"/>
        <w:rPr>
          <w:rFonts w:ascii="Times New Roman" w:hAnsi="Times New Roman"/>
          <w:b/>
          <w:sz w:val="24"/>
          <w:szCs w:val="24"/>
        </w:rPr>
      </w:pPr>
      <w:r w:rsidRPr="008E5ABB">
        <w:rPr>
          <w:rFonts w:ascii="Times New Roman" w:hAnsi="Times New Roman"/>
          <w:b/>
          <w:sz w:val="24"/>
          <w:szCs w:val="24"/>
        </w:rPr>
        <w:t xml:space="preserve">Smernica </w:t>
      </w:r>
      <w:r>
        <w:rPr>
          <w:rFonts w:ascii="Times New Roman" w:hAnsi="Times New Roman"/>
          <w:b/>
          <w:sz w:val="24"/>
          <w:szCs w:val="24"/>
        </w:rPr>
        <w:t xml:space="preserve">(EÚ) </w:t>
      </w:r>
      <w:r w:rsidRPr="008E5ABB">
        <w:rPr>
          <w:rFonts w:ascii="Times New Roman" w:hAnsi="Times New Roman"/>
          <w:b/>
          <w:sz w:val="24"/>
          <w:szCs w:val="24"/>
        </w:rPr>
        <w:t>2018/1673</w:t>
      </w:r>
    </w:p>
    <w:p w:rsidR="00564621" w:rsidRPr="00241F75" w:rsidRDefault="00564621" w:rsidP="00564621">
      <w:pPr>
        <w:pStyle w:val="Normlnywebov"/>
        <w:numPr>
          <w:ilvl w:val="1"/>
          <w:numId w:val="6"/>
        </w:numPr>
        <w:spacing w:before="0" w:beforeAutospacing="0" w:after="0" w:afterAutospacing="0"/>
        <w:ind w:left="1560"/>
        <w:jc w:val="both"/>
      </w:pPr>
      <w:r w:rsidRPr="00241F75">
        <w:t>Zákon č. 300/2005 Z. z. Trestný zákon v znení neskorších predpisov (úplná transpozícia)</w:t>
      </w:r>
    </w:p>
    <w:p w:rsidR="00564621" w:rsidRPr="00241F75" w:rsidRDefault="00564621" w:rsidP="00564621">
      <w:pPr>
        <w:pStyle w:val="Normlnywebov"/>
        <w:numPr>
          <w:ilvl w:val="1"/>
          <w:numId w:val="6"/>
        </w:numPr>
        <w:spacing w:before="0" w:beforeAutospacing="0" w:after="0" w:afterAutospacing="0"/>
        <w:ind w:left="1560"/>
        <w:jc w:val="both"/>
      </w:pPr>
      <w:r w:rsidRPr="00241F75">
        <w:t>Zákon č. 301/2005 Z. z. Trestný poriadok v znení neskorších predpisov (úplná transpozícia)</w:t>
      </w:r>
    </w:p>
    <w:p w:rsidR="00564621" w:rsidRDefault="00564621" w:rsidP="00564621">
      <w:pPr>
        <w:pStyle w:val="Normlnywebov"/>
        <w:numPr>
          <w:ilvl w:val="1"/>
          <w:numId w:val="6"/>
        </w:numPr>
        <w:spacing w:before="0" w:beforeAutospacing="0" w:after="0" w:afterAutospacing="0"/>
        <w:ind w:left="1560"/>
        <w:jc w:val="both"/>
      </w:pPr>
      <w:r w:rsidRPr="008E5ABB">
        <w:t>Zákon č. 40/1964 Zb. Občiansky zákonník v znení neskorších predpisov (úplná transpozícia)</w:t>
      </w:r>
    </w:p>
    <w:p w:rsidR="00564621" w:rsidRDefault="00564621" w:rsidP="00564621">
      <w:pPr>
        <w:pStyle w:val="Normlnywebov"/>
        <w:numPr>
          <w:ilvl w:val="1"/>
          <w:numId w:val="6"/>
        </w:numPr>
        <w:spacing w:before="0" w:beforeAutospacing="0" w:after="0" w:afterAutospacing="0"/>
        <w:ind w:left="1560"/>
        <w:jc w:val="both"/>
      </w:pPr>
      <w:r w:rsidRPr="009E01DA">
        <w:t>Zákon č. 91/2016 Z. z. o trestnej zodpovednosti právnických osôb a o zmene a doplnení niektorých zákonov v znení neskorších predpisov (úplná transpozícia)</w:t>
      </w:r>
    </w:p>
    <w:p w:rsidR="00564621" w:rsidRPr="009E01DA" w:rsidRDefault="00564621" w:rsidP="00564621">
      <w:pPr>
        <w:pStyle w:val="Normlnywebov"/>
        <w:numPr>
          <w:ilvl w:val="1"/>
          <w:numId w:val="6"/>
        </w:numPr>
        <w:spacing w:before="0" w:beforeAutospacing="0" w:after="0" w:afterAutospacing="0"/>
        <w:ind w:left="1560"/>
        <w:jc w:val="both"/>
      </w:pPr>
      <w:r w:rsidRPr="009E01DA">
        <w:t>Zákon č. 575/2001 Z. z. o organizácii činnosti vlády a organizácii ústrednej štátnej správy (úplná transpozícia)</w:t>
      </w:r>
    </w:p>
    <w:p w:rsidR="00564621" w:rsidRDefault="00564621" w:rsidP="00564621">
      <w:pPr>
        <w:pStyle w:val="Odsekzoznamu"/>
        <w:spacing w:after="0" w:line="240" w:lineRule="auto"/>
        <w:ind w:left="1440"/>
        <w:jc w:val="both"/>
        <w:rPr>
          <w:rFonts w:ascii="Times New Roman" w:hAnsi="Times New Roman"/>
          <w:sz w:val="24"/>
          <w:szCs w:val="24"/>
        </w:rPr>
      </w:pPr>
    </w:p>
    <w:p w:rsidR="00564621" w:rsidRDefault="00564621" w:rsidP="00564621">
      <w:pPr>
        <w:pStyle w:val="Odsekzoznamu"/>
        <w:spacing w:after="0" w:line="240" w:lineRule="auto"/>
        <w:ind w:left="1080"/>
        <w:jc w:val="both"/>
        <w:rPr>
          <w:rFonts w:ascii="Times New Roman" w:hAnsi="Times New Roman"/>
          <w:b/>
          <w:sz w:val="24"/>
          <w:szCs w:val="24"/>
        </w:rPr>
      </w:pPr>
      <w:r w:rsidRPr="008E5AB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Smernica (EÚ) 2019/713</w:t>
      </w:r>
    </w:p>
    <w:p w:rsidR="00564621" w:rsidRPr="00241F75" w:rsidRDefault="00564621" w:rsidP="00564621">
      <w:pPr>
        <w:pStyle w:val="Normlnywebov"/>
        <w:numPr>
          <w:ilvl w:val="1"/>
          <w:numId w:val="6"/>
        </w:numPr>
        <w:spacing w:before="0" w:beforeAutospacing="0" w:after="0" w:afterAutospacing="0"/>
        <w:ind w:left="1560"/>
        <w:jc w:val="both"/>
      </w:pPr>
      <w:r w:rsidRPr="00241F75">
        <w:t>Zákon č. 300/2005 Z. z. Trestný zákon v znení neskorších predpisov (úplná transpozícia)</w:t>
      </w:r>
    </w:p>
    <w:p w:rsidR="00564621" w:rsidRDefault="00564621" w:rsidP="00564621">
      <w:pPr>
        <w:pStyle w:val="Normlnywebov"/>
        <w:numPr>
          <w:ilvl w:val="1"/>
          <w:numId w:val="6"/>
        </w:numPr>
        <w:spacing w:before="0" w:beforeAutospacing="0" w:after="0" w:afterAutospacing="0"/>
        <w:ind w:left="1560"/>
        <w:jc w:val="both"/>
      </w:pPr>
      <w:r w:rsidRPr="00241F75">
        <w:t>Zákon č. 301/2005 Z. z. Trestný poriadok v znení neskorších predpisov (úplná transpozícia)</w:t>
      </w:r>
    </w:p>
    <w:p w:rsidR="00564621" w:rsidRDefault="00564621" w:rsidP="00564621">
      <w:pPr>
        <w:pStyle w:val="Normlnywebov"/>
        <w:numPr>
          <w:ilvl w:val="1"/>
          <w:numId w:val="6"/>
        </w:numPr>
        <w:spacing w:before="0" w:beforeAutospacing="0" w:after="0" w:afterAutospacing="0"/>
        <w:ind w:left="1560"/>
        <w:jc w:val="both"/>
      </w:pPr>
      <w:r w:rsidRPr="008E5ABB">
        <w:t>Zákon č. 40/1964 Zb. Občiansky zákonník v znení neskorších predpisov (úplná transpozícia)</w:t>
      </w:r>
    </w:p>
    <w:p w:rsidR="00564621" w:rsidRPr="009E01DA" w:rsidRDefault="00564621" w:rsidP="00564621">
      <w:pPr>
        <w:pStyle w:val="Normlnywebov"/>
        <w:numPr>
          <w:ilvl w:val="1"/>
          <w:numId w:val="6"/>
        </w:numPr>
        <w:spacing w:before="0" w:beforeAutospacing="0" w:after="0" w:afterAutospacing="0"/>
        <w:ind w:left="1560"/>
        <w:jc w:val="both"/>
      </w:pPr>
      <w:r w:rsidRPr="009E01DA">
        <w:t xml:space="preserve">Zákon č. 91/2016 Z. z. o trestnej zodpovednosti právnických osôb a o zmene a doplnení niektorých zákonov v znení neskorších predpisov (úplná transpozícia) </w:t>
      </w:r>
    </w:p>
    <w:p w:rsidR="00564621" w:rsidRDefault="00564621" w:rsidP="00564621">
      <w:pPr>
        <w:pStyle w:val="Normlnywebov"/>
        <w:numPr>
          <w:ilvl w:val="1"/>
          <w:numId w:val="6"/>
        </w:numPr>
        <w:spacing w:before="0" w:beforeAutospacing="0" w:after="0" w:afterAutospacing="0"/>
        <w:ind w:left="1560"/>
        <w:jc w:val="both"/>
      </w:pPr>
      <w:r>
        <w:lastRenderedPageBreak/>
        <w:t xml:space="preserve">Zákon </w:t>
      </w:r>
      <w:r w:rsidRPr="00FD4520">
        <w:rPr>
          <w:bCs/>
        </w:rPr>
        <w:t>č. 69/2018 Z. z. o kybernetickej b</w:t>
      </w:r>
      <w:r>
        <w:rPr>
          <w:bCs/>
        </w:rPr>
        <w:t xml:space="preserve">ezpečnosti a o zmene a doplnení </w:t>
      </w:r>
      <w:r w:rsidRPr="00FD4520">
        <w:rPr>
          <w:bCs/>
        </w:rPr>
        <w:t>zákonov v znení zákona č. 373/2018 Z. z.</w:t>
      </w:r>
      <w:r>
        <w:rPr>
          <w:bCs/>
        </w:rPr>
        <w:t xml:space="preserve"> </w:t>
      </w:r>
      <w:r w:rsidRPr="008E5ABB">
        <w:t>(úplná transpozícia)</w:t>
      </w:r>
    </w:p>
    <w:p w:rsidR="00564621" w:rsidRDefault="00564621" w:rsidP="00564621">
      <w:pPr>
        <w:pStyle w:val="Normlnywebov"/>
        <w:numPr>
          <w:ilvl w:val="1"/>
          <w:numId w:val="6"/>
        </w:numPr>
        <w:spacing w:before="0" w:beforeAutospacing="0" w:after="0" w:afterAutospacing="0"/>
        <w:ind w:left="1560"/>
        <w:jc w:val="both"/>
      </w:pPr>
      <w:r>
        <w:t xml:space="preserve">Zákon č. </w:t>
      </w:r>
      <w:r w:rsidRPr="00FD4520">
        <w:t xml:space="preserve">492/2009 Z. z. o platobných službách a o zmene a doplnení niektorých zákonov </w:t>
      </w:r>
      <w:r w:rsidRPr="00FD4520">
        <w:rPr>
          <w:bCs/>
        </w:rPr>
        <w:t>v znení neskorších predpisov</w:t>
      </w:r>
      <w:r>
        <w:rPr>
          <w:b/>
          <w:bCs/>
        </w:rPr>
        <w:t xml:space="preserve"> </w:t>
      </w:r>
      <w:r w:rsidRPr="008E5ABB">
        <w:t>(úplná transpozícia)</w:t>
      </w:r>
    </w:p>
    <w:p w:rsidR="00564621" w:rsidRPr="00FD4520" w:rsidRDefault="00564621" w:rsidP="00564621">
      <w:pPr>
        <w:pStyle w:val="Normlnywebov"/>
        <w:numPr>
          <w:ilvl w:val="1"/>
          <w:numId w:val="6"/>
        </w:numPr>
        <w:spacing w:before="0" w:beforeAutospacing="0" w:after="0" w:afterAutospacing="0"/>
        <w:ind w:left="1560"/>
        <w:jc w:val="both"/>
      </w:pPr>
      <w:r w:rsidRPr="00FD4520">
        <w:rPr>
          <w:bCs/>
        </w:rPr>
        <w:t xml:space="preserve">Zákon č. č. 297/2008 Z. z.  o ochrane pred legalizáciou príjmov z trestnej činnosti a o ochrane pred financovaním terorizmu a o zmene a doplnení niektorých zákonov v znení neskorších predpisov </w:t>
      </w:r>
      <w:r w:rsidRPr="008E5ABB">
        <w:t>(úplná transpozícia)</w:t>
      </w:r>
    </w:p>
    <w:p w:rsidR="00564621" w:rsidRPr="00FD4520" w:rsidRDefault="00564621" w:rsidP="00564621">
      <w:pPr>
        <w:pStyle w:val="Normlnywebov"/>
        <w:numPr>
          <w:ilvl w:val="1"/>
          <w:numId w:val="6"/>
        </w:numPr>
        <w:ind w:left="1560"/>
        <w:jc w:val="both"/>
        <w:rPr>
          <w:b/>
          <w:bCs/>
        </w:rPr>
      </w:pPr>
      <w:r>
        <w:t xml:space="preserve">Zákon č. </w:t>
      </w:r>
      <w:r w:rsidRPr="00FD4520">
        <w:rPr>
          <w:bCs/>
        </w:rPr>
        <w:t>483/2001 Z. z. o bankách a o zmene a doplnení niektorých zákonov v znení neskorších predpisov</w:t>
      </w:r>
      <w:r w:rsidRPr="00FD4520">
        <w:rPr>
          <w:b/>
          <w:bCs/>
        </w:rPr>
        <w:t xml:space="preserve"> </w:t>
      </w:r>
      <w:r w:rsidRPr="008E5ABB">
        <w:t>(úplná transpozícia)</w:t>
      </w:r>
    </w:p>
    <w:p w:rsidR="00564621" w:rsidRDefault="00564621" w:rsidP="00564621">
      <w:pPr>
        <w:pStyle w:val="Normlnywebov"/>
        <w:numPr>
          <w:ilvl w:val="1"/>
          <w:numId w:val="6"/>
        </w:numPr>
        <w:spacing w:before="0" w:beforeAutospacing="0" w:after="0" w:afterAutospacing="0"/>
        <w:ind w:left="1560"/>
        <w:jc w:val="both"/>
      </w:pPr>
      <w:r>
        <w:t xml:space="preserve">Zákon č. </w:t>
      </w:r>
      <w:r w:rsidRPr="00FD4520">
        <w:rPr>
          <w:bCs/>
        </w:rPr>
        <w:t>274/2017 Z. z. o obetiach trestných činov a o zmene a doplnení niektorých zákonov v znení zákona č. 231/2019 Z. z.</w:t>
      </w:r>
      <w:r>
        <w:rPr>
          <w:bCs/>
        </w:rPr>
        <w:t xml:space="preserve"> </w:t>
      </w:r>
      <w:r w:rsidRPr="008E5ABB">
        <w:t>(úplná transpozícia)</w:t>
      </w:r>
    </w:p>
    <w:p w:rsidR="00564621" w:rsidRDefault="00564621" w:rsidP="00564621">
      <w:pPr>
        <w:pStyle w:val="Normlnywebov"/>
        <w:numPr>
          <w:ilvl w:val="1"/>
          <w:numId w:val="6"/>
        </w:numPr>
        <w:spacing w:before="0" w:beforeAutospacing="0" w:after="0" w:afterAutospacing="0"/>
        <w:ind w:left="1560"/>
        <w:jc w:val="both"/>
      </w:pPr>
      <w:r>
        <w:t xml:space="preserve">Zákon č. 575/2001 Z. z. </w:t>
      </w:r>
      <w:r w:rsidRPr="006B5499">
        <w:t>o organizácii činnosti vlády a organizácii ústrednej štátnej správy</w:t>
      </w:r>
      <w:r>
        <w:t xml:space="preserve"> (úplná transpozícia)</w:t>
      </w:r>
    </w:p>
    <w:p w:rsidR="00564621" w:rsidRDefault="00564621" w:rsidP="00564621">
      <w:pPr>
        <w:pStyle w:val="Normlnywebov"/>
        <w:spacing w:before="0" w:beforeAutospacing="0" w:after="0" w:afterAutospacing="0"/>
        <w:ind w:left="1560"/>
        <w:jc w:val="both"/>
      </w:pPr>
    </w:p>
    <w:p w:rsidR="00564621" w:rsidRPr="00A7506A" w:rsidRDefault="00564621" w:rsidP="00564621">
      <w:pPr>
        <w:pStyle w:val="Normlnywebov"/>
        <w:spacing w:before="0" w:beforeAutospacing="0" w:after="0" w:afterAutospacing="0"/>
        <w:ind w:firstLine="426"/>
      </w:pPr>
      <w:r w:rsidRPr="00A7506A">
        <w:t xml:space="preserve">5. </w:t>
      </w:r>
      <w:r w:rsidRPr="00A7506A">
        <w:rPr>
          <w:b/>
          <w:bCs/>
        </w:rPr>
        <w:t>Návrh zákona je zlučiteľný s právom Európskej únie</w:t>
      </w:r>
      <w:r w:rsidRPr="00A7506A">
        <w:t xml:space="preserve">: </w:t>
      </w:r>
    </w:p>
    <w:p w:rsidR="00564621" w:rsidRDefault="00564621" w:rsidP="00564621">
      <w:pPr>
        <w:pStyle w:val="Normlnywebov"/>
        <w:spacing w:before="0" w:beforeAutospacing="0" w:after="0" w:afterAutospacing="0"/>
        <w:ind w:left="1276" w:hanging="283"/>
        <w:jc w:val="both"/>
      </w:pPr>
      <w:r w:rsidRPr="00A7506A">
        <w:t>a)</w:t>
      </w:r>
      <w:r w:rsidRPr="00A7506A">
        <w:rPr>
          <w:i/>
        </w:rPr>
        <w:t xml:space="preserve"> úplne</w:t>
      </w:r>
    </w:p>
    <w:p w:rsidR="00564621" w:rsidRDefault="00564621"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6219FE" w:rsidRDefault="006219FE"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rPr>
      </w:pPr>
    </w:p>
    <w:p w:rsidR="007F1723" w:rsidRDefault="007F1723"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Default="00564621" w:rsidP="00376698">
      <w:pPr>
        <w:spacing w:after="0" w:line="240" w:lineRule="auto"/>
        <w:ind w:firstLine="708"/>
        <w:jc w:val="both"/>
        <w:rPr>
          <w:rFonts w:ascii="Times New Roman" w:hAnsi="Times New Roman"/>
          <w:sz w:val="24"/>
          <w:szCs w:val="24"/>
        </w:rPr>
      </w:pPr>
    </w:p>
    <w:p w:rsidR="00564621" w:rsidRPr="000D7888" w:rsidRDefault="00564621" w:rsidP="00564621">
      <w:pPr>
        <w:pStyle w:val="Odsekzoznamu"/>
        <w:numPr>
          <w:ilvl w:val="0"/>
          <w:numId w:val="2"/>
        </w:numPr>
        <w:spacing w:after="0" w:line="240" w:lineRule="auto"/>
        <w:contextualSpacing w:val="0"/>
        <w:jc w:val="both"/>
        <w:rPr>
          <w:rFonts w:ascii="Times New Roman" w:hAnsi="Times New Roman"/>
          <w:b/>
          <w:sz w:val="24"/>
          <w:szCs w:val="24"/>
        </w:rPr>
      </w:pPr>
      <w:r w:rsidRPr="000D7888">
        <w:rPr>
          <w:rFonts w:ascii="Times New Roman" w:hAnsi="Times New Roman"/>
          <w:b/>
          <w:sz w:val="24"/>
          <w:szCs w:val="24"/>
        </w:rPr>
        <w:lastRenderedPageBreak/>
        <w:t xml:space="preserve">Osobitná časť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I</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Navrhované ustanovenie vymedzuje predmet právnej úpravy, ktorým je úprava postupu pri výkone rozhodnutia o zaistení majetku a správa zaisteného majetku.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Predkladateľ zvolil koncept „vykonávania rozhodnutia o zaistení majetku“. Každé rozhodnutie o zaistení majetku je zákonným podkladom pre uchopenie majetku zo strany štátnych orgánov alebo iné obmedzenie nakladania s majetkom. Akonáhle je vydané rozhodnutie o zaistení majetku, je potrebné pristúpiť k jeho vykonaniu. Vykonanie tohto rozhodnutia spočíva vo faktickom a právnom uchopení majetku, ktorý bol zaistený. Zaistením majetku treba rozumieť dočasné obmedzenie práva nakladať so zaisteným majetkom. Nejde teda o konečné rozhodnutie vo význame konfiškácie, aj keď môže byť využívané práve na dosiahnutie konfiškácie majetku, ak sú splnené zákonné predpoklady pre odňatie majetku dotknutej osoby. Zaistenie majetku sa nedeje samoúčelne, ale vždy sleduje zákonom vymedzený cieľ. Napríklad v trestnom konaní ide o zabezpečenie odňatia majetku, ktorý je výnosom z trestnej činnosti, bol použitý na spáchanie trestného činu, zabezpečenie majetkových nárokov poškodeného alebo na účely zabezpečenia dôkazu. Rovnako je tomu aj v ďalších prípadoch, v ktorých bude prichádzať do úvahy zaistenie majetku, napr. v daňovom konaní, pri vykonávaní medzinárodných sankcií, či preukazovaní pôvodu majetku.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Aj keď zaisťovanie majetku nie je v právnom poriadku novým inštitútom, správa zaisteného majetku predstavuje v súčasnosti problematickú oblasť zaisťovania majetku. V platnom znení Trestného poriadku je tejto otázke venovaná rámcová právna úprava, ktorá sa javí byť z pohľadu aplikačnej praxe nedostatočnou. Uvedené v konečnom dôsledku súvisí aj s absenciou všeobecnej súkromnoprávnej úpravy správy cudzej veci. Z tohto pohľadu má predkladaný návrh zákona ambíciu upraviť podľa povahy veci čo najširšie spektrum otázok spojených so správou majetku, ktorý bol zaistený, a to počas trvania zaistenia majetku a po jeho skončení. Ide o úpravu otázky organizačného zabezpečenia správy zaisteného majetku (kto vykonáva správu), ako aj práv a povinností správcu zaisteného majetku (ako vykonáva správu). Návrh zákona je v časti úpravy správy zaisteného majetku všeobecnou právnou úpravou, ktorú je nevyhnutné vnímať vždy v súvislosti s osobitnými predpismi, ktoré regulujú nakladanie so špecifickými typmi majetku (napr. zbrane, strelivo, drogy, chránené druhy živočíchov a rastlín a pod.). Návrh zákona rešpektuje existenciu týchto osobitných predpisov, ako aj pravidiel pre nakladanie s osobitnými typmi majetku a prikazuje správcovi zaisteného majetku rešpektovať tieto pravidlá.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7C6FD7">
        <w:rPr>
          <w:rFonts w:ascii="Times New Roman" w:hAnsi="Times New Roman"/>
          <w:sz w:val="24"/>
          <w:szCs w:val="24"/>
        </w:rPr>
        <w:t xml:space="preserve">Návrh zákona nerieši otázku správy majetku, ktorý prepadol v prospech štátu, </w:t>
      </w:r>
      <w:proofErr w:type="spellStart"/>
      <w:r w:rsidRPr="007C6FD7">
        <w:rPr>
          <w:rFonts w:ascii="Times New Roman" w:hAnsi="Times New Roman"/>
          <w:sz w:val="24"/>
          <w:szCs w:val="24"/>
        </w:rPr>
        <w:t>t.j</w:t>
      </w:r>
      <w:proofErr w:type="spellEnd"/>
      <w:r w:rsidRPr="007C6FD7">
        <w:rPr>
          <w:rFonts w:ascii="Times New Roman" w:hAnsi="Times New Roman"/>
          <w:sz w:val="24"/>
          <w:szCs w:val="24"/>
        </w:rPr>
        <w:t xml:space="preserve">. majetku, ktorý bol skonfiškovaný. V tomto prípade už nejde o správu cudzieho majetku, ale o správu majetku štátu, ktorá je regulovaná osobitnými predpismi, ktoré predkladaným návrhom zákona nie sú dotknuté. </w:t>
      </w:r>
      <w:r>
        <w:rPr>
          <w:rFonts w:ascii="Times New Roman" w:hAnsi="Times New Roman"/>
          <w:sz w:val="24"/>
          <w:szCs w:val="24"/>
        </w:rPr>
        <w:t xml:space="preserve">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Návrh zákona je vnútorne rozdelený do dvoch celkov. Prvý (§ 3 až 9) upravuje postup príslušných orgánov pri zisťovaní majetku, ktorý má byť zaistený alebo bol zaistený, ako aj postup pri samotnom zaisťovaní majetku. Tu treba uviesť, že ustanovenia § 3 až 9 sa budú aplikovať zo strany príslušných orgánov v rôznom rozsahu, a to v závislosti na type konania, </w:t>
      </w:r>
      <w:r w:rsidRPr="000D7888">
        <w:rPr>
          <w:rFonts w:ascii="Times New Roman" w:hAnsi="Times New Roman"/>
          <w:sz w:val="24"/>
          <w:szCs w:val="24"/>
        </w:rPr>
        <w:lastRenderedPageBreak/>
        <w:t xml:space="preserve">v ktorom dochádza k zaisteniu majetku (§ 1 ods. 1). Trestný poriadok predstavuje z tohto pohľadu najkomplexnejšiu právnu úpravu zaisťovania majetku, preto aplikácia § 3 až 9 je výrazne obmedzená. Vyššia miera použitia cit. ustanovení, aj keď v subsidiárnom význame, bude nastávať v prípade konaní podľa § 1 ods. 1 písm. b) až d).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Predkladateľ pristúpil k právnej úprave, ktorá vymedzuje v §</w:t>
      </w:r>
      <w:r>
        <w:rPr>
          <w:rFonts w:ascii="Times New Roman" w:hAnsi="Times New Roman"/>
          <w:sz w:val="24"/>
          <w:szCs w:val="24"/>
        </w:rPr>
        <w:t xml:space="preserve"> </w:t>
      </w:r>
      <w:r w:rsidRPr="000D7888">
        <w:rPr>
          <w:rFonts w:ascii="Times New Roman" w:hAnsi="Times New Roman"/>
          <w:sz w:val="24"/>
          <w:szCs w:val="24"/>
        </w:rPr>
        <w:t>1 ods. 1 okruh konaní, v rámci ktorých je možné aplikovať predkladanú právnu úpravu pri výkone rozhodnutia o zaistení majetku a jeho správe. Aktuálne navrhovaný výpočet týchto konaní reflektuje závery diskusie k návrhu zákona v rámci pracovnej skupiny. Perspektívne možno tento okruh konaní rozširovať, ak sa to ukáže ako potrebné. V tejto súvislosti je potrebné upozorniť na to, že aplikácia predkladaného návrhu zákona prichádza do úvahy v rámci rôznych konaní, ktoré vedú štátne orgány. Tieto konania sú odlišné svojou povahou, ich práv</w:t>
      </w:r>
      <w:r>
        <w:rPr>
          <w:rFonts w:ascii="Times New Roman" w:hAnsi="Times New Roman"/>
          <w:sz w:val="24"/>
          <w:szCs w:val="24"/>
        </w:rPr>
        <w:t>n</w:t>
      </w:r>
      <w:r w:rsidRPr="000D7888">
        <w:rPr>
          <w:rFonts w:ascii="Times New Roman" w:hAnsi="Times New Roman"/>
          <w:sz w:val="24"/>
          <w:szCs w:val="24"/>
        </w:rPr>
        <w:t xml:space="preserve">a regulácia je častokrát odlišná, to platí aj </w:t>
      </w:r>
      <w:r>
        <w:rPr>
          <w:rFonts w:ascii="Times New Roman" w:hAnsi="Times New Roman"/>
          <w:sz w:val="24"/>
          <w:szCs w:val="24"/>
        </w:rPr>
        <w:t xml:space="preserve">pre </w:t>
      </w:r>
      <w:r w:rsidRPr="000D7888">
        <w:rPr>
          <w:rFonts w:ascii="Times New Roman" w:hAnsi="Times New Roman"/>
          <w:sz w:val="24"/>
          <w:szCs w:val="24"/>
        </w:rPr>
        <w:t xml:space="preserve">rozsah matérie týkajúcej sa zaisťovacích úkonov v týchto konaniach. Vzhľadom na uvedené je preto nutné, aby bol predkladaný návrh zákona vykladaný v intenciách toho-ktorého konania, ktoré generuje rozhodnutia o zaistení majetku alebo jeho časti. Na tento účel sa </w:t>
      </w:r>
      <w:r>
        <w:rPr>
          <w:rFonts w:ascii="Times New Roman" w:hAnsi="Times New Roman"/>
          <w:sz w:val="24"/>
          <w:szCs w:val="24"/>
        </w:rPr>
        <w:t xml:space="preserve">v </w:t>
      </w:r>
      <w:r w:rsidRPr="000D7888">
        <w:rPr>
          <w:rFonts w:ascii="Times New Roman" w:hAnsi="Times New Roman"/>
          <w:sz w:val="24"/>
          <w:szCs w:val="24"/>
        </w:rPr>
        <w:t>nevyhnutnom rozsahu vykonáva aj novelizácia súvisiacich právnych predpisov, ktoré upravujú postup pri zaisťovaní majetku. Ide o zmeny a</w:t>
      </w:r>
      <w:r>
        <w:rPr>
          <w:rFonts w:ascii="Times New Roman" w:hAnsi="Times New Roman"/>
          <w:sz w:val="24"/>
          <w:szCs w:val="24"/>
        </w:rPr>
        <w:t xml:space="preserve"> doplnenia Trestného poriadku, </w:t>
      </w:r>
      <w:r w:rsidRPr="000D7888">
        <w:rPr>
          <w:rFonts w:ascii="Times New Roman" w:hAnsi="Times New Roman"/>
          <w:sz w:val="24"/>
          <w:szCs w:val="24"/>
        </w:rPr>
        <w:t>zákona č. 563/2009 Z. z. o správe daní (daňový poriadok) a o zmene a doplnení niektorých zákonov v znení neskorších predpisov a zákona č. 289/2016 Z. z. o vykonávaní medzinárodných sankcií a o doplnení zákona č. 566/2001 Z. z. o cenných papieroch a investičných službách a o zmene a doplnení niektorých zákonov (zákon o cenných papieroch) v znení neskorších predpisov. V odseku 2 je dotváraná úprava pôsobnosti zákona aj negatívnym spôsobom, keďže sa navrhuje vyňať z režimu návrhu zákona správu majetku, ktorý je dôkazom vo vyššie uvedených konaniach. Takýto majetok bude spravovať ten subjekt, ktorý ho zaistil.</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odseku 3 sa explicitne vyjadruje vzťah navrhovaných § 3 až 9 k osobitným predpisom, podľa ktorých dochádza k vydávaniu rozhodnutí o zaistení majetku. Tu treba uviesť, že ustanovenia § 3 až 9 sa budú aplikovať zo strany príslušných orgánov v rôznom rozsahu, a to v závislosti na type konania, v ktorom dochádza k zaisteniu majetku (§ 1 ods. 1). Trestný poriadok predstavuje z tohto pohľadu najkomplexnejšiu právnu úpravu zaisťovania majetku, preto aplikácia § 3 až 9 je výrazne obmedzená. Vyššia miera použitia cit. ustanovení, aj keď v subsidiárnom význame, bude nastávať v prípade konaní podľa § 1 ods. 1 písm. b) až d), t.</w:t>
      </w:r>
      <w:r>
        <w:rPr>
          <w:rFonts w:ascii="Times New Roman" w:hAnsi="Times New Roman"/>
          <w:sz w:val="24"/>
          <w:szCs w:val="24"/>
        </w:rPr>
        <w:t xml:space="preserve"> </w:t>
      </w:r>
      <w:r w:rsidRPr="000D7888">
        <w:rPr>
          <w:rFonts w:ascii="Times New Roman" w:hAnsi="Times New Roman"/>
          <w:sz w:val="24"/>
          <w:szCs w:val="24"/>
        </w:rPr>
        <w:t xml:space="preserve">j. napríklad v daňovom konaní.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2</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odsekoch 1 až 6 sa vymedzujú základné pojmy, ktoré sa v zákone používajú. Zavádza sa definícia majetku, ktorá sa bude aplikovať len na účely tohto predkladaného zákona. V prípade definície majetku predkladateľ vychádza z existujúcej vnútroštátnej právnej úpravy, najmä z ustanovení Občianskeho zákonníka. Faktom je, že právne predpisy EÚ, z ktorých návrh zákona vychádza, definujú majetok častokrát odlišným spôsobom. Predkladateľ však v tomto prípade preferuje dosiahnutie obsahu definície majetku využitím pojmového aparátu, ktorý používa právny poriadok Slovenskej republiky. Osobitne sa z definície majetku vynímajú jadrový materiál, rádioaktívny odpad, vyhoreté jadrové palivo a inštitucionálny rádioaktívny odpad. Dôvodom pre túto úpravu je rešpektovanie osobitných predpisov, ktoré upravujú nakladanie s týmto majetkom. Takáto právna úprava neznamená, že by nešlo o majetok, ktorý nepodlieha zaisteniu, ale zvýrazňuje sa len tým skutočnosť, že takýto majetok nepodlieha režimu správy majetku podľa predloženého návrhu zákona, pričom jeho správa bude </w:t>
      </w:r>
      <w:r w:rsidRPr="000D7888">
        <w:rPr>
          <w:rFonts w:ascii="Times New Roman" w:hAnsi="Times New Roman"/>
          <w:sz w:val="24"/>
          <w:szCs w:val="24"/>
        </w:rPr>
        <w:lastRenderedPageBreak/>
        <w:t>zabezpečovaná v súlade so zákonom č. 541/2004 Z. z. o mierovom využívaní jadrovej energie (atómový zákon) a o zmene a doplnení niektorých zákonov v znení neskorších predpisov.</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Vymedzenie pojmu „príslušný orgán“,</w:t>
      </w:r>
      <w:r>
        <w:rPr>
          <w:rFonts w:ascii="Times New Roman" w:hAnsi="Times New Roman"/>
          <w:sz w:val="24"/>
          <w:szCs w:val="24"/>
        </w:rPr>
        <w:t xml:space="preserve"> </w:t>
      </w:r>
      <w:r w:rsidRPr="000D7888">
        <w:rPr>
          <w:rFonts w:ascii="Times New Roman" w:hAnsi="Times New Roman"/>
          <w:sz w:val="24"/>
          <w:szCs w:val="24"/>
        </w:rPr>
        <w:t xml:space="preserve">ktorým treba rozumieť orgán verejnej moci, ktorý rozhodol o zaistení majetku. V trestnom konaní ním môže byť policajt, prokurátor alebo súd. </w:t>
      </w:r>
      <w:r>
        <w:rPr>
          <w:rFonts w:ascii="Times New Roman" w:hAnsi="Times New Roman"/>
          <w:sz w:val="24"/>
          <w:szCs w:val="24"/>
        </w:rPr>
        <w:t xml:space="preserve">Avšak na účely piatej časti Trestného poriadku, ktorá upravuje justičnú spoluprácu v trestných veciach, resp. právnu pomoc sa predmetné vymedzenie pojmu „príslušný orgán“ nepoužije. Príslušným orgánom bude vždy slovenský justičný orgán, t. j. príslušným orgánom nikdy nebude justičný orgán iného štátu. </w:t>
      </w:r>
      <w:r w:rsidRPr="000D7888">
        <w:rPr>
          <w:rFonts w:ascii="Times New Roman" w:hAnsi="Times New Roman"/>
          <w:sz w:val="24"/>
          <w:szCs w:val="24"/>
        </w:rPr>
        <w:t>V daňovom konaní správca dane. Pri preukazovaní pôvodu majetku ním bude prokurátor. Pri výkone medzinárodných sankcií ten orgán, ktorému prináleží rozhodovať o zaistení majetku na území Slovenskej republiky podľa zákona č. 289/2016 Z. z. o vykonávaní medzinárodných sankcií a o doplnení zákona č. 566/2001 Z. z. o cenných papieroch a investičných službách a o zmene a doplnení niektorých zákonov (zákon o cenných papieroch) v znení neskorších predpisov.</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Zavádza sa pojem „dotknutá osoba“. Treba ňou rozumieť tú osobu, ktorá je bezprostredne dotknutá rozhodnutím o zaistení majetku. Napríklad obvinený v trestnom konaní, osoba preverovaná podľa zákona o preukazovaní pôvodu majetku a pod. Nevyhnutne nemusí ísť o vlastníka veci, ale môže ísť aj o osobu, ktorá ma konkrétnu vec v držbe.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Návrh zákona vymedzuje obsah pojmu správa majetku, pričom sa vychádza z obdobnej definície v zákone Národnej rady Slovenskej republiky č. 278/1993 Z. z. o správe majetku štátu v znení neskorších predpisov. Zároveň sa ustanovuje tzv. správca zaisteného majetku, ktorým bude novo vzniknutý Úrad </w:t>
      </w:r>
      <w:r>
        <w:rPr>
          <w:rFonts w:ascii="Times New Roman" w:hAnsi="Times New Roman"/>
          <w:sz w:val="24"/>
          <w:szCs w:val="24"/>
        </w:rPr>
        <w:t xml:space="preserve">pre </w:t>
      </w:r>
      <w:r w:rsidRPr="000D7888">
        <w:rPr>
          <w:rFonts w:ascii="Times New Roman" w:hAnsi="Times New Roman"/>
          <w:sz w:val="24"/>
          <w:szCs w:val="24"/>
        </w:rPr>
        <w:t xml:space="preserve">správu </w:t>
      </w:r>
      <w:r>
        <w:rPr>
          <w:rFonts w:ascii="Times New Roman" w:hAnsi="Times New Roman"/>
          <w:sz w:val="24"/>
          <w:szCs w:val="24"/>
        </w:rPr>
        <w:t xml:space="preserve">zaisteného </w:t>
      </w:r>
      <w:r w:rsidRPr="000D7888">
        <w:rPr>
          <w:rFonts w:ascii="Times New Roman" w:hAnsi="Times New Roman"/>
          <w:sz w:val="24"/>
          <w:szCs w:val="24"/>
        </w:rPr>
        <w:t>majetku. Vznik tohto úradu je výsledkom odbornej diskusie. Len úrad vykonáva správu zaisteného majetku. Návrh zákona pripúšťa, aby úrad zabezpečoval správu zaisteného majetku aj prostredníctvom externých subjektov. Ide o prípady, kedy osobitný typ majetku vyžaduje osobitný prístup k jeho správe, či už z dôvodu existencie osobitných zákonných pravidiel pre nakladanie s takýmto majetkom (napr. chránené živočíchy alebo rastliny, odpady, zbrane, strelivo, drogy a pod.) alebo z dôvodu, že ide o majetok, ktorého spravovanie vyžaduje osobitnú odbornú spôsobilosť (napr. správa cenných papierov alebo majetkovej účasti v právnickej osobe). V tomto prípade návrh zákona umožňuje zabezpečovanie správy zaisteného majetku prostredníctvom tretej strany. Avšak využitie zabezpečovania správy zaisteného majetku týmto spôsobom nemení nič na statuse úradu. Pričom platí, že úrad nebude vždy a v každom jednotlivom prípade  vykonávať správu zaisteného majetku, pretože podľa platného právneho stavu správu zaisteného majetku pri určitom type majetku vykonávajú iné orgány, napr. správu zaistených zbraní vykonáva Policajný zbor SR.</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odseku 5 ustanovuje, že rozhodnutím o zaistení majetku sa rozumie aj rozhodnutie o zabezpečení majetku pri správe daní, pretože pri správe daní sa používa pojem „zabezpečenie majetku“.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widowControl w:val="0"/>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Navrhovaný odsek 6 definuje nezúčastnenú osobu, ktorou sa rozumie osoba </w:t>
      </w:r>
      <w:r>
        <w:rPr>
          <w:rFonts w:ascii="Times New Roman" w:hAnsi="Times New Roman"/>
          <w:sz w:val="24"/>
          <w:szCs w:val="24"/>
        </w:rPr>
        <w:t xml:space="preserve">v plnom rozsahu </w:t>
      </w:r>
      <w:r w:rsidRPr="000D7888">
        <w:rPr>
          <w:rFonts w:ascii="Times New Roman" w:hAnsi="Times New Roman"/>
          <w:sz w:val="24"/>
          <w:szCs w:val="24"/>
        </w:rPr>
        <w:t>spôsobilá na právne úkony, u ktorej nie sú pochybnosti o jej nezaujatosti vo vzťahu k</w:t>
      </w:r>
      <w:r>
        <w:rPr>
          <w:rFonts w:ascii="Times New Roman" w:hAnsi="Times New Roman"/>
          <w:sz w:val="24"/>
          <w:szCs w:val="24"/>
        </w:rPr>
        <w:t> </w:t>
      </w:r>
      <w:r w:rsidRPr="000D7888">
        <w:rPr>
          <w:rFonts w:ascii="Times New Roman" w:hAnsi="Times New Roman"/>
          <w:sz w:val="24"/>
          <w:szCs w:val="24"/>
        </w:rPr>
        <w:t>osobám</w:t>
      </w:r>
      <w:r>
        <w:rPr>
          <w:rFonts w:ascii="Times New Roman" w:hAnsi="Times New Roman"/>
          <w:sz w:val="24"/>
          <w:szCs w:val="24"/>
        </w:rPr>
        <w:t xml:space="preserve"> alebo k veciam</w:t>
      </w:r>
      <w:r w:rsidRPr="000D7888">
        <w:rPr>
          <w:rFonts w:ascii="Times New Roman" w:hAnsi="Times New Roman"/>
          <w:sz w:val="24"/>
          <w:szCs w:val="24"/>
        </w:rPr>
        <w:t>, ktorých sa úkon priamo dotýka</w:t>
      </w:r>
      <w:r>
        <w:rPr>
          <w:rFonts w:ascii="Times New Roman" w:hAnsi="Times New Roman"/>
          <w:sz w:val="24"/>
          <w:szCs w:val="24"/>
        </w:rPr>
        <w:t xml:space="preserve"> </w:t>
      </w:r>
      <w:r w:rsidRPr="00686911">
        <w:rPr>
          <w:rFonts w:ascii="Times New Roman" w:hAnsi="Times New Roman"/>
          <w:sz w:val="24"/>
          <w:szCs w:val="24"/>
        </w:rPr>
        <w:t>a ktorá nie je zamestnancom príslušného orgánu ani úradu</w:t>
      </w:r>
      <w:r w:rsidRPr="000D7888">
        <w:rPr>
          <w:rFonts w:ascii="Times New Roman" w:hAnsi="Times New Roman"/>
          <w:sz w:val="24"/>
          <w:szCs w:val="24"/>
        </w:rPr>
        <w:t xml:space="preserve">. Nezúčastnená osoba je inštitútom používaným v § 7 a 9 návrhu zákona. </w:t>
      </w: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jc w:val="both"/>
        <w:rPr>
          <w:rFonts w:ascii="Times New Roman" w:hAnsi="Times New Roman"/>
          <w:sz w:val="24"/>
          <w:szCs w:val="24"/>
        </w:rPr>
      </w:pPr>
      <w:r>
        <w:rPr>
          <w:rFonts w:ascii="Times New Roman" w:hAnsi="Times New Roman"/>
          <w:sz w:val="24"/>
          <w:szCs w:val="24"/>
        </w:rPr>
        <w:lastRenderedPageBreak/>
        <w:tab/>
        <w:t>V súvislosti so všeobecnými ustanoveniami vymedzenými v § 2 platí, že z</w:t>
      </w:r>
      <w:r w:rsidRPr="00941164">
        <w:rPr>
          <w:rFonts w:ascii="Times New Roman" w:hAnsi="Times New Roman"/>
          <w:sz w:val="24"/>
          <w:szCs w:val="24"/>
        </w:rPr>
        <w:t>ákonom stanovená povinnosť mlčanlivosti podľa osobitných predpisov nie je týmto zákonom dotknutá.</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Všeobecne k § 3 až 9</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u w:val="single"/>
        </w:rPr>
      </w:pPr>
      <w:r w:rsidRPr="000D7888">
        <w:rPr>
          <w:rFonts w:ascii="Times New Roman" w:hAnsi="Times New Roman"/>
          <w:sz w:val="24"/>
          <w:szCs w:val="24"/>
        </w:rPr>
        <w:t>Účelom navrhovaných ustanovení je upraviť postup príslušných orgánov pri zaisťovaní majetku. Ako už vyplýva z predchádzajúceho textu (pozri odôvodnenie k § 2 ods. 5) ide o ustanovenia, ktoré sa budú aplikovať podporne popri procesných predpisoch, ktoré regulujú zaisťovanie majetku. Cieľom týchto ustanovení je upraviť postup príslušných orgánov pri zaisťovaní majetku a úkony spojené s výkon</w:t>
      </w:r>
      <w:r>
        <w:rPr>
          <w:rFonts w:ascii="Times New Roman" w:hAnsi="Times New Roman"/>
          <w:sz w:val="24"/>
          <w:szCs w:val="24"/>
        </w:rPr>
        <w:t>om</w:t>
      </w:r>
      <w:r w:rsidRPr="000D7888">
        <w:rPr>
          <w:rFonts w:ascii="Times New Roman" w:hAnsi="Times New Roman"/>
          <w:sz w:val="24"/>
          <w:szCs w:val="24"/>
        </w:rPr>
        <w:t xml:space="preserve"> rozhodnutia o zaistení majetku. Zaisťovanie majetku sa aj v súčasnosti realizuje dvojakým spôsobom: </w:t>
      </w:r>
      <w:proofErr w:type="spellStart"/>
      <w:r w:rsidRPr="000D7888">
        <w:rPr>
          <w:rFonts w:ascii="Times New Roman" w:hAnsi="Times New Roman"/>
          <w:sz w:val="24"/>
          <w:szCs w:val="24"/>
        </w:rPr>
        <w:t>posesórne</w:t>
      </w:r>
      <w:proofErr w:type="spellEnd"/>
      <w:r w:rsidRPr="000D7888">
        <w:rPr>
          <w:rFonts w:ascii="Times New Roman" w:hAnsi="Times New Roman"/>
          <w:sz w:val="24"/>
          <w:szCs w:val="24"/>
        </w:rPr>
        <w:t xml:space="preserve"> a </w:t>
      </w:r>
      <w:proofErr w:type="spellStart"/>
      <w:r w:rsidRPr="000D7888">
        <w:rPr>
          <w:rFonts w:ascii="Times New Roman" w:hAnsi="Times New Roman"/>
          <w:sz w:val="24"/>
          <w:szCs w:val="24"/>
        </w:rPr>
        <w:t>neposesórne</w:t>
      </w:r>
      <w:proofErr w:type="spellEnd"/>
      <w:r w:rsidRPr="000D7888">
        <w:rPr>
          <w:rFonts w:ascii="Times New Roman" w:hAnsi="Times New Roman"/>
          <w:sz w:val="24"/>
          <w:szCs w:val="24"/>
        </w:rPr>
        <w:t>. V prvom prípade dochádza k faktickému uchopeniu zaisteného majetku a jeho odňatiu z dispozície dotknutej osoby (napr. odňatie motorového vozidla) a v druhom prípade sa majetok zaisťuje formou zápisu tejto skutočnosti do úradnej evidencie majetku (napr. zápis poznámka do katastra nehnuteľností). Tomu zodpovedá aj navrhovaná práva úprava.</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3</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Navrhované ustanovenie upravuje všeobecné opatrenie súvisiace s výkonom rozhodnutia o zaistení majetku. V odseku 1 je upravená základná povinnosť príslušného orgánu postupovať tak, aby bol zabezpečený riadny výkon rozhodnutia. V odseku 2 sa upravuje notifikačná povinnosť príslušného orgánu upovedomovať tretie osoby, ktoré si môžu uplatňovať svoje práva k zaistenému majetku o tom, že došlo k zaisteniu majetku. Osobitne sa rieši úprava vo vzťahu k majetkovým právam (napr. pohľadávka); od momentu zaistenia majetkového práva sa namiesto pôvodného veriteľa (dotknutá osoba) bude plniť príslušnému orgánu, resp. správcovi zaisteného majetku s účinkami splnenia dlhu. Obdobná notifikačná povinnosť sa navrhuje v odseku 3 aj vo vzťahu k orgánom štátu, ktoré vedú evidenciu majetku; upovedomenie o zaistení majetku má význam z hľadiska toho, že týmto momentom dispozície s evidovaný</w:t>
      </w:r>
      <w:r>
        <w:rPr>
          <w:rFonts w:ascii="Times New Roman" w:hAnsi="Times New Roman"/>
          <w:sz w:val="24"/>
          <w:szCs w:val="24"/>
        </w:rPr>
        <w:t>m</w:t>
      </w:r>
      <w:r w:rsidRPr="000D7888">
        <w:rPr>
          <w:rFonts w:ascii="Times New Roman" w:hAnsi="Times New Roman"/>
          <w:sz w:val="24"/>
          <w:szCs w:val="24"/>
        </w:rPr>
        <w:t xml:space="preserve"> majetkom nemôžu byť vykonávané bez súhlasu príslušného orgánu (odsek 4). V odseku 4 sa zároveň explicitne ustanovuje absolútna neplatnosť právneho úkonu, ktorý bol vykonaný bez predchádzajúceho </w:t>
      </w:r>
      <w:r>
        <w:rPr>
          <w:rFonts w:ascii="Times New Roman" w:hAnsi="Times New Roman"/>
          <w:sz w:val="24"/>
          <w:szCs w:val="24"/>
        </w:rPr>
        <w:t xml:space="preserve">písomného </w:t>
      </w:r>
      <w:r w:rsidRPr="000D7888">
        <w:rPr>
          <w:rFonts w:ascii="Times New Roman" w:hAnsi="Times New Roman"/>
          <w:sz w:val="24"/>
          <w:szCs w:val="24"/>
        </w:rPr>
        <w:t>súhlasu príslušného orgánu, a ktorého cieľom bol prevod práva k zaistené</w:t>
      </w:r>
      <w:r>
        <w:rPr>
          <w:rFonts w:ascii="Times New Roman" w:hAnsi="Times New Roman"/>
          <w:sz w:val="24"/>
          <w:szCs w:val="24"/>
        </w:rPr>
        <w:t>mu</w:t>
      </w:r>
      <w:r w:rsidRPr="000D7888">
        <w:rPr>
          <w:rFonts w:ascii="Times New Roman" w:hAnsi="Times New Roman"/>
          <w:sz w:val="24"/>
          <w:szCs w:val="24"/>
        </w:rPr>
        <w:t xml:space="preserve"> majetku alebo vznik práva k zaistenému majetku. Príslušný orgán štátnej správy na úseku katastra nehnuteľností na základe rovnopisu rozhodnutia o zaistení, ktoré sa mu doručí hneď po jeho vydaní, vyznačí v katastri nehnuteľností poznámku. Poznámka má obmedzujúci charakter, ktorá obmedzuje vlastníka nehnuteľnosti v nakladaní s nehnuteľnosťou. Poznámka sa v katastri nehnuteľností vyznačí aj na základe neprávoplatného rozhodnutia o zaistení majetku. Ak sa zaistenie zruší alebo obmedzí</w:t>
      </w:r>
      <w:r>
        <w:rPr>
          <w:rFonts w:ascii="Times New Roman" w:hAnsi="Times New Roman"/>
          <w:sz w:val="24"/>
          <w:szCs w:val="24"/>
        </w:rPr>
        <w:t>,</w:t>
      </w:r>
      <w:r w:rsidRPr="000D7888">
        <w:rPr>
          <w:rFonts w:ascii="Times New Roman" w:hAnsi="Times New Roman"/>
          <w:sz w:val="24"/>
          <w:szCs w:val="24"/>
        </w:rPr>
        <w:t xml:space="preserve"> príslušný orgán o tom bezodkladne informuje príslušný orgán štátnej správy na úseku katastra nehnuteľností, ktorý v prípade zrušenia zaistenia vymaže poznámku v katastri nehnuteľností.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4</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Všetky právne úpravy dotýkajúce sa zaisťovania, resp. núteného uchopovania majetku zo strany štátnych orgánov (napr. exekúcia, konkurz a pod.) majú svoje limity a netýkajú sa celého majetku dotknutých osôb. V rovnakom duchu je spracovaný aj predkladaný návrh zákona, podľa ktorého zo zaistenia veci budú vylúčené tie veci, ktoré nemožno postihnúť exekúciou. Predkladateľ zvolil tento koncept aj v nadväznosti na to, že ide o praxou osvedčenú právnu úpravu. Tu však treba upozorniť na to, že aj procesné predpisy, ktoré regulujú </w:t>
      </w:r>
      <w:r w:rsidRPr="000D7888">
        <w:rPr>
          <w:rFonts w:ascii="Times New Roman" w:hAnsi="Times New Roman"/>
          <w:sz w:val="24"/>
          <w:szCs w:val="24"/>
        </w:rPr>
        <w:lastRenderedPageBreak/>
        <w:t>zaisťovanie majetku</w:t>
      </w:r>
      <w:r>
        <w:rPr>
          <w:rFonts w:ascii="Times New Roman" w:hAnsi="Times New Roman"/>
          <w:sz w:val="24"/>
          <w:szCs w:val="24"/>
        </w:rPr>
        <w:t>,</w:t>
      </w:r>
      <w:r w:rsidRPr="000D7888">
        <w:rPr>
          <w:rFonts w:ascii="Times New Roman" w:hAnsi="Times New Roman"/>
          <w:sz w:val="24"/>
          <w:szCs w:val="24"/>
        </w:rPr>
        <w:t xml:space="preserve"> riešia otázku nemožnosti zaistiť určité veci; k tomu pozri napr. § 50 ods. 3 Trestného poriadku.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5</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Okrem zákonného vylúčenia vecí zo zaistenia podľa § 4 sa navrhuje umožniť aj vylúčenie vecí zo zaistenia aj na návrh, a to buď dotknutej osoby (odsek 1) alebo tretích osôb (odsek 2). O vylúčení bude rozhodovať príslušný orgán, pričom jeho rozhodnutie je preskúmateľné na základe opravného prostriedku. Aj v tomto prípade právna úprava rešpektuje zaužívaný štandard ochrany dotknutých osôb, ktorý je známy v procesných predpisoch, ktoré upravujú zaisťovanie majetku (napr. Trestný poriadok).</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6</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 xml:space="preserve">Na účely zistenia majetku podliehajúcemu zaisteniu sa ustanovuje oprávnenie príslušného orgánu vypočuť dotknutú osobu. Rovnako sa navrhovaným ustanovením zavádza povinnosť dotknutej osoby </w:t>
      </w:r>
      <w:r>
        <w:rPr>
          <w:rFonts w:ascii="Times New Roman" w:hAnsi="Times New Roman"/>
          <w:sz w:val="24"/>
          <w:szCs w:val="24"/>
        </w:rPr>
        <w:t xml:space="preserve">predložiť </w:t>
      </w:r>
      <w:r w:rsidRPr="000D7888">
        <w:rPr>
          <w:rFonts w:ascii="Times New Roman" w:hAnsi="Times New Roman"/>
          <w:sz w:val="24"/>
          <w:szCs w:val="24"/>
        </w:rPr>
        <w:t>písomné vyhlásenie o jej majetku, a v prípade že sa majetkové pomery dotknutej osoby výrazne zmenia na základe výzvy príslušného orgánu aj povinnosť doplniť takéto vyhlásenie o majetku.</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7 až 9</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Navrhované ustanovenia upravujú procesný postup pri zisťovaní a zaisťovaní majetku, ktorý je predmetom zaistenia a to v závislosti na tom, či ide o hnuteľné veci, cenné papiere, peňažné prostriedky alebo nehnuteľnosti. Tieto ustanovenia sa vzťahujú na príslušné orgány v konaniach podľa § 1ods. 1 písm. b) až d), pričom osobitné predpisy, ktoré sa vzťahujú na postup týchto príslušných orgánov, nepoznajú takúto právnu úpravu. Na konanie orgánov činných v trestnom konaní a súdov sa tieto ustanovenia neaplikujú, pretože Trestný poriadok obsahuje osobitnú právnu úpravu a náležitý postup. Tieto ustanovenia sa použijú aj v prípade zaistenia počítačových údajov s majetkovou hodnotou. </w:t>
      </w:r>
    </w:p>
    <w:p w:rsidR="00564621" w:rsidRPr="000D7888"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navrhovanom § 7 je upravený inštitút zaisťovania hnuteľných vecí. Na tento účel sa ustanovuje oprávnenie príslušného orgánu nariadiť osobnú prehliadku alebo prehliadku bytu alebo iných priestorov slúžiacich na bývanie alebo priestor k nim prináležiaci a iných priestorov a pozemkov, kde je možné predpokladať</w:t>
      </w:r>
      <w:r>
        <w:rPr>
          <w:rFonts w:ascii="Times New Roman" w:hAnsi="Times New Roman"/>
          <w:sz w:val="24"/>
          <w:szCs w:val="24"/>
        </w:rPr>
        <w:t xml:space="preserve"> resp. existuje dôvodné podozrenie</w:t>
      </w:r>
      <w:r w:rsidRPr="000D7888">
        <w:rPr>
          <w:rFonts w:ascii="Times New Roman" w:hAnsi="Times New Roman"/>
          <w:sz w:val="24"/>
          <w:szCs w:val="24"/>
        </w:rPr>
        <w:t xml:space="preserve">, že </w:t>
      </w:r>
      <w:r>
        <w:rPr>
          <w:rFonts w:ascii="Times New Roman" w:hAnsi="Times New Roman"/>
          <w:sz w:val="24"/>
          <w:szCs w:val="24"/>
        </w:rPr>
        <w:t xml:space="preserve">sa nachádza majetok </w:t>
      </w:r>
      <w:r w:rsidRPr="000D7888">
        <w:rPr>
          <w:rFonts w:ascii="Times New Roman" w:hAnsi="Times New Roman"/>
          <w:sz w:val="24"/>
          <w:szCs w:val="24"/>
        </w:rPr>
        <w:t>dotknut</w:t>
      </w:r>
      <w:r>
        <w:rPr>
          <w:rFonts w:ascii="Times New Roman" w:hAnsi="Times New Roman"/>
          <w:sz w:val="24"/>
          <w:szCs w:val="24"/>
        </w:rPr>
        <w:t>ej</w:t>
      </w:r>
      <w:r w:rsidRPr="000D7888">
        <w:rPr>
          <w:rFonts w:ascii="Times New Roman" w:hAnsi="Times New Roman"/>
          <w:sz w:val="24"/>
          <w:szCs w:val="24"/>
        </w:rPr>
        <w:t xml:space="preserve"> osob</w:t>
      </w:r>
      <w:r>
        <w:rPr>
          <w:rFonts w:ascii="Times New Roman" w:hAnsi="Times New Roman"/>
          <w:sz w:val="24"/>
          <w:szCs w:val="24"/>
        </w:rPr>
        <w:t>y</w:t>
      </w:r>
      <w:r w:rsidRPr="000D7888">
        <w:rPr>
          <w:rFonts w:ascii="Times New Roman" w:hAnsi="Times New Roman"/>
          <w:sz w:val="24"/>
          <w:szCs w:val="24"/>
        </w:rPr>
        <w:t xml:space="preserve"> (ďalej len „prehliadka“). V prípade prehliadky sa ustanovuje výnimka, že túto prehliadku nariaďuje výlučne súd, pretože ide o právo chránené Ústavou Slovenskej republiky. Dotknutá osoba je povinná umožniť a strpieť takúto prehliadku. Na zabezpečenie objektívnosti prehliadky sa priberie nezúčastnená osoba. Príslušný orgán spíše majetok, ktorý podlieha zaisteniu a vyhotoví zápisnicu o vykonaní prehliadky</w:t>
      </w:r>
      <w:r>
        <w:rPr>
          <w:rFonts w:ascii="Times New Roman" w:hAnsi="Times New Roman"/>
          <w:sz w:val="24"/>
          <w:szCs w:val="24"/>
        </w:rPr>
        <w:t xml:space="preserve"> ako aj súpis vecí, ktoré zaistil</w:t>
      </w:r>
      <w:r w:rsidRPr="000D7888">
        <w:rPr>
          <w:rFonts w:ascii="Times New Roman" w:hAnsi="Times New Roman"/>
          <w:sz w:val="24"/>
          <w:szCs w:val="24"/>
        </w:rPr>
        <w:t>.</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V súvislosti so zaisťovaním hnuteľných vecí treba myslieť aj na výnimky z vecí, ktoré možno zaistiť. V tomto smere treba poukázať na ustanovenie § 4 o vylúčení majetku s tým, že z v</w:t>
      </w:r>
      <w:r w:rsidRPr="009C1589">
        <w:rPr>
          <w:rFonts w:ascii="Times New Roman" w:hAnsi="Times New Roman"/>
          <w:sz w:val="24"/>
          <w:szCs w:val="24"/>
        </w:rPr>
        <w:t xml:space="preserve">ýkonu rozhodnutia o zaistení nepodlieha majetok, ktorý nemožno postihnúť exekúciou </w:t>
      </w:r>
      <w:r>
        <w:rPr>
          <w:rFonts w:ascii="Times New Roman" w:hAnsi="Times New Roman"/>
          <w:sz w:val="24"/>
          <w:szCs w:val="24"/>
        </w:rPr>
        <w:t>a ustanovenie § 5 ods. 1, podľa ktorého môže dotknutá osoba alebo osoba</w:t>
      </w:r>
      <w:r w:rsidRPr="009C1589">
        <w:rPr>
          <w:rFonts w:ascii="Times New Roman" w:hAnsi="Times New Roman"/>
          <w:sz w:val="24"/>
          <w:szCs w:val="24"/>
        </w:rPr>
        <w:t>, o ktorej výživu a výchovu je dotknutá osoba povinná sa starať</w:t>
      </w:r>
      <w:r>
        <w:rPr>
          <w:rFonts w:ascii="Times New Roman" w:hAnsi="Times New Roman"/>
          <w:sz w:val="24"/>
          <w:szCs w:val="24"/>
        </w:rPr>
        <w:t xml:space="preserve"> podať návrh na vylúčenie veci a p</w:t>
      </w:r>
      <w:r w:rsidRPr="009C1589">
        <w:rPr>
          <w:rFonts w:ascii="Times New Roman" w:hAnsi="Times New Roman"/>
          <w:sz w:val="24"/>
          <w:szCs w:val="24"/>
        </w:rPr>
        <w:t xml:space="preserve">ríslušný orgán </w:t>
      </w:r>
      <w:r>
        <w:rPr>
          <w:rFonts w:ascii="Times New Roman" w:hAnsi="Times New Roman"/>
          <w:sz w:val="24"/>
          <w:szCs w:val="24"/>
        </w:rPr>
        <w:t>rozhodne</w:t>
      </w:r>
      <w:r w:rsidRPr="009C1589">
        <w:rPr>
          <w:rFonts w:ascii="Times New Roman" w:hAnsi="Times New Roman"/>
          <w:sz w:val="24"/>
          <w:szCs w:val="24"/>
        </w:rPr>
        <w:t xml:space="preserve">, či sú z výkonu rozhodnutia o zaistení vylúčené aj iné veci ako tie, ktoré sú vylúčené podľa </w:t>
      </w:r>
      <w:r>
        <w:rPr>
          <w:rFonts w:ascii="Times New Roman" w:hAnsi="Times New Roman"/>
          <w:sz w:val="24"/>
          <w:szCs w:val="24"/>
        </w:rPr>
        <w:t xml:space="preserve">ustanovenia </w:t>
      </w:r>
      <w:r w:rsidRPr="009C1589">
        <w:rPr>
          <w:rFonts w:ascii="Times New Roman" w:hAnsi="Times New Roman"/>
          <w:sz w:val="24"/>
          <w:szCs w:val="24"/>
        </w:rPr>
        <w:t>§ 4.</w:t>
      </w:r>
      <w:r>
        <w:rPr>
          <w:rFonts w:ascii="Times New Roman" w:hAnsi="Times New Roman"/>
          <w:sz w:val="24"/>
          <w:szCs w:val="24"/>
        </w:rPr>
        <w:t xml:space="preserve"> Inými slovami, </w:t>
      </w:r>
      <w:r w:rsidRPr="008D7A55">
        <w:rPr>
          <w:rFonts w:ascii="Times New Roman" w:hAnsi="Times New Roman"/>
          <w:sz w:val="24"/>
          <w:szCs w:val="24"/>
        </w:rPr>
        <w:t xml:space="preserve">ak to nie je nevyhnutné, </w:t>
      </w:r>
      <w:r>
        <w:rPr>
          <w:rFonts w:ascii="Times New Roman" w:hAnsi="Times New Roman"/>
          <w:sz w:val="24"/>
          <w:szCs w:val="24"/>
        </w:rPr>
        <w:t xml:space="preserve">alebo nie je dôvodné podozrenie </w:t>
      </w:r>
      <w:r w:rsidRPr="009C1589">
        <w:rPr>
          <w:rFonts w:ascii="Times New Roman" w:hAnsi="Times New Roman"/>
          <w:sz w:val="24"/>
          <w:szCs w:val="24"/>
        </w:rPr>
        <w:t xml:space="preserve">zo straty, odcudzenia, ukrytia, zničenia, poškodenia alebo iného znehodnotenia zaistenej </w:t>
      </w:r>
      <w:r w:rsidRPr="009C1589">
        <w:rPr>
          <w:rFonts w:ascii="Times New Roman" w:hAnsi="Times New Roman"/>
          <w:sz w:val="24"/>
          <w:szCs w:val="24"/>
        </w:rPr>
        <w:lastRenderedPageBreak/>
        <w:t>hnuteľnej veci</w:t>
      </w:r>
      <w:r w:rsidRPr="008D7A55">
        <w:rPr>
          <w:rFonts w:ascii="Times New Roman" w:hAnsi="Times New Roman"/>
          <w:sz w:val="24"/>
          <w:szCs w:val="24"/>
        </w:rPr>
        <w:t xml:space="preserve">, </w:t>
      </w:r>
      <w:r>
        <w:rPr>
          <w:rFonts w:ascii="Times New Roman" w:hAnsi="Times New Roman"/>
          <w:sz w:val="24"/>
          <w:szCs w:val="24"/>
        </w:rPr>
        <w:t xml:space="preserve">alebo </w:t>
      </w:r>
      <w:r w:rsidRPr="009C1589">
        <w:rPr>
          <w:rFonts w:ascii="Times New Roman" w:hAnsi="Times New Roman"/>
          <w:sz w:val="24"/>
          <w:szCs w:val="24"/>
        </w:rPr>
        <w:t xml:space="preserve">ak by </w:t>
      </w:r>
      <w:r>
        <w:rPr>
          <w:rFonts w:ascii="Times New Roman" w:hAnsi="Times New Roman"/>
          <w:sz w:val="24"/>
          <w:szCs w:val="24"/>
        </w:rPr>
        <w:t xml:space="preserve">zaistením </w:t>
      </w:r>
      <w:r w:rsidRPr="009C1589">
        <w:rPr>
          <w:rFonts w:ascii="Times New Roman" w:hAnsi="Times New Roman"/>
          <w:sz w:val="24"/>
          <w:szCs w:val="24"/>
        </w:rPr>
        <w:t>prišlo k znemožneniu podnikateľskej alebo inej obdobnej činnosti subjektu, ak užívacie právo má oprávnene iný subjekt (napr. leasing) a pod.</w:t>
      </w:r>
      <w:r>
        <w:rPr>
          <w:rFonts w:ascii="Times New Roman" w:hAnsi="Times New Roman"/>
          <w:sz w:val="24"/>
          <w:szCs w:val="24"/>
        </w:rPr>
        <w:t>,</w:t>
      </w:r>
      <w:r w:rsidRPr="009C1589">
        <w:rPr>
          <w:rFonts w:ascii="Times New Roman" w:hAnsi="Times New Roman"/>
          <w:sz w:val="24"/>
          <w:szCs w:val="24"/>
        </w:rPr>
        <w:t xml:space="preserve"> </w:t>
      </w:r>
      <w:r>
        <w:rPr>
          <w:rFonts w:ascii="Times New Roman" w:hAnsi="Times New Roman"/>
          <w:sz w:val="24"/>
          <w:szCs w:val="24"/>
        </w:rPr>
        <w:t xml:space="preserve">je možné zo zaistenia vylúčiť na návrh dotknutej osoby aj takýto majetok.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Navrhovaný § 8 upravuje inštitút zisťovania cenných papierov, zaknihovaných cenných papierov a peňažných prostriedkov. Osobitne sa upravuje procesný postup pri zaisťovaní zaknihovaných cenných papierov, ak sú evidované v príslušnej evidencii podľa osobitného predpisu. V ďalších odsekoch je upravený postup pri zaisťovaní peňažných prostriedkov, cenných papierov, ktorými sa v zmysle zákona rozumejú vkladné listy, akcie, zmenky, šeky alebo iné cenné papiere alebo iné listiny.</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navrhovanom § 9 sa upravuje zaisťovanie nehnuteľností. Nariadiť obhliadku nehnuteľnosti a jej príslušenstva je oprávnený iba súd, pretože ide o zásah do vlastníckeho práva. Príslušný orgán je povinný včas a riadne upovedomiť dotknutú osobu alebo inú osobu, ktorá s ňou žije v spoločnej domácnosti, alebo osobu, ktorá má k nehnuteľnosti právo</w:t>
      </w:r>
      <w:r>
        <w:rPr>
          <w:rFonts w:ascii="Times New Roman" w:hAnsi="Times New Roman"/>
          <w:sz w:val="24"/>
          <w:szCs w:val="24"/>
        </w:rPr>
        <w:t>,</w:t>
      </w:r>
      <w:r w:rsidRPr="000D7888">
        <w:rPr>
          <w:rFonts w:ascii="Times New Roman" w:hAnsi="Times New Roman"/>
          <w:sz w:val="24"/>
          <w:szCs w:val="24"/>
        </w:rPr>
        <w:t xml:space="preserve"> o čase a mieste obhliadky. Dotknutá osoba je povinná umožniť a strpieť takúto obhliadku. Na zabezpečenie objektívnosti obhliadky je potrebné priberať nezúčastnenú osobu, ktorou je väčšinou zástupca obce. Príslušný orgán je povinný vyhotoviť zápisnicu o vykonaní takejto obhliadky. </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w:t>
      </w:r>
      <w:r>
        <w:rPr>
          <w:rFonts w:ascii="Times New Roman" w:hAnsi="Times New Roman"/>
          <w:sz w:val="24"/>
          <w:szCs w:val="24"/>
          <w:u w:val="single"/>
        </w:rPr>
        <w:t>0</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 xml:space="preserve"> </w:t>
      </w:r>
      <w:r>
        <w:rPr>
          <w:rFonts w:ascii="Times New Roman" w:hAnsi="Times New Roman"/>
          <w:sz w:val="24"/>
          <w:szCs w:val="24"/>
        </w:rPr>
        <w:t xml:space="preserve">Navrhované ustanovenie upravuje zriadenie, pôsobnosť, postavenie a sídlo Úradu pre správu zaisteného majetku. Návrhom zákona dochádza k zriadeniu nového Úradu pre správu zaisteného majetku, ktorý bude zabezpečovať správu zaisteného majetku, ktorý bol zaistený v rámci trestného konania, daňového konania, výkonu medzinárodných sankcií alebo pri preukazovaní pôvodu majetku tak, ako to výslovne ustanovuje § 1 ods. 1 návrhu zákona. Úrad bude mať postavenie štátnej rozpočtovej organizácie, ktorá je zapojená finančnými vzťahmi na štátny rozpočet prostredníctvom rozpočtovej kapitoly Ministerstva spravodlivosti Slovenskej republiky. Zriaďovanie štátnych rozpočtových organizácií upravuje zákon č. 523/2004 Z. z. o rozpočtových pravidlách verejnej správy a o zmene a doplnení niektorých zákonov. Štátne rozpočtové organizácie sa zriaďujú buď zákonom alebo rozhodnutím zriaďovateľa. V prípade úradu bude platiť prvá forma zriaďovania rozpočtovej organizácie. To znamená, že úrad sa bude zriaďovať, resp. zriaďuje sa zákonom. </w:t>
      </w: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jc w:val="both"/>
        <w:rPr>
          <w:rFonts w:ascii="Times New Roman" w:hAnsi="Times New Roman"/>
          <w:sz w:val="24"/>
          <w:szCs w:val="24"/>
        </w:rPr>
      </w:pPr>
      <w:r>
        <w:rPr>
          <w:rFonts w:ascii="Times New Roman" w:hAnsi="Times New Roman"/>
          <w:sz w:val="24"/>
          <w:szCs w:val="24"/>
        </w:rPr>
        <w:t xml:space="preserve">            Zriadenie nového štátneho orgánu je výsledkom odborných diskusií, pričom ako najvhodnejšie sa javilo práve zriadiť nový úrad, ktorého činnosť bude výlučne spočívať v správe zaisteného majetku s vyhliadkou do budúcnosti, že táto činnosť úradu sa rozšíri aj o  činnosť správy prepadnutého majetku štátu, prípadne aj o činnosť vyhľadávania a zhromažďovania majetku, ktorý má byť predmetom zaistenia. </w:t>
      </w: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jc w:val="both"/>
        <w:rPr>
          <w:rFonts w:ascii="Times New Roman" w:hAnsi="Times New Roman"/>
          <w:sz w:val="24"/>
          <w:szCs w:val="24"/>
        </w:rPr>
      </w:pPr>
      <w:r>
        <w:rPr>
          <w:rFonts w:ascii="Times New Roman" w:hAnsi="Times New Roman"/>
          <w:sz w:val="24"/>
          <w:szCs w:val="24"/>
        </w:rPr>
        <w:t xml:space="preserve">            Navrhuje sa, aby sídlom úradu bolo mesto Bratislava. Na čele úradu je riaditeľ, ktorý zodpovedá za činnosť úradu. Bližšie podrobnosti o činnosti a organizácii úradu budú upravené v organizačnom poriadku úradu, ktorý bude povinný vydať riaditeľ úradu.  </w:t>
      </w:r>
    </w:p>
    <w:p w:rsidR="00564621"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rPr>
        <w:tab/>
        <w:t xml:space="preserve">V odsekoch 5 a 6 sa upravujú osobitné podmienky, ktoré sú potrebné pre vymenovanie do funkcie riaditeľa úradu. Na zabezpečenie riadneho fungovania a nastavenia úradu bolo potrebné upraviť tieto podmienky v predmetnom ustanovení (ods. 7), a taktiež v prechodnom ustanovení (§ 19 ods. 2) aj prvé výberové konanie na funkciu riaditeľa úradu, ktoré je potrebné </w:t>
      </w:r>
      <w:r>
        <w:rPr>
          <w:rFonts w:ascii="Times New Roman" w:hAnsi="Times New Roman"/>
          <w:sz w:val="24"/>
          <w:szCs w:val="24"/>
        </w:rPr>
        <w:lastRenderedPageBreak/>
        <w:t xml:space="preserve">uskutočniť ešte pred samotným začatím vykonávania činnosti úradu. Výberové konanie na funkciu riaditeľa úradu vyhlási </w:t>
      </w:r>
      <w:r w:rsidRPr="00D103F3">
        <w:rPr>
          <w:rFonts w:ascii="Times New Roman" w:hAnsi="Times New Roman"/>
          <w:sz w:val="24"/>
          <w:szCs w:val="24"/>
        </w:rPr>
        <w:t>Ministerstvo spravodlivosti Slovenskej republiky.</w:t>
      </w:r>
      <w:r>
        <w:rPr>
          <w:rFonts w:ascii="Times New Roman" w:hAnsi="Times New Roman"/>
          <w:sz w:val="24"/>
          <w:szCs w:val="24"/>
        </w:rPr>
        <w:t xml:space="preserve">  </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w:t>
      </w:r>
      <w:r>
        <w:rPr>
          <w:rFonts w:ascii="Times New Roman" w:hAnsi="Times New Roman"/>
          <w:sz w:val="24"/>
          <w:szCs w:val="24"/>
          <w:u w:val="single"/>
        </w:rPr>
        <w:t>1</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Navrhovaný § 10 upravuje základné atribúty správy zaisteného majetku a </w:t>
      </w:r>
      <w:r>
        <w:rPr>
          <w:rFonts w:ascii="Times New Roman" w:hAnsi="Times New Roman"/>
          <w:sz w:val="24"/>
          <w:szCs w:val="24"/>
        </w:rPr>
        <w:t>zodpovednosť</w:t>
      </w:r>
      <w:r w:rsidRPr="000D7888">
        <w:rPr>
          <w:rFonts w:ascii="Times New Roman" w:hAnsi="Times New Roman"/>
          <w:sz w:val="24"/>
          <w:szCs w:val="24"/>
        </w:rPr>
        <w:t xml:space="preserve"> Úradu pre správu </w:t>
      </w:r>
      <w:r>
        <w:rPr>
          <w:rFonts w:ascii="Times New Roman" w:hAnsi="Times New Roman"/>
          <w:sz w:val="24"/>
          <w:szCs w:val="24"/>
        </w:rPr>
        <w:t xml:space="preserve">zaisteného </w:t>
      </w:r>
      <w:r w:rsidRPr="000D7888">
        <w:rPr>
          <w:rFonts w:ascii="Times New Roman" w:hAnsi="Times New Roman"/>
          <w:sz w:val="24"/>
          <w:szCs w:val="24"/>
        </w:rPr>
        <w:t>majetku</w:t>
      </w:r>
      <w:r>
        <w:rPr>
          <w:rFonts w:ascii="Times New Roman" w:hAnsi="Times New Roman"/>
          <w:sz w:val="24"/>
          <w:szCs w:val="24"/>
        </w:rPr>
        <w:t xml:space="preserve">. V zmysle odseku 3 sa navrhuje, aby mal úrad rovnakú zodpovednosť ako štatutár obchodnej spoločnosti, a teda nejde v tomto prípade o bezvýhradnú resp. objektívnu zodpovednosť, pretože v praxi môžu nastať také okolnosti, hoci úrad vynaloží všetku odbornú starostlivosť, že dôjde k znehodnoteniu zaisteného majetku, napr. padne burza s cennými papiermi (akcie). Vo vzťahu k zodpovednostným vzťahom sa použije zákon č. </w:t>
      </w:r>
      <w:r w:rsidRPr="00D8701E">
        <w:rPr>
          <w:rFonts w:ascii="Times New Roman" w:hAnsi="Times New Roman"/>
          <w:sz w:val="24"/>
          <w:szCs w:val="24"/>
        </w:rPr>
        <w:t>514/2003 Z. z. o zodpovednosti za škodu spôsobenú pri výkone verejnej moci</w:t>
      </w:r>
      <w:r>
        <w:rPr>
          <w:rFonts w:ascii="Times New Roman" w:hAnsi="Times New Roman"/>
          <w:sz w:val="24"/>
          <w:szCs w:val="24"/>
        </w:rPr>
        <w:t xml:space="preserve"> v znení neskorších predpisov, ak rozhodnutie, ktorým sa rozhodlo o zaistení majetku bolo zrušené, obvinený bol spod obžalovaný oslobodený, trestné stíhanie bolo zastavené a pod., v takýchto prípadoch pôjde v zmysle zákona č. 514/2003 Z. z. o nezákonné rozhodnutie a dotknutá osoba má nárok na náhradu škodu vrátane nemajetkovej ujmy voči príslušnému orgánu, ktorý vydal rozhodnutie o zaistení majetku. V takýchto prípadoch zodpovedá ten orgán, ktorý vydal rozhodnutie o zaistení majetku a nezodpovedá Úrad</w:t>
      </w:r>
      <w:r w:rsidRPr="000D7888">
        <w:rPr>
          <w:rFonts w:ascii="Times New Roman" w:hAnsi="Times New Roman"/>
          <w:sz w:val="24"/>
          <w:szCs w:val="24"/>
        </w:rPr>
        <w:t xml:space="preserve"> pre správu </w:t>
      </w:r>
      <w:r>
        <w:rPr>
          <w:rFonts w:ascii="Times New Roman" w:hAnsi="Times New Roman"/>
          <w:sz w:val="24"/>
          <w:szCs w:val="24"/>
        </w:rPr>
        <w:t xml:space="preserve">zaisteného </w:t>
      </w:r>
      <w:r w:rsidRPr="000D7888">
        <w:rPr>
          <w:rFonts w:ascii="Times New Roman" w:hAnsi="Times New Roman"/>
          <w:sz w:val="24"/>
          <w:szCs w:val="24"/>
        </w:rPr>
        <w:t>majetku</w:t>
      </w:r>
      <w:r>
        <w:rPr>
          <w:rFonts w:ascii="Times New Roman" w:hAnsi="Times New Roman"/>
          <w:sz w:val="24"/>
          <w:szCs w:val="24"/>
        </w:rPr>
        <w:t xml:space="preserve">.  </w:t>
      </w:r>
    </w:p>
    <w:p w:rsidR="00564621" w:rsidRPr="000D7888"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Základná požiadavka pri správe zaisteného majetku je vyjadrená v odseku 1, pričom sa požaduje také konanie úradu, pri ktorom nedôjde bezdôvodne k zníženiu hodnoty zaisteného majetku alebo k jeho zmenšeniu, prípadne dôjde k zvýšeniu jeho hodnoty očakávaným spôsobom. Návrh zákona teda jasne deklaruje cieľ, aby správa zaisteného majetku bola vykonávaná tak, aby nedošlo k bezdôvodnému znehodnocovaniu majetku, resp. takému znehodnocovaniu, ktoré sa vymyká povahe zaisteného majetku (veci, inej majetkovej hodnoty). Zanedbanie tejto zákonnej požiadavky bude zakladať právnu zodpovednosť úradu (odsek 3). Pre dosiahnutie cieľa vyjadreného v odseku 1 je však potrebné, aby zákon poskytoval úradu dostatočné portfólio oprávnení umožňujúcich nakladať so zaisteným majetkom. Tomu je podriadená dikcia odseku 2.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12</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Navrhované ustanovenie upravuje organizačnú stránku správy zaisteného majetku.</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Podľa navrhovaného § 2 ods. 4 platí, že úrad bude zabezpečovať správu zaisteného majetku. Návrh zákona v § 12 ods. </w:t>
      </w:r>
      <w:r>
        <w:rPr>
          <w:rFonts w:ascii="Times New Roman" w:hAnsi="Times New Roman"/>
          <w:sz w:val="24"/>
          <w:szCs w:val="24"/>
        </w:rPr>
        <w:t>2</w:t>
      </w:r>
      <w:r w:rsidRPr="000D7888">
        <w:rPr>
          <w:rFonts w:ascii="Times New Roman" w:hAnsi="Times New Roman"/>
          <w:sz w:val="24"/>
          <w:szCs w:val="24"/>
        </w:rPr>
        <w:t xml:space="preserve"> umožňuje vykonávať správu zaisteného majetku buď vlastnými silami alebo prostredníctvom externého subjektu. Podstatnou črtou právnej úpravy je, že zabezpečovanie správy zaisteného majetku prostredníctvom tretej osoby nič nemení na fakte, že správcom zaisteného majetku je naďalej úrad; tým nie je teda dotknutá ani zodpovednosť tohto úradu.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Podľa právnej úpravy navrhovanej v odseku </w:t>
      </w:r>
      <w:r>
        <w:rPr>
          <w:rFonts w:ascii="Times New Roman" w:hAnsi="Times New Roman"/>
          <w:sz w:val="24"/>
          <w:szCs w:val="24"/>
        </w:rPr>
        <w:t>1</w:t>
      </w:r>
      <w:r w:rsidRPr="000D7888">
        <w:rPr>
          <w:rFonts w:ascii="Times New Roman" w:hAnsi="Times New Roman"/>
          <w:sz w:val="24"/>
          <w:szCs w:val="24"/>
        </w:rPr>
        <w:t xml:space="preserve"> bude platiť, že úrad začína vykonávať správu zaisteného majetku doručen</w:t>
      </w:r>
      <w:r>
        <w:rPr>
          <w:rFonts w:ascii="Times New Roman" w:hAnsi="Times New Roman"/>
          <w:sz w:val="24"/>
          <w:szCs w:val="24"/>
        </w:rPr>
        <w:t>ím</w:t>
      </w:r>
      <w:r w:rsidRPr="000D7888">
        <w:rPr>
          <w:rFonts w:ascii="Times New Roman" w:hAnsi="Times New Roman"/>
          <w:sz w:val="24"/>
          <w:szCs w:val="24"/>
        </w:rPr>
        <w:t xml:space="preserve"> vykonateľného rozhodnutia o zaistení.  Výnimku z tejto právnej úpravy predstavuje zaistenie hnuteľnej veci, kedy úrad začne vykonávať správu zaistenej hnuteľnej veci až po reálnom prevzatí tejto veci, pričom zákon vyžaduje vyhotoviť zápisnicu o jej prevzatí</w:t>
      </w:r>
      <w:r>
        <w:rPr>
          <w:rFonts w:ascii="Times New Roman" w:hAnsi="Times New Roman"/>
          <w:sz w:val="24"/>
          <w:szCs w:val="24"/>
        </w:rPr>
        <w:t xml:space="preserve"> a </w:t>
      </w:r>
      <w:r w:rsidRPr="003D0182">
        <w:rPr>
          <w:rFonts w:ascii="Times New Roman" w:hAnsi="Times New Roman"/>
          <w:sz w:val="24"/>
          <w:szCs w:val="24"/>
        </w:rPr>
        <w:t>ak je to vhodné, vyhotoví sa aj fotodokumentácia alebo audiovizuálny záznam k prevzatiu veci</w:t>
      </w:r>
      <w:r w:rsidRPr="000D7888">
        <w:rPr>
          <w:rFonts w:ascii="Times New Roman" w:hAnsi="Times New Roman"/>
          <w:sz w:val="24"/>
          <w:szCs w:val="24"/>
        </w:rPr>
        <w:t xml:space="preserve">. Na výkon správy zaisteného majetku nebude potrebné, aby bolo oprávnenie vykonávať správu konštituované rozhodnutím príslušného orgánu, ale oprávnenie na správu majetku bude založené priamo zákonom. Na tento účel bude zo strany príslušného </w:t>
      </w:r>
      <w:r w:rsidRPr="000D7888">
        <w:rPr>
          <w:rFonts w:ascii="Times New Roman" w:hAnsi="Times New Roman"/>
          <w:sz w:val="24"/>
          <w:szCs w:val="24"/>
        </w:rPr>
        <w:lastRenderedPageBreak/>
        <w:t>orgánu postačovať, aby úradu zaslal vykonateľné rozhodnutie o zaistení majetku. Rovnako je potrebné, aby mal úrad vedomosť o akomkoľvek zrušení alebo obmedzení zaistenia predmetného majetku</w:t>
      </w:r>
      <w:r>
        <w:rPr>
          <w:rFonts w:ascii="Times New Roman" w:hAnsi="Times New Roman"/>
          <w:sz w:val="24"/>
          <w:szCs w:val="24"/>
        </w:rPr>
        <w:t>,</w:t>
      </w:r>
      <w:r w:rsidRPr="000D7888">
        <w:rPr>
          <w:rFonts w:ascii="Times New Roman" w:hAnsi="Times New Roman"/>
          <w:sz w:val="24"/>
          <w:szCs w:val="24"/>
        </w:rPr>
        <w:t xml:space="preserve"> preto sa ustanovuje povinnosť doručiť rozhodnutie o zrušení alebo obmedzení zaistenia úradu.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navrhovaných odsekoch 3 a 4 sa upravujú podmienky za akých môže  úrad zabezpečovať správu zaisteného majetku prostredníctvom inej osoby. Možnosť zabezpečovania správy zaisteného majetku je koncipovaná v dvojakej rovine – v prvom prípade s ohľadom na konkrétny typ zaisteného majetku, v druhom prípade na objektívne možnosti úradu.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567D82">
        <w:rPr>
          <w:rFonts w:ascii="Times New Roman" w:hAnsi="Times New Roman"/>
          <w:sz w:val="24"/>
          <w:szCs w:val="24"/>
        </w:rPr>
        <w:t>Podľa navrhovaného odseku 3 sa umožňuje, aby v prípade zaistenia majetkovej účasti v právnickej osobe (napr. obchodný podiel</w:t>
      </w:r>
      <w:r>
        <w:rPr>
          <w:rFonts w:ascii="Times New Roman" w:hAnsi="Times New Roman"/>
          <w:sz w:val="24"/>
          <w:szCs w:val="24"/>
        </w:rPr>
        <w:t>, či iná majetková účasť v právnickej osobe</w:t>
      </w:r>
      <w:r w:rsidRPr="00567D82">
        <w:rPr>
          <w:rFonts w:ascii="Times New Roman" w:hAnsi="Times New Roman"/>
          <w:sz w:val="24"/>
          <w:szCs w:val="24"/>
        </w:rPr>
        <w:t xml:space="preserve">) mohol úrad využiť </w:t>
      </w:r>
      <w:r>
        <w:rPr>
          <w:rFonts w:ascii="Times New Roman" w:hAnsi="Times New Roman"/>
          <w:sz w:val="24"/>
          <w:szCs w:val="24"/>
        </w:rPr>
        <w:t xml:space="preserve">pri výkone správy takto zaisteného majetku podľa § 14 </w:t>
      </w:r>
      <w:r w:rsidRPr="00567D82">
        <w:rPr>
          <w:rFonts w:ascii="Times New Roman" w:hAnsi="Times New Roman"/>
          <w:sz w:val="24"/>
          <w:szCs w:val="24"/>
        </w:rPr>
        <w:t>služby profesionála, ktorým je v tomto prípade spravidla správca podľa zákona č. 8/2005 Z. z. o správcoch a o zmene a doplnení niektorých zákonov v znení neskorších predpisov. Predkladateľ vychádza z praktickej stránky veci, keďže vzhľadom na úlohy správcu v konkurznom konaní možno predpokladať, že správca konkurznej podstaty je osobou dostatočne kvalifikovanou na zabezpečenie správy majetkovej účasti v právnickej osobe. Opätovne však treba poukázať na to, že ide o</w:t>
      </w:r>
      <w:r>
        <w:rPr>
          <w:rFonts w:ascii="Times New Roman" w:hAnsi="Times New Roman"/>
          <w:sz w:val="24"/>
          <w:szCs w:val="24"/>
        </w:rPr>
        <w:t> </w:t>
      </w:r>
      <w:r w:rsidRPr="00567D82">
        <w:rPr>
          <w:rFonts w:ascii="Times New Roman" w:hAnsi="Times New Roman"/>
          <w:sz w:val="24"/>
          <w:szCs w:val="24"/>
        </w:rPr>
        <w:t>možnosť</w:t>
      </w:r>
      <w:r>
        <w:rPr>
          <w:rFonts w:ascii="Times New Roman" w:hAnsi="Times New Roman"/>
          <w:sz w:val="24"/>
          <w:szCs w:val="24"/>
        </w:rPr>
        <w:t>,</w:t>
      </w:r>
      <w:r w:rsidRPr="00567D82">
        <w:rPr>
          <w:rFonts w:ascii="Times New Roman" w:hAnsi="Times New Roman"/>
          <w:sz w:val="24"/>
          <w:szCs w:val="24"/>
        </w:rPr>
        <w:t xml:space="preserve"> a nie povinnosť. Je na úvahe úradu, kedy túto možnosť využije a kedy ju nevyužije. Možno predpokladať, že ak predmetom zaistenia majetku bude minoritný obchodný podiel v obchodnej spoločnosti, tak zrejme nebude potrebné pristúpiť k povereniu správcu. Iná situácia nastane v prípade, ak je predmetom zaistenia väčšinový obchodný podiel, s ktorým sú spojené oprávnenia pre riadenie obchodnej spoločnosti. Aj v tomto prípade je možné, aby úrad vykonával správu podielu samostatne. Pre prípady, že bude potrebné v praxi pristúpiť k povereniu správcu zo zoznamu správcov, úrad bude správcu nominovať vydaním poverenia. Poverenie bude musieť byť písomné. Správca bude môcť odmietnuť poverenie len z dôležitých dôvodov.</w:t>
      </w:r>
      <w:r w:rsidRPr="000D7888">
        <w:rPr>
          <w:rFonts w:ascii="Times New Roman" w:hAnsi="Times New Roman"/>
          <w:sz w:val="24"/>
          <w:szCs w:val="24"/>
        </w:rPr>
        <w:t xml:space="preserve">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navrhovanom ustanovení odseku 4 sa upravuje ďalšia možnosť zabezpečovania správy zaisteného majetku, a to prostredníctvom tretej osoby tzv. zmluvný správca. V tomto prípade však nejde na rozdiel od odseku 3 o konkrétne špecifikovaný typ majetku, ale o generálne ustanovenie, ktoré umožní úradu vykonávať správu zaisteného majetku sprostredkovane, a to len v odôvodnených prípadoch v závislosti od druhu zaisteného majetku napr. zaistený majetok si vyžaduje osobitnú odbornú spôsobilosť osoby.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Návrh zákona používa pojem „poverená osoba“; v tomto prípade ide o správcu povereného výkonom správy podielu, resp. majetkovej účasti v právnickej osobe. Okrem tohto pojmu zákon rozlišuje zmluvného správcu (§ 12 ods. 4).</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odseku 5 sú vymedzené náležitosti, ktoré musí obsahovať poverenie podľa odseku 3 a taktiež oprávnenie úradu zrušiť poverenie, ak poverená osoba neplní povinnosti ustanovené týmto zákonom alebo vymedzené v poverení. Návrh zákona rozlišuje zánik poverenia udelené</w:t>
      </w:r>
      <w:r>
        <w:rPr>
          <w:rFonts w:ascii="Times New Roman" w:hAnsi="Times New Roman"/>
          <w:sz w:val="24"/>
          <w:szCs w:val="24"/>
        </w:rPr>
        <w:t>ho</w:t>
      </w:r>
      <w:r w:rsidRPr="000D7888">
        <w:rPr>
          <w:rFonts w:ascii="Times New Roman" w:hAnsi="Times New Roman"/>
          <w:sz w:val="24"/>
          <w:szCs w:val="24"/>
        </w:rPr>
        <w:t xml:space="preserve"> poverenej osobe a jeho zrušenie. K zániku poverenia dochádza priamo zo zákona. Odsek 6 ustanovuje náležitosti zmluvy podľa odseku 4, ktorej súčasťou je dohoda o zodpovednosti </w:t>
      </w:r>
      <w:r>
        <w:rPr>
          <w:rFonts w:ascii="Times New Roman" w:hAnsi="Times New Roman"/>
          <w:sz w:val="24"/>
          <w:szCs w:val="24"/>
        </w:rPr>
        <w:t xml:space="preserve">zmluvného správcu </w:t>
      </w:r>
      <w:r w:rsidRPr="000D7888">
        <w:rPr>
          <w:rFonts w:ascii="Times New Roman" w:hAnsi="Times New Roman"/>
          <w:sz w:val="24"/>
          <w:szCs w:val="24"/>
        </w:rPr>
        <w:t>za škodu spôsobenú na zaistenom majetku v čase zabezpečovanie správy zaisteného majetku. V závislosti od povah</w:t>
      </w:r>
      <w:r>
        <w:rPr>
          <w:rFonts w:ascii="Times New Roman" w:hAnsi="Times New Roman"/>
          <w:sz w:val="24"/>
          <w:szCs w:val="24"/>
        </w:rPr>
        <w:t>y</w:t>
      </w:r>
      <w:r w:rsidRPr="000D7888">
        <w:rPr>
          <w:rFonts w:ascii="Times New Roman" w:hAnsi="Times New Roman"/>
          <w:sz w:val="24"/>
          <w:szCs w:val="24"/>
        </w:rPr>
        <w:t xml:space="preserve"> zaisteného majetku je úrad oprávnený vyžadovať, aby mala osoba uzatvorenú zmluvu o poistení zodpovednosti za škodu. </w:t>
      </w:r>
      <w:r w:rsidRPr="000D7888">
        <w:rPr>
          <w:rFonts w:ascii="Times New Roman" w:hAnsi="Times New Roman"/>
          <w:sz w:val="24"/>
          <w:szCs w:val="24"/>
        </w:rPr>
        <w:lastRenderedPageBreak/>
        <w:t xml:space="preserve">Ak je súčasťou zmluvy aj predaj zaisteného majetku, zmluva musí obsahovať dohodu o spôsobe určenia kúpnej ceny, o postupe pri jeho predaji a informáciu bankovom účte. </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osobitne upravuje aj poistenie zodpovednosti za škodu v prípade vykonávania správy zaisteného majetku externých subjektov. V prípade zmluvných správcov sa ponecháva otázka poistenia na zmluvné dojednanie, resp. je na úvahe úradu, aby zvážil podľa povahy okolností a predmetu zaistenia, či je potrebné, aby bol zmluvný správca poistený. V prípade poverenej osoby, ktorá je poverená výkonom dohľadu nad činnosťou právnickej osoby, v ktorej majetková účasť bola zaistená, sa však bude vyžadovať obligatórne poistenie zodpovednosti za škodu na strane poverenej osoby.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13</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widowControl w:val="0"/>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Upravujú sa </w:t>
      </w:r>
      <w:r>
        <w:rPr>
          <w:rFonts w:ascii="Times New Roman" w:hAnsi="Times New Roman"/>
          <w:sz w:val="24"/>
          <w:szCs w:val="24"/>
        </w:rPr>
        <w:t xml:space="preserve">oprávnenia </w:t>
      </w:r>
      <w:r w:rsidRPr="000D7888">
        <w:rPr>
          <w:rFonts w:ascii="Times New Roman" w:hAnsi="Times New Roman"/>
          <w:sz w:val="24"/>
          <w:szCs w:val="24"/>
        </w:rPr>
        <w:t>a povinnosti úradu</w:t>
      </w:r>
      <w:r>
        <w:rPr>
          <w:rFonts w:ascii="Times New Roman" w:hAnsi="Times New Roman"/>
          <w:sz w:val="24"/>
          <w:szCs w:val="24"/>
        </w:rPr>
        <w:t xml:space="preserve"> pri výkone správy zaisteného majetku. </w:t>
      </w:r>
      <w:r w:rsidRPr="000D7888">
        <w:rPr>
          <w:rFonts w:ascii="Times New Roman" w:hAnsi="Times New Roman"/>
          <w:sz w:val="24"/>
          <w:szCs w:val="24"/>
        </w:rPr>
        <w:t>Berúc do úvahy zásadu vyjadrenú v § 1</w:t>
      </w:r>
      <w:r>
        <w:rPr>
          <w:rFonts w:ascii="Times New Roman" w:hAnsi="Times New Roman"/>
          <w:sz w:val="24"/>
          <w:szCs w:val="24"/>
        </w:rPr>
        <w:t>1</w:t>
      </w:r>
      <w:r w:rsidRPr="000D7888">
        <w:rPr>
          <w:rFonts w:ascii="Times New Roman" w:hAnsi="Times New Roman"/>
          <w:sz w:val="24"/>
          <w:szCs w:val="24"/>
        </w:rPr>
        <w:t xml:space="preserve"> ods. 1 sa </w:t>
      </w:r>
      <w:r>
        <w:rPr>
          <w:rFonts w:ascii="Times New Roman" w:hAnsi="Times New Roman"/>
          <w:sz w:val="24"/>
          <w:szCs w:val="24"/>
        </w:rPr>
        <w:t xml:space="preserve">v </w:t>
      </w:r>
      <w:r w:rsidRPr="000D7888">
        <w:rPr>
          <w:rFonts w:ascii="Times New Roman" w:hAnsi="Times New Roman"/>
          <w:sz w:val="24"/>
          <w:szCs w:val="24"/>
        </w:rPr>
        <w:t xml:space="preserve">odsekoch 1 a 3 navrhujú povinnosti procesného charakteru, ktoré vyplývajú zo samotnej povahy veci správy cudzej veci, t. j. včas uplatňovať nároky inak prislúchajúce vlastníkovi veci. V odseku 2 sa upravujú osobitné povinnosti pri správe hnuteľného majetku. V odseku 4 sa upravuje požiadavka na riadnu evidenciu zaisteného majetku. V odseku 5 sa vymedzuje zákaz nakladania so zaisteným majetkom, okrem prípadu, ak ide o majetok, ktorý nepoužívaním stráca na hodnote, napr. dostihový kôň. Rovnaká výnimka platí aj pri zaistenej nehnuteľnosti, ktorá slúži na prenájom, ktorú je možné ďalej prenajímať, pričom úžitky z nájmu patria úradu. </w:t>
      </w:r>
      <w:r>
        <w:rPr>
          <w:rFonts w:ascii="Times New Roman" w:hAnsi="Times New Roman"/>
          <w:sz w:val="24"/>
          <w:szCs w:val="24"/>
        </w:rPr>
        <w:t xml:space="preserve">Zaistením nehnuteľnosti však nie sú dotknuté existujúce právne vzťahy (nájomné zmluvy), ktoré vznikli ešte pred zaistením. </w:t>
      </w:r>
      <w:r w:rsidRPr="000D7888">
        <w:rPr>
          <w:rFonts w:ascii="Times New Roman" w:hAnsi="Times New Roman"/>
          <w:sz w:val="24"/>
          <w:szCs w:val="24"/>
        </w:rPr>
        <w:t>S cieľom zabezpečiť bezproblémový výkon správy zaisteného majetku sa v odseku 6 navrhujú oprávnenia úradu vyžadovať súčinnosť, a to aj pod hrozbou uloženia poriadkových pokút. V odseku 7 je vyjadrená zásada, ak dotknutá alebo tretia osoba naďalej užíva zaistenú nehnuteľnosť, úrad nezodpovedá za konanie dotknutej alebo tretej osoby. V záujme posilnenia právnej istoty a prevencie zodpovednosti za prípadné škody vzniknuté na zaistenom majetku sa v odseku 8 upravuje povinnosť úradu spočívajúc</w:t>
      </w:r>
      <w:r>
        <w:rPr>
          <w:rFonts w:ascii="Times New Roman" w:hAnsi="Times New Roman"/>
          <w:sz w:val="24"/>
          <w:szCs w:val="24"/>
        </w:rPr>
        <w:t>a</w:t>
      </w:r>
      <w:r w:rsidRPr="000D7888">
        <w:rPr>
          <w:rFonts w:ascii="Times New Roman" w:hAnsi="Times New Roman"/>
          <w:sz w:val="24"/>
          <w:szCs w:val="24"/>
        </w:rPr>
        <w:t xml:space="preserve"> v tom, že úrad je povinný pri každom preberaní a odovzdávaní zaisteného majetku vyhotoviť </w:t>
      </w:r>
      <w:r>
        <w:rPr>
          <w:rFonts w:ascii="Times New Roman" w:hAnsi="Times New Roman"/>
          <w:sz w:val="24"/>
          <w:szCs w:val="24"/>
        </w:rPr>
        <w:t xml:space="preserve">zápisnicu </w:t>
      </w:r>
      <w:r w:rsidRPr="000D7888">
        <w:rPr>
          <w:rFonts w:ascii="Times New Roman" w:hAnsi="Times New Roman"/>
          <w:sz w:val="24"/>
          <w:szCs w:val="24"/>
        </w:rPr>
        <w:t>o stave majetku, ktor</w:t>
      </w:r>
      <w:r>
        <w:rPr>
          <w:rFonts w:ascii="Times New Roman" w:hAnsi="Times New Roman"/>
          <w:sz w:val="24"/>
          <w:szCs w:val="24"/>
        </w:rPr>
        <w:t>ú</w:t>
      </w:r>
      <w:r w:rsidRPr="000D7888">
        <w:rPr>
          <w:rFonts w:ascii="Times New Roman" w:hAnsi="Times New Roman"/>
          <w:sz w:val="24"/>
          <w:szCs w:val="24"/>
        </w:rPr>
        <w:t xml:space="preserve"> preberá do dispozície alebo odovzdáva do dispozície iného orgánu alebo osoby, pôjde najmä o zaznamenanie technického stavu, vzhľadu a pod. Tieto </w:t>
      </w:r>
      <w:r>
        <w:rPr>
          <w:rFonts w:ascii="Times New Roman" w:hAnsi="Times New Roman"/>
          <w:sz w:val="24"/>
          <w:szCs w:val="24"/>
        </w:rPr>
        <w:t xml:space="preserve">zápisnice </w:t>
      </w:r>
      <w:r w:rsidRPr="000D7888">
        <w:rPr>
          <w:rFonts w:ascii="Times New Roman" w:hAnsi="Times New Roman"/>
          <w:sz w:val="24"/>
          <w:szCs w:val="24"/>
        </w:rPr>
        <w:t>budú súčasťou evidencie podľa § 13 ods. 4 návrhu zákona.</w:t>
      </w:r>
    </w:p>
    <w:p w:rsidR="00564621" w:rsidRPr="000D7888" w:rsidRDefault="00564621" w:rsidP="00564621">
      <w:pPr>
        <w:spacing w:after="0" w:line="240" w:lineRule="auto"/>
        <w:jc w:val="both"/>
        <w:rPr>
          <w:rFonts w:ascii="Times New Roman" w:hAnsi="Times New Roman"/>
          <w:sz w:val="24"/>
          <w:szCs w:val="24"/>
        </w:rPr>
      </w:pPr>
    </w:p>
    <w:p w:rsidR="00564621" w:rsidRPr="009D1B89" w:rsidRDefault="00564621" w:rsidP="00564621">
      <w:pPr>
        <w:spacing w:after="0" w:line="240" w:lineRule="auto"/>
        <w:jc w:val="both"/>
        <w:rPr>
          <w:rFonts w:ascii="Times New Roman" w:hAnsi="Times New Roman"/>
          <w:sz w:val="24"/>
          <w:szCs w:val="24"/>
          <w:u w:val="single"/>
        </w:rPr>
      </w:pPr>
      <w:r w:rsidRPr="003F5E58">
        <w:rPr>
          <w:rFonts w:ascii="Times New Roman" w:hAnsi="Times New Roman"/>
          <w:sz w:val="24"/>
          <w:szCs w:val="24"/>
          <w:u w:val="single"/>
        </w:rPr>
        <w:t>K § 14</w:t>
      </w: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w:t>
      </w:r>
      <w:r>
        <w:rPr>
          <w:rFonts w:ascii="Times New Roman" w:hAnsi="Times New Roman"/>
          <w:sz w:val="24"/>
          <w:szCs w:val="24"/>
        </w:rPr>
        <w:t xml:space="preserve"> navrhovanom </w:t>
      </w:r>
      <w:r w:rsidRPr="000D7888">
        <w:rPr>
          <w:rFonts w:ascii="Times New Roman" w:hAnsi="Times New Roman"/>
          <w:sz w:val="24"/>
          <w:szCs w:val="24"/>
        </w:rPr>
        <w:t>§ 14 sa upravuj</w:t>
      </w:r>
      <w:r>
        <w:rPr>
          <w:rFonts w:ascii="Times New Roman" w:hAnsi="Times New Roman"/>
          <w:sz w:val="24"/>
          <w:szCs w:val="24"/>
        </w:rPr>
        <w:t>e</w:t>
      </w:r>
      <w:r w:rsidRPr="000D7888">
        <w:rPr>
          <w:rFonts w:ascii="Times New Roman" w:hAnsi="Times New Roman"/>
          <w:sz w:val="24"/>
          <w:szCs w:val="24"/>
        </w:rPr>
        <w:t xml:space="preserve"> osobitn</w:t>
      </w:r>
      <w:r>
        <w:rPr>
          <w:rFonts w:ascii="Times New Roman" w:hAnsi="Times New Roman"/>
          <w:sz w:val="24"/>
          <w:szCs w:val="24"/>
        </w:rPr>
        <w:t>ý</w:t>
      </w:r>
      <w:r w:rsidRPr="000D7888">
        <w:rPr>
          <w:rFonts w:ascii="Times New Roman" w:hAnsi="Times New Roman"/>
          <w:sz w:val="24"/>
          <w:szCs w:val="24"/>
        </w:rPr>
        <w:t xml:space="preserve"> postup pri výkone správy zaisteného podielu. Ide o ustanovenia ako hmotnoprávneho, tak aj procesného charakteru. </w:t>
      </w: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predpokladá, že správa podielu sa bude môcť vykonávať formou vykonávania dohľadu nad činnosťou právnickej osoby, v rámci ktorej došlo k zaisteniu majetkovej účasti. </w:t>
      </w: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 xml:space="preserve">Dohľad bude spočívať v tom, že činnosť právnickej osoby, ktorá presahuje rámec bežnej obchodnej činnosti za bežných trhových podmienok (pozri Obchodný zákonník), bude podriadená súhlasu subjektu vykonávajúceho správu zaisteného podielu, t. j. buď tento súhlas k právnym úkonom bude dávať úrad, alebo ním poverený správca. Cieľom takto koncipovanej úpravy je zabezpečenie dosiahnutia účelu správy zaisteného majetku, ktorým je </w:t>
      </w:r>
      <w:r w:rsidRPr="005A209A">
        <w:rPr>
          <w:rFonts w:ascii="Times New Roman" w:hAnsi="Times New Roman"/>
          <w:sz w:val="24"/>
          <w:szCs w:val="24"/>
        </w:rPr>
        <w:t xml:space="preserve">zabrániť, aby došlo bezdôvodne k zníženiu hodnoty zaisteného majetku alebo k jeho zmenšeniu a zabezpečiť, </w:t>
      </w:r>
      <w:r w:rsidRPr="005A209A">
        <w:rPr>
          <w:rFonts w:ascii="Times New Roman" w:hAnsi="Times New Roman"/>
          <w:sz w:val="24"/>
          <w:szCs w:val="24"/>
        </w:rPr>
        <w:lastRenderedPageBreak/>
        <w:t>aby sa hodnota zaisteného maje</w:t>
      </w:r>
      <w:r>
        <w:rPr>
          <w:rFonts w:ascii="Times New Roman" w:hAnsi="Times New Roman"/>
          <w:sz w:val="24"/>
          <w:szCs w:val="24"/>
        </w:rPr>
        <w:t xml:space="preserve">tku očakávaným spôsobom zvýšila (pozri § 11). Vykonanie týchto úkonov bez súhlasu poverenej osoby prípadne úradu bude mať za následok neplatnosť týchto úkonov. </w:t>
      </w:r>
      <w:r w:rsidRPr="00415B1C">
        <w:rPr>
          <w:rFonts w:ascii="Times New Roman" w:hAnsi="Times New Roman"/>
          <w:sz w:val="24"/>
          <w:szCs w:val="24"/>
        </w:rPr>
        <w:t>Pri obsahovom vymedzení pojmu „bežný obchodný styk“ treba vychádzať z právnych predpisov súkromného práva (Občiansky zákonník a Obchodný zákonník). V právnom poriadku nejde o</w:t>
      </w:r>
      <w:r>
        <w:rPr>
          <w:rFonts w:ascii="Times New Roman" w:hAnsi="Times New Roman"/>
          <w:sz w:val="24"/>
          <w:szCs w:val="24"/>
        </w:rPr>
        <w:t> </w:t>
      </w:r>
      <w:r w:rsidRPr="00415B1C">
        <w:rPr>
          <w:rFonts w:ascii="Times New Roman" w:hAnsi="Times New Roman"/>
          <w:sz w:val="24"/>
          <w:szCs w:val="24"/>
        </w:rPr>
        <w:t>nový</w:t>
      </w:r>
      <w:r>
        <w:rPr>
          <w:rFonts w:ascii="Times New Roman" w:hAnsi="Times New Roman"/>
          <w:sz w:val="24"/>
          <w:szCs w:val="24"/>
        </w:rPr>
        <w:t>,</w:t>
      </w:r>
      <w:r w:rsidRPr="00415B1C">
        <w:rPr>
          <w:rFonts w:ascii="Times New Roman" w:hAnsi="Times New Roman"/>
          <w:sz w:val="24"/>
          <w:szCs w:val="24"/>
        </w:rPr>
        <w:t xml:space="preserve"> či neznámy pojem. Vykonávaním právnych úkonov v bežnom obchodnom styku treba rozumieť právne úkony, ktoré nie sú uzatvárané ojedinele, ale opakovane a nič nenaznačuje tomu, že by podmienky, za ktorých sa uzatvárajú (najmä v prípade prevodu majetku), nezodpovedali trhovým štandardnom. Pri určovaní „bežnosti“ zmluvy nemusí vždy zohrávať úlohu jej hodnota, hoci môže byť jedným z kritérií. Judikatúra vníma bežný obchodný</w:t>
      </w:r>
      <w:r>
        <w:rPr>
          <w:rFonts w:ascii="Times New Roman" w:hAnsi="Times New Roman"/>
          <w:sz w:val="24"/>
          <w:szCs w:val="24"/>
        </w:rPr>
        <w:t xml:space="preserve"> styk</w:t>
      </w:r>
      <w:r w:rsidRPr="00415B1C">
        <w:rPr>
          <w:rFonts w:ascii="Times New Roman" w:hAnsi="Times New Roman"/>
          <w:sz w:val="24"/>
          <w:szCs w:val="24"/>
        </w:rPr>
        <w:t xml:space="preserve"> v spojení s parametrom, že zároveň ide o úkony realizovan</w:t>
      </w:r>
      <w:r>
        <w:rPr>
          <w:rFonts w:ascii="Times New Roman" w:hAnsi="Times New Roman"/>
          <w:sz w:val="24"/>
          <w:szCs w:val="24"/>
        </w:rPr>
        <w:t>é</w:t>
      </w:r>
      <w:r w:rsidRPr="00415B1C">
        <w:rPr>
          <w:rFonts w:ascii="Times New Roman" w:hAnsi="Times New Roman"/>
          <w:sz w:val="24"/>
          <w:szCs w:val="24"/>
        </w:rPr>
        <w:t xml:space="preserve"> v rámci predmetu podnikania, či činnosti právnickej osoby, ktorá nie je obchodnou spoločnosťou alebo družstvom. Skutočnosť, že pre to, aby predmetný prevod napĺňal podmienky bežného obchodného styku, je rozhodujúce, že zúčastnená spoločnosť v rámci prevodu napĺňa svoju podnikateľskú aktivitu zapísan</w:t>
      </w:r>
      <w:r>
        <w:rPr>
          <w:rFonts w:ascii="Times New Roman" w:hAnsi="Times New Roman"/>
          <w:sz w:val="24"/>
          <w:szCs w:val="24"/>
        </w:rPr>
        <w:t>ú</w:t>
      </w:r>
      <w:r w:rsidRPr="00415B1C">
        <w:rPr>
          <w:rFonts w:ascii="Times New Roman" w:hAnsi="Times New Roman"/>
          <w:sz w:val="24"/>
          <w:szCs w:val="24"/>
        </w:rPr>
        <w:t xml:space="preserve"> v obchodnom registri (pozri napr. rozhodnutie Najvyššieho súdu Slovenskej republiky </w:t>
      </w:r>
      <w:proofErr w:type="spellStart"/>
      <w:r w:rsidRPr="00415B1C">
        <w:rPr>
          <w:rFonts w:ascii="Times New Roman" w:hAnsi="Times New Roman"/>
          <w:sz w:val="24"/>
          <w:szCs w:val="24"/>
        </w:rPr>
        <w:t>sp</w:t>
      </w:r>
      <w:proofErr w:type="spellEnd"/>
      <w:r w:rsidRPr="00415B1C">
        <w:rPr>
          <w:rFonts w:ascii="Times New Roman" w:hAnsi="Times New Roman"/>
          <w:sz w:val="24"/>
          <w:szCs w:val="24"/>
        </w:rPr>
        <w:t xml:space="preserve">. zn. 32 Odo 613/2005, podobne aj rozhodnutie Vrchného súdu v Prahe </w:t>
      </w:r>
      <w:proofErr w:type="spellStart"/>
      <w:r w:rsidRPr="00415B1C">
        <w:rPr>
          <w:rFonts w:ascii="Times New Roman" w:hAnsi="Times New Roman"/>
          <w:sz w:val="24"/>
          <w:szCs w:val="24"/>
        </w:rPr>
        <w:t>sp</w:t>
      </w:r>
      <w:proofErr w:type="spellEnd"/>
      <w:r w:rsidRPr="00415B1C">
        <w:rPr>
          <w:rFonts w:ascii="Times New Roman" w:hAnsi="Times New Roman"/>
          <w:sz w:val="24"/>
          <w:szCs w:val="24"/>
        </w:rPr>
        <w:t>. zn. 15 CMO 252/2006). Právny úkon vykonaný v bežnom obchodnom styku musí byť právny úkon, ktorý spadá pod činnosti</w:t>
      </w:r>
      <w:r>
        <w:rPr>
          <w:rFonts w:ascii="Times New Roman" w:hAnsi="Times New Roman"/>
          <w:sz w:val="24"/>
          <w:szCs w:val="24"/>
        </w:rPr>
        <w:t>,</w:t>
      </w:r>
      <w:r w:rsidRPr="00415B1C">
        <w:rPr>
          <w:rFonts w:ascii="Times New Roman" w:hAnsi="Times New Roman"/>
          <w:sz w:val="24"/>
          <w:szCs w:val="24"/>
        </w:rPr>
        <w:t xml:space="preserve"> ktoré sú predmetom podnikania danej spoločnosti zapísan</w:t>
      </w:r>
      <w:r>
        <w:rPr>
          <w:rFonts w:ascii="Times New Roman" w:hAnsi="Times New Roman"/>
          <w:sz w:val="24"/>
          <w:szCs w:val="24"/>
        </w:rPr>
        <w:t>ej</w:t>
      </w:r>
      <w:r w:rsidRPr="00415B1C">
        <w:rPr>
          <w:rFonts w:ascii="Times New Roman" w:hAnsi="Times New Roman"/>
          <w:sz w:val="24"/>
          <w:szCs w:val="24"/>
        </w:rPr>
        <w:t xml:space="preserve"> v obchodnom (a živnostenskom ) registr</w:t>
      </w:r>
      <w:r>
        <w:rPr>
          <w:rFonts w:ascii="Times New Roman" w:hAnsi="Times New Roman"/>
          <w:sz w:val="24"/>
          <w:szCs w:val="24"/>
        </w:rPr>
        <w:t>i</w:t>
      </w:r>
      <w:r w:rsidRPr="00415B1C">
        <w:rPr>
          <w:rFonts w:ascii="Times New Roman" w:hAnsi="Times New Roman"/>
          <w:sz w:val="24"/>
          <w:szCs w:val="24"/>
        </w:rPr>
        <w:t>, musí ísť o úkon odplatný a jeho podmienky, vrátane výšky a splatnosti kúpnej ceny musia byť v danom mieste a čase obvyklé, opierajúc sa</w:t>
      </w:r>
      <w:r>
        <w:rPr>
          <w:rFonts w:ascii="Times New Roman" w:hAnsi="Times New Roman"/>
          <w:sz w:val="24"/>
          <w:szCs w:val="24"/>
        </w:rPr>
        <w:t xml:space="preserve">, okrem iného, o rozhodnutie </w:t>
      </w:r>
      <w:proofErr w:type="spellStart"/>
      <w:r>
        <w:rPr>
          <w:rFonts w:ascii="Times New Roman" w:hAnsi="Times New Roman"/>
          <w:sz w:val="24"/>
          <w:szCs w:val="24"/>
        </w:rPr>
        <w:t>Ne</w:t>
      </w:r>
      <w:r w:rsidRPr="00415B1C">
        <w:rPr>
          <w:rFonts w:ascii="Times New Roman" w:hAnsi="Times New Roman"/>
          <w:sz w:val="24"/>
          <w:szCs w:val="24"/>
        </w:rPr>
        <w:t>jvyššího</w:t>
      </w:r>
      <w:proofErr w:type="spellEnd"/>
      <w:r w:rsidRPr="00415B1C">
        <w:rPr>
          <w:rFonts w:ascii="Times New Roman" w:hAnsi="Times New Roman"/>
          <w:sz w:val="24"/>
          <w:szCs w:val="24"/>
        </w:rPr>
        <w:t xml:space="preserve"> </w:t>
      </w:r>
      <w:proofErr w:type="spellStart"/>
      <w:r w:rsidRPr="00415B1C">
        <w:rPr>
          <w:rFonts w:ascii="Times New Roman" w:hAnsi="Times New Roman"/>
          <w:sz w:val="24"/>
          <w:szCs w:val="24"/>
        </w:rPr>
        <w:t>soudu</w:t>
      </w:r>
      <w:proofErr w:type="spellEnd"/>
      <w:r w:rsidRPr="00415B1C">
        <w:rPr>
          <w:rFonts w:ascii="Times New Roman" w:hAnsi="Times New Roman"/>
          <w:sz w:val="24"/>
          <w:szCs w:val="24"/>
        </w:rPr>
        <w:t xml:space="preserve"> </w:t>
      </w:r>
      <w:proofErr w:type="spellStart"/>
      <w:r w:rsidRPr="00415B1C">
        <w:rPr>
          <w:rFonts w:ascii="Times New Roman" w:hAnsi="Times New Roman"/>
          <w:sz w:val="24"/>
          <w:szCs w:val="24"/>
        </w:rPr>
        <w:t>sp</w:t>
      </w:r>
      <w:proofErr w:type="spellEnd"/>
      <w:r w:rsidRPr="00415B1C">
        <w:rPr>
          <w:rFonts w:ascii="Times New Roman" w:hAnsi="Times New Roman"/>
          <w:sz w:val="24"/>
          <w:szCs w:val="24"/>
        </w:rPr>
        <w:t xml:space="preserve">. zn. 29 </w:t>
      </w:r>
      <w:proofErr w:type="spellStart"/>
      <w:r w:rsidRPr="00415B1C">
        <w:rPr>
          <w:rFonts w:ascii="Times New Roman" w:hAnsi="Times New Roman"/>
          <w:sz w:val="24"/>
          <w:szCs w:val="24"/>
        </w:rPr>
        <w:t>Cdo</w:t>
      </w:r>
      <w:proofErr w:type="spellEnd"/>
      <w:r w:rsidRPr="00415B1C">
        <w:rPr>
          <w:rFonts w:ascii="Times New Roman" w:hAnsi="Times New Roman"/>
          <w:sz w:val="24"/>
          <w:szCs w:val="24"/>
        </w:rPr>
        <w:t xml:space="preserve"> 4063/2007.</w:t>
      </w:r>
    </w:p>
    <w:p w:rsidR="00564621"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V prípade správy podielu sa teda predpokladá predchádzajúce odsúhlasovanie vopred určeného okruhu právnych úkonov. V odseku 3 sa upravuje aj mechanizmus reagujúci na prípadnú nečinnosť toho, kto má udeliť súhlas s právnym úkonom dotknutej právnickej osoby. Návrh zákona predpokladá, že súhlas je udelený, ak sa poverená osoba nevyjadrí do 14 dní od doručenia žiadosti o udelenie súhlasu s právnym úkonom.</w:t>
      </w: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 xml:space="preserve">Tu treba upriamiť pozornosť na to, že správa zaisteného podielu formou dohľadu nad činnosťou právnickej osoby nie je „automatickou“ pôsobnosťou úradu, ale musí o nej rozhodnúť nezávislý a nestranný súd na návrh príslušného úradu, ktorý rozhoduje o zaistení majetku. Predkladateľ má za to, že ingerencia súdu je v tomto prípade vhodnou zákonnou garanciou pre riadne využívanie tohto inštitútu a zamedzuje prípadne svojvôli na strane príslušných orgánov. Preto využitie postupu podľa § 14 bude podriadené rozhodnutiu súdu. Súd pri svojom rozhodovaní bude musieť brať do úvahy kritériá uvedené v § 14 ods. 1 a svoje rozhodnutie bude musieť náležite odôvodniť. Analogicky možno konštatovať, že aj samotný navrhovateľ (t. j. príslušný orgán) sa bude musieť argumentačne vysporiadať s kritériami podľa § 14 ods. 1. Tu treba upriamiť pozornosť tiež na to, že v prípade podnikov, </w:t>
      </w:r>
      <w:r w:rsidRPr="0019144E">
        <w:rPr>
          <w:rFonts w:ascii="Times New Roman" w:hAnsi="Times New Roman"/>
          <w:sz w:val="24"/>
          <w:szCs w:val="24"/>
        </w:rPr>
        <w:t>ktor</w:t>
      </w:r>
      <w:r>
        <w:rPr>
          <w:rFonts w:ascii="Times New Roman" w:hAnsi="Times New Roman"/>
          <w:sz w:val="24"/>
          <w:szCs w:val="24"/>
        </w:rPr>
        <w:t>é</w:t>
      </w:r>
      <w:r w:rsidRPr="0019144E">
        <w:rPr>
          <w:rFonts w:ascii="Times New Roman" w:hAnsi="Times New Roman"/>
          <w:sz w:val="24"/>
          <w:szCs w:val="24"/>
        </w:rPr>
        <w:t xml:space="preserve"> </w:t>
      </w:r>
      <w:r>
        <w:rPr>
          <w:rFonts w:ascii="Times New Roman" w:hAnsi="Times New Roman"/>
          <w:sz w:val="24"/>
          <w:szCs w:val="24"/>
        </w:rPr>
        <w:t xml:space="preserve">majú </w:t>
      </w:r>
      <w:r w:rsidRPr="0019144E">
        <w:rPr>
          <w:rFonts w:ascii="Times New Roman" w:hAnsi="Times New Roman"/>
          <w:sz w:val="24"/>
          <w:szCs w:val="24"/>
        </w:rPr>
        <w:t>strategický význam pre národné hospodárstvo, obranu alebo bezpečnosť</w:t>
      </w:r>
      <w:r>
        <w:rPr>
          <w:rFonts w:ascii="Times New Roman" w:hAnsi="Times New Roman"/>
          <w:sz w:val="24"/>
          <w:szCs w:val="24"/>
        </w:rPr>
        <w:t xml:space="preserve"> sa postup podľa § 14 bude uplatňovať z dôvodu ich špecifického postavenia pre fungovanie štátu len výnimočne. </w:t>
      </w: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odseku </w:t>
      </w:r>
      <w:r>
        <w:rPr>
          <w:rFonts w:ascii="Times New Roman" w:hAnsi="Times New Roman"/>
          <w:sz w:val="24"/>
          <w:szCs w:val="24"/>
        </w:rPr>
        <w:t>3</w:t>
      </w:r>
      <w:r w:rsidRPr="000D7888">
        <w:rPr>
          <w:rFonts w:ascii="Times New Roman" w:hAnsi="Times New Roman"/>
          <w:sz w:val="24"/>
          <w:szCs w:val="24"/>
        </w:rPr>
        <w:t xml:space="preserve"> sa upravujú oprávnenia úradu vo vzťahu k poverenej osobe, ako je možnosť žiadať správu o činnosti poverenej osoby. Ide o štandardné ustanovenie, ktoré vychádza z konceptu primárnej zodpovednosti úradu (§ 13 ods. 7); tejto zodpovednosti musia prislúchať aj právne nástroje pre dosiahnutie riadnej správy zaisteného majetku v prípadoch, ak správu zaisteného majetku vykonáva osoba odlišná od úradu podľa § 12 ods. 3. Takýmto nástrojom je aj možnosť kontrolovať postup poverenej osoby pri výkone správy podielu formou vyžiadania. </w:t>
      </w:r>
    </w:p>
    <w:p w:rsidR="00564621"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V odseku 4</w:t>
      </w:r>
      <w:r w:rsidRPr="000D7888">
        <w:rPr>
          <w:rFonts w:ascii="Times New Roman" w:hAnsi="Times New Roman"/>
          <w:sz w:val="24"/>
          <w:szCs w:val="24"/>
        </w:rPr>
        <w:t xml:space="preserve"> sa explicitne ustanovuje, že ak výkon správy podielu vykonáva úrad</w:t>
      </w:r>
      <w:r>
        <w:rPr>
          <w:rFonts w:ascii="Times New Roman" w:hAnsi="Times New Roman"/>
          <w:sz w:val="24"/>
          <w:szCs w:val="24"/>
        </w:rPr>
        <w:t>, tak</w:t>
      </w:r>
      <w:r w:rsidRPr="000D7888">
        <w:rPr>
          <w:rFonts w:ascii="Times New Roman" w:hAnsi="Times New Roman"/>
          <w:sz w:val="24"/>
          <w:szCs w:val="24"/>
        </w:rPr>
        <w:t xml:space="preserve"> je povinný</w:t>
      </w:r>
      <w:r>
        <w:rPr>
          <w:rFonts w:ascii="Times New Roman" w:hAnsi="Times New Roman"/>
          <w:sz w:val="24"/>
          <w:szCs w:val="24"/>
        </w:rPr>
        <w:t xml:space="preserve"> postupovať podľa odsekov 1 až 3 primerane</w:t>
      </w:r>
      <w:r w:rsidRPr="000D7888">
        <w:rPr>
          <w:rFonts w:ascii="Times New Roman" w:hAnsi="Times New Roman"/>
          <w:sz w:val="24"/>
          <w:szCs w:val="24"/>
        </w:rPr>
        <w:t>.</w:t>
      </w:r>
      <w:r>
        <w:rPr>
          <w:rFonts w:ascii="Times New Roman" w:hAnsi="Times New Roman"/>
          <w:sz w:val="24"/>
          <w:szCs w:val="24"/>
        </w:rPr>
        <w:t xml:space="preserve"> Koncepčne zákon vytvára možnosť, aby </w:t>
      </w:r>
      <w:r>
        <w:rPr>
          <w:rFonts w:ascii="Times New Roman" w:hAnsi="Times New Roman"/>
          <w:sz w:val="24"/>
          <w:szCs w:val="24"/>
        </w:rPr>
        <w:lastRenderedPageBreak/>
        <w:t>úrad priamo vykonával správu zaisteného podielu, resp. aby v prípade vhodnosti a účelnosti poveril správou inú osobu; k tomu pozri § 12 ods. 3.</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15</w:t>
      </w:r>
      <w:r>
        <w:rPr>
          <w:rFonts w:ascii="Times New Roman" w:hAnsi="Times New Roman"/>
          <w:sz w:val="24"/>
          <w:szCs w:val="24"/>
          <w:u w:val="single"/>
        </w:rPr>
        <w:t xml:space="preserve"> a 16</w:t>
      </w:r>
    </w:p>
    <w:p w:rsidR="00564621" w:rsidRPr="000D7888" w:rsidRDefault="00564621" w:rsidP="00564621">
      <w:pPr>
        <w:spacing w:after="0" w:line="240" w:lineRule="auto"/>
        <w:jc w:val="both"/>
        <w:rPr>
          <w:rFonts w:ascii="Times New Roman" w:hAnsi="Times New Roman"/>
          <w:sz w:val="24"/>
          <w:szCs w:val="24"/>
        </w:rPr>
      </w:pPr>
    </w:p>
    <w:p w:rsidR="00564621" w:rsidRPr="000A7DE8" w:rsidRDefault="00564621" w:rsidP="00564621">
      <w:pPr>
        <w:widowControl w:val="0"/>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Navrhované ustanovenie </w:t>
      </w:r>
      <w:r>
        <w:rPr>
          <w:rFonts w:ascii="Times New Roman" w:hAnsi="Times New Roman"/>
          <w:sz w:val="24"/>
          <w:szCs w:val="24"/>
        </w:rPr>
        <w:t xml:space="preserve">§ 15 </w:t>
      </w:r>
      <w:r w:rsidRPr="000D7888">
        <w:rPr>
          <w:rFonts w:ascii="Times New Roman" w:hAnsi="Times New Roman"/>
          <w:sz w:val="24"/>
          <w:szCs w:val="24"/>
        </w:rPr>
        <w:t>upravuje odmenu poverenej osobe a spôsob jej určovania</w:t>
      </w:r>
      <w:r>
        <w:rPr>
          <w:rFonts w:ascii="Times New Roman" w:hAnsi="Times New Roman"/>
          <w:sz w:val="24"/>
          <w:szCs w:val="24"/>
        </w:rPr>
        <w:t>, pokiaľ ide o výkon správy podielu</w:t>
      </w:r>
      <w:r w:rsidRPr="000D7888">
        <w:rPr>
          <w:rFonts w:ascii="Times New Roman" w:hAnsi="Times New Roman"/>
          <w:sz w:val="24"/>
          <w:szCs w:val="24"/>
        </w:rPr>
        <w:t>. Základnou zásadou je, že t</w:t>
      </w:r>
      <w:r>
        <w:rPr>
          <w:rFonts w:ascii="Times New Roman" w:hAnsi="Times New Roman"/>
          <w:sz w:val="24"/>
          <w:szCs w:val="24"/>
        </w:rPr>
        <w:t>ú</w:t>
      </w:r>
      <w:r w:rsidRPr="000D7888">
        <w:rPr>
          <w:rFonts w:ascii="Times New Roman" w:hAnsi="Times New Roman"/>
          <w:sz w:val="24"/>
          <w:szCs w:val="24"/>
        </w:rPr>
        <w:t>to odmen</w:t>
      </w:r>
      <w:r>
        <w:rPr>
          <w:rFonts w:ascii="Times New Roman" w:hAnsi="Times New Roman"/>
          <w:sz w:val="24"/>
          <w:szCs w:val="24"/>
        </w:rPr>
        <w:t xml:space="preserve">u, ako aj </w:t>
      </w:r>
      <w:r w:rsidRPr="007E033B">
        <w:rPr>
          <w:rFonts w:ascii="Times New Roman" w:hAnsi="Times New Roman"/>
          <w:sz w:val="24"/>
          <w:szCs w:val="24"/>
        </w:rPr>
        <w:t>náhradu hotových výdavkov spo</w:t>
      </w:r>
      <w:r>
        <w:rPr>
          <w:rFonts w:ascii="Times New Roman" w:hAnsi="Times New Roman"/>
          <w:sz w:val="24"/>
          <w:szCs w:val="24"/>
        </w:rPr>
        <w:t>jených s výkonom správy podielu</w:t>
      </w:r>
      <w:r w:rsidRPr="000D7888">
        <w:rPr>
          <w:rFonts w:ascii="Times New Roman" w:hAnsi="Times New Roman"/>
          <w:sz w:val="24"/>
          <w:szCs w:val="24"/>
        </w:rPr>
        <w:t xml:space="preserve"> bude uhrádzať štát. </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Navrhované ustanovenie § 16 z</w:t>
      </w:r>
      <w:r w:rsidRPr="000D7888">
        <w:rPr>
          <w:rFonts w:ascii="Times New Roman" w:hAnsi="Times New Roman"/>
          <w:sz w:val="24"/>
          <w:szCs w:val="24"/>
        </w:rPr>
        <w:t>avádza pravidlo, že náklady spojené so správou zaisteného majetku bude znášať štát.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17</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Návrhom zákona sa zavádza zásada, podľa ktorej bude možné zaistený majetok </w:t>
      </w:r>
      <w:r>
        <w:rPr>
          <w:rFonts w:ascii="Times New Roman" w:hAnsi="Times New Roman"/>
          <w:sz w:val="24"/>
          <w:szCs w:val="24"/>
        </w:rPr>
        <w:t>(okrem nehnuteľností, bytov  a nebytových priestorov)</w:t>
      </w:r>
      <w:r w:rsidRPr="000D7888">
        <w:rPr>
          <w:rFonts w:ascii="Times New Roman" w:hAnsi="Times New Roman"/>
          <w:sz w:val="24"/>
          <w:szCs w:val="24"/>
        </w:rPr>
        <w:t xml:space="preserve"> speňažovať, t.</w:t>
      </w:r>
      <w:r>
        <w:rPr>
          <w:rFonts w:ascii="Times New Roman" w:hAnsi="Times New Roman"/>
          <w:sz w:val="24"/>
          <w:szCs w:val="24"/>
        </w:rPr>
        <w:t xml:space="preserve"> </w:t>
      </w:r>
      <w:r w:rsidRPr="000D7888">
        <w:rPr>
          <w:rFonts w:ascii="Times New Roman" w:hAnsi="Times New Roman"/>
          <w:sz w:val="24"/>
          <w:szCs w:val="24"/>
        </w:rPr>
        <w:t>j. zmeniť podobu majetku na peňažné prostriedky.</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Speňaženie zaisteného majetku je v prvom rade podmienené súhlasom dotknutej osoby, ​​ktorá ako vlastník veci sa musí vyjadriť, či súhlasí s predajom a rovnako aj súhlasom príslušného orgánu, t.</w:t>
      </w:r>
      <w:r>
        <w:rPr>
          <w:rFonts w:ascii="Times New Roman" w:hAnsi="Times New Roman"/>
          <w:sz w:val="24"/>
          <w:szCs w:val="24"/>
        </w:rPr>
        <w:t xml:space="preserve"> </w:t>
      </w:r>
      <w:r w:rsidRPr="000D7888">
        <w:rPr>
          <w:rFonts w:ascii="Times New Roman" w:hAnsi="Times New Roman"/>
          <w:sz w:val="24"/>
          <w:szCs w:val="24"/>
        </w:rPr>
        <w:t>j. orgánu verejnej moci, ktorý vydal rozhodnutie o zaistení majetku. Takýto postup môže byť motivovaný radom okolností a príslušný orgán by nemal dotknutej osobe brániť, ak navrhne toto riešenie, pretože tým sa nijako zabezpečené majetkové hodnoty neznižujú. Dotknutá osoba má právo sa vyjadriť k najnižšej cene, za ktorú je zaistený majetok možné predať, avšak takéto vyjadrenie dotknutej osoby k cene nie je právne záväzné pre úrad. Bez súhlasu dotknutej osoby sa predaj zaisteného majetku (alebo ich častí) pripúšťa len za úzko vymedzených okolností – ak je zrejmé, že na veciach, ktoré tvoria zaistený majetok, by inak vznikla škoda, ktor</w:t>
      </w:r>
      <w:r>
        <w:rPr>
          <w:rFonts w:ascii="Times New Roman" w:hAnsi="Times New Roman"/>
          <w:sz w:val="24"/>
          <w:szCs w:val="24"/>
        </w:rPr>
        <w:t>á</w:t>
      </w:r>
      <w:r w:rsidRPr="000D7888">
        <w:rPr>
          <w:rFonts w:ascii="Times New Roman" w:hAnsi="Times New Roman"/>
          <w:sz w:val="24"/>
          <w:szCs w:val="24"/>
        </w:rPr>
        <w:t xml:space="preserve"> </w:t>
      </w:r>
      <w:r>
        <w:rPr>
          <w:rFonts w:ascii="Times New Roman" w:hAnsi="Times New Roman"/>
          <w:sz w:val="24"/>
          <w:szCs w:val="24"/>
        </w:rPr>
        <w:t xml:space="preserve">sa </w:t>
      </w:r>
      <w:r w:rsidRPr="000D7888">
        <w:rPr>
          <w:rFonts w:ascii="Times New Roman" w:hAnsi="Times New Roman"/>
          <w:sz w:val="24"/>
          <w:szCs w:val="24"/>
        </w:rPr>
        <w:t>spravidla nedá odvrátiť, ak hrozí cez riadny výkon správy výrazné zníženie ceny majetku (napr. je zrejmé, že zaistené akcie sa stanú v krátkej dobe takmer bezcenné, alebo technické zariadenie výrazne s postupom času zastaráva a jeho cena sa znižuje o sumu ďaleko vyššie, než by predstavovali odpisy</w:t>
      </w:r>
      <w:r>
        <w:rPr>
          <w:rFonts w:ascii="Times New Roman" w:hAnsi="Times New Roman"/>
          <w:sz w:val="24"/>
          <w:szCs w:val="24"/>
        </w:rPr>
        <w:t>, ďalším typickým príkladom je auto, ktoré časom stráca na hodnote, elektronika a pod.</w:t>
      </w:r>
      <w:r w:rsidRPr="000D7888">
        <w:rPr>
          <w:rFonts w:ascii="Times New Roman" w:hAnsi="Times New Roman"/>
          <w:sz w:val="24"/>
          <w:szCs w:val="24"/>
        </w:rPr>
        <w:t xml:space="preserve">). Návrh zákona v prípade dôvodu predaja </w:t>
      </w:r>
      <w:r>
        <w:rPr>
          <w:rFonts w:ascii="Times New Roman" w:hAnsi="Times New Roman"/>
          <w:sz w:val="24"/>
          <w:szCs w:val="24"/>
        </w:rPr>
        <w:t xml:space="preserve">vecí </w:t>
      </w:r>
      <w:r w:rsidRPr="000D7888">
        <w:rPr>
          <w:rFonts w:ascii="Times New Roman" w:hAnsi="Times New Roman"/>
          <w:sz w:val="24"/>
          <w:szCs w:val="24"/>
        </w:rPr>
        <w:t>spojených s</w:t>
      </w:r>
      <w:r>
        <w:rPr>
          <w:rFonts w:ascii="Times New Roman" w:hAnsi="Times New Roman"/>
          <w:sz w:val="24"/>
          <w:szCs w:val="24"/>
        </w:rPr>
        <w:t xml:space="preserve"> dlhodobo </w:t>
      </w:r>
      <w:r w:rsidRPr="000D7888">
        <w:rPr>
          <w:rFonts w:ascii="Times New Roman" w:hAnsi="Times New Roman"/>
          <w:sz w:val="24"/>
          <w:szCs w:val="24"/>
        </w:rPr>
        <w:t>neprimeranými nákladmi správy vyžaduje ingerenciu dotknutej osoby, keďže jej dáva na výber znášať náklady správy alebo podriadiť sa predaju majetku, ktorého správa si vyžaduje neprimerané náklady</w:t>
      </w:r>
      <w:r>
        <w:rPr>
          <w:rFonts w:ascii="Times New Roman" w:hAnsi="Times New Roman"/>
          <w:sz w:val="24"/>
          <w:szCs w:val="24"/>
        </w:rPr>
        <w:t>. Súčasne sa stanovuje výnimka, podľa ktorej sa písmeno c) nevzťahuje na veci, ktoré majú</w:t>
      </w:r>
      <w:r w:rsidRPr="005344B9">
        <w:rPr>
          <w:rFonts w:ascii="Times New Roman" w:hAnsi="Times New Roman"/>
          <w:sz w:val="24"/>
          <w:szCs w:val="24"/>
        </w:rPr>
        <w:t xml:space="preserve"> </w:t>
      </w:r>
      <w:r>
        <w:rPr>
          <w:rFonts w:ascii="Times New Roman" w:hAnsi="Times New Roman"/>
          <w:sz w:val="24"/>
          <w:szCs w:val="24"/>
        </w:rPr>
        <w:t xml:space="preserve">určitý </w:t>
      </w:r>
      <w:r w:rsidRPr="005344B9">
        <w:rPr>
          <w:rFonts w:ascii="Times New Roman" w:hAnsi="Times New Roman"/>
          <w:sz w:val="24"/>
          <w:szCs w:val="24"/>
        </w:rPr>
        <w:t xml:space="preserve">osobitný význam </w:t>
      </w:r>
      <w:r>
        <w:rPr>
          <w:rFonts w:ascii="Times New Roman" w:hAnsi="Times New Roman"/>
          <w:sz w:val="24"/>
          <w:szCs w:val="24"/>
        </w:rPr>
        <w:t xml:space="preserve">či prínos </w:t>
      </w:r>
      <w:r w:rsidRPr="005344B9">
        <w:rPr>
          <w:rFonts w:ascii="Times New Roman" w:hAnsi="Times New Roman"/>
          <w:sz w:val="24"/>
          <w:szCs w:val="24"/>
        </w:rPr>
        <w:t>pre dotknutú osobu</w:t>
      </w:r>
      <w:r w:rsidRPr="000D7888">
        <w:rPr>
          <w:rFonts w:ascii="Times New Roman" w:hAnsi="Times New Roman"/>
          <w:sz w:val="24"/>
          <w:szCs w:val="24"/>
        </w:rPr>
        <w:t xml:space="preserve"> </w:t>
      </w:r>
      <w:r>
        <w:rPr>
          <w:rFonts w:ascii="Times New Roman" w:hAnsi="Times New Roman"/>
          <w:sz w:val="24"/>
          <w:szCs w:val="24"/>
        </w:rPr>
        <w:t>(</w:t>
      </w:r>
      <w:r w:rsidRPr="000D7888">
        <w:rPr>
          <w:rFonts w:ascii="Times New Roman" w:hAnsi="Times New Roman"/>
          <w:sz w:val="24"/>
          <w:szCs w:val="24"/>
        </w:rPr>
        <w:t>napríklad dostihov</w:t>
      </w:r>
      <w:r>
        <w:rPr>
          <w:rFonts w:ascii="Times New Roman" w:hAnsi="Times New Roman"/>
          <w:sz w:val="24"/>
          <w:szCs w:val="24"/>
        </w:rPr>
        <w:t>ý</w:t>
      </w:r>
      <w:r w:rsidRPr="000D7888">
        <w:rPr>
          <w:rFonts w:ascii="Times New Roman" w:hAnsi="Times New Roman"/>
          <w:sz w:val="24"/>
          <w:szCs w:val="24"/>
        </w:rPr>
        <w:t xml:space="preserve"> k</w:t>
      </w:r>
      <w:r>
        <w:rPr>
          <w:rFonts w:ascii="Times New Roman" w:hAnsi="Times New Roman"/>
          <w:sz w:val="24"/>
          <w:szCs w:val="24"/>
        </w:rPr>
        <w:t>ô</w:t>
      </w:r>
      <w:r w:rsidRPr="000D7888">
        <w:rPr>
          <w:rFonts w:ascii="Times New Roman" w:hAnsi="Times New Roman"/>
          <w:sz w:val="24"/>
          <w:szCs w:val="24"/>
        </w:rPr>
        <w:t>ň</w:t>
      </w:r>
      <w:r>
        <w:rPr>
          <w:rFonts w:ascii="Times New Roman" w:hAnsi="Times New Roman"/>
          <w:sz w:val="24"/>
          <w:szCs w:val="24"/>
        </w:rPr>
        <w:t>, ktorý je kvalitne vytrénovaný a má vytvorený určitý vzťah k dotknutej osobe a je zrejmé, že takého koňa by dotknutá osoba už inak nezohnala)</w:t>
      </w:r>
      <w:r w:rsidRPr="000D7888">
        <w:rPr>
          <w:rFonts w:ascii="Times New Roman" w:hAnsi="Times New Roman"/>
          <w:sz w:val="24"/>
          <w:szCs w:val="24"/>
        </w:rPr>
        <w:t>. Návrh zákona teda preferuje zmenu zaisteného majetku, resp. jeho transformáciu na peniaze, a to práve s ohľadom na udržanie zaisten</w:t>
      </w:r>
      <w:r>
        <w:rPr>
          <w:rFonts w:ascii="Times New Roman" w:hAnsi="Times New Roman"/>
          <w:sz w:val="24"/>
          <w:szCs w:val="24"/>
        </w:rPr>
        <w:t>ej</w:t>
      </w:r>
      <w:r w:rsidRPr="000D7888">
        <w:rPr>
          <w:rFonts w:ascii="Times New Roman" w:hAnsi="Times New Roman"/>
          <w:sz w:val="24"/>
          <w:szCs w:val="24"/>
        </w:rPr>
        <w:t xml:space="preserve"> hodnoty. Predaj zaisteného majetku bez súhlasu dotknutej osoby sa realizuje z dôvodov podľa § 17 ods. 2  písm. b) a c) v rámci správneho konania. To znamená, že v týchto prípadoch predchádza predaju majetku vydanie rozhodnutia, ktoré sa bude doručovať dotknutej osobe, ktorá bude môcť uplatniť proti tomuto rozhodnutiu opravné prostriedky v zmysle správneho poriadku. Tomu zodpovedá aj právna úprava v odseku 4, ktorá ukladá zmluvnému správcovi zaisteného majetku povinnosť navrhnúť úradu predaj zaisteného majetku, ak sú splnené zákonné podmienky pre jeho predaj.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odseku 5 sa navrhuje právna úprava, ktorej cieľom je ustanoviť tým subjektom, ktoré budú vykonávať predaj zaisteného majetku postup</w:t>
      </w:r>
      <w:r>
        <w:rPr>
          <w:rFonts w:ascii="Times New Roman" w:hAnsi="Times New Roman"/>
          <w:sz w:val="24"/>
          <w:szCs w:val="24"/>
        </w:rPr>
        <w:t>,</w:t>
      </w:r>
      <w:r w:rsidRPr="000D7888">
        <w:rPr>
          <w:rFonts w:ascii="Times New Roman" w:hAnsi="Times New Roman"/>
          <w:sz w:val="24"/>
          <w:szCs w:val="24"/>
        </w:rPr>
        <w:t xml:space="preserve"> akým sa bude určovať kúpna cena a čím sa </w:t>
      </w:r>
      <w:r w:rsidRPr="000D7888">
        <w:rPr>
          <w:rFonts w:ascii="Times New Roman" w:hAnsi="Times New Roman"/>
          <w:sz w:val="24"/>
          <w:szCs w:val="24"/>
        </w:rPr>
        <w:lastRenderedPageBreak/>
        <w:t>bude riadiť predaj zaisteného majetku. Ak pôjde o úrad bude sa na určovanie ceny a postup pri predaji subsidiárne aplikovať zákon č. 527/2002 Z. z. o dobrovoľných dražbách a o doplnení zákona Slovenskej národnej rady č. 323/1992 Zb. o notároch a notárskej činnosti (Notársky poriadok) v znení neskorších predpisov. V prípade zmluvného správcu návrh zákona predpokladá zmluvnú úpravu určovania kúpnej ceny a postup</w:t>
      </w:r>
      <w:r>
        <w:rPr>
          <w:rFonts w:ascii="Times New Roman" w:hAnsi="Times New Roman"/>
          <w:sz w:val="24"/>
          <w:szCs w:val="24"/>
        </w:rPr>
        <w:t>u</w:t>
      </w:r>
      <w:r w:rsidRPr="000D7888">
        <w:rPr>
          <w:rFonts w:ascii="Times New Roman" w:hAnsi="Times New Roman"/>
          <w:sz w:val="24"/>
          <w:szCs w:val="24"/>
        </w:rPr>
        <w:t xml:space="preserve"> pri predaji. Predkladateľ má za to, že takto koncipovaná úprava vytvára dostatočný právny rámec pre realizáciu predaja zaisteného majetku. Ak dôjde k predaju nehnuteľností, príslušný orgán štátnej správy na úseku katastra nehnuteľností nie je povinný preskúmavať náležitosti a dôvody predaja, ani či bol udelený súhlas dotknutej osoby, a ak návrh na vklad spĺňa formálne a materiálne náležitosti</w:t>
      </w:r>
      <w:r>
        <w:rPr>
          <w:rFonts w:ascii="Times New Roman" w:hAnsi="Times New Roman"/>
          <w:sz w:val="24"/>
          <w:szCs w:val="24"/>
        </w:rPr>
        <w:t>,</w:t>
      </w:r>
      <w:r w:rsidRPr="000D7888">
        <w:rPr>
          <w:rFonts w:ascii="Times New Roman" w:hAnsi="Times New Roman"/>
          <w:sz w:val="24"/>
          <w:szCs w:val="24"/>
        </w:rPr>
        <w:t xml:space="preserve"> vydá rozhodnutie o povolení vkladu.</w:t>
      </w:r>
    </w:p>
    <w:p w:rsidR="00564621" w:rsidRPr="000D7888"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Odsek 6 ustanovuje povinnosť zloženia finančnej čiastky utŕženej z predaja zaisteného majetku do úschovy úradu. Ak dôjde k zrušeniu zaistenia majetku, dotknutej osobe bude v prípade predaja majetku vyplatená peňažná čiastka získaná predajom zaisteného majetku (§ 18 ods. 2) po odpočítaní nákladov správy (§ 16).</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18</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Účelom § 18 je úprava spoločných ustanovení návrhu zákona.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odseku 1 sa upravuje pravidlo, ktoré prikazuje úradu rešpektovať osobitné právne predpisy, ktoré regulujú nakladanie s osobitnými druhmi majetku. V právnom poriadku Slovenskej republiky existujú osobitné právne úpravy, ktoré vyžadujú osobitné postupy pri nakladaní s určitým majetkom najmä formou ustanovenia osobitných podmienok pre držbu určitého majetku a obchodovania s ním. Tým</w:t>
      </w:r>
      <w:r>
        <w:rPr>
          <w:rFonts w:ascii="Times New Roman" w:hAnsi="Times New Roman"/>
          <w:sz w:val="24"/>
          <w:szCs w:val="24"/>
        </w:rPr>
        <w:t>i</w:t>
      </w:r>
      <w:r w:rsidRPr="000D7888">
        <w:rPr>
          <w:rFonts w:ascii="Times New Roman" w:hAnsi="Times New Roman"/>
          <w:sz w:val="24"/>
          <w:szCs w:val="24"/>
        </w:rPr>
        <w:t xml:space="preserve">to osobitnými predpismi sú napríklad nariadenie Rady (ES) č. 338/97 z 9. decembra 1996 o ochrane druhov voľne žijúcich živočíchov a rastlín reguláciou obchodu s nimi (Mimoriadne vydanie Ú. v. EÚ, kap. 15/zv. 3; Ú. v. ES L 61, 3.3.1997) v platnom znení, zákon č. 543/2002 Z. z. o ochrane prírody a krajiny v znení neskorších predpisov, zákon č. 392/2011 Z. z. o obchodovaní s výrobkami obranného priemyslu a o zmene a doplnení niektorých zákonov v znení neskorších predpisov, zákon č. 190/2003 Z. z. o strelných zbraniach a strelive a o zmene a doplnení niektorých zákonov v znení neskorších predpisov a pod.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odsekoch 2 a 3 sa upravuje postup úradu potom</w:t>
      </w:r>
      <w:r>
        <w:rPr>
          <w:rFonts w:ascii="Times New Roman" w:hAnsi="Times New Roman"/>
          <w:sz w:val="24"/>
          <w:szCs w:val="24"/>
        </w:rPr>
        <w:t>,</w:t>
      </w:r>
      <w:r w:rsidRPr="000D7888">
        <w:rPr>
          <w:rFonts w:ascii="Times New Roman" w:hAnsi="Times New Roman"/>
          <w:sz w:val="24"/>
          <w:szCs w:val="24"/>
        </w:rPr>
        <w:t xml:space="preserve"> čo došlo buď k zrušeniu zaistenia majetku (odsek 2) alebo naopak k jeho prepadnutiu, prípadne zhabaniu zaisteného majetku v prospech štátu (odsek 3). V prípade zrušenia zaistenia sa majetok vráti dotknutej osobe, pričom je potrebné o odovzdaní zaisteného majetku dotknutej osobe vyhotoviť záznam</w:t>
      </w:r>
      <w:r>
        <w:rPr>
          <w:rFonts w:ascii="Times New Roman" w:hAnsi="Times New Roman"/>
          <w:sz w:val="24"/>
          <w:szCs w:val="24"/>
        </w:rPr>
        <w:t xml:space="preserve"> a</w:t>
      </w:r>
      <w:r w:rsidRPr="00EE4E94">
        <w:t xml:space="preserve"> </w:t>
      </w:r>
      <w:r w:rsidRPr="00EE4E94">
        <w:rPr>
          <w:rFonts w:ascii="Times New Roman" w:hAnsi="Times New Roman"/>
          <w:sz w:val="24"/>
          <w:szCs w:val="24"/>
        </w:rPr>
        <w:t>ak je to vhodné, vyhotoví sa aj fotodokumentácia alebo audiovizuálny záznam</w:t>
      </w:r>
      <w:r w:rsidRPr="000D7888">
        <w:rPr>
          <w:rFonts w:ascii="Times New Roman" w:hAnsi="Times New Roman"/>
          <w:sz w:val="24"/>
          <w:szCs w:val="24"/>
        </w:rPr>
        <w:t>. Ak došlo k predaju zaisteného majetku v súlade s § 17, vráti sa dotknutej osobe peňažná čiastka</w:t>
      </w:r>
      <w:r>
        <w:rPr>
          <w:rFonts w:ascii="Times New Roman" w:hAnsi="Times New Roman"/>
          <w:sz w:val="24"/>
          <w:szCs w:val="24"/>
        </w:rPr>
        <w:t>.</w:t>
      </w:r>
      <w:r w:rsidRPr="000D7888">
        <w:rPr>
          <w:rFonts w:ascii="Times New Roman" w:hAnsi="Times New Roman"/>
          <w:sz w:val="24"/>
          <w:szCs w:val="24"/>
        </w:rPr>
        <w:t xml:space="preserve"> Návrh zákona ďalej predpokladá vykonanie všetkých úkonov spojených s vyznačením zrušenia zaistenia majetku v úradných evidenciách (napr. kataster nehnuteľností, evidencia motorových vozidiel, obchodný register). Návrh zákona predpokladá, že zmeny v príslušnej úradnej evidencii bude iniciovať úrad. V odseku 3 sa upravuje postup úradu potom, čo došlo k zmene vlastníka zaisteného majetku v dôsledku rozhodnutia príslušného štátneho orgánu (napr. uloženie trestu prepadnutia majetku, prepadnutia veci, alebo ochranného opatrenia zhabania veci, či zhabania inej majetkovej hodnoty). V tomto prípade návrh zákona predpokladá postup, že tento majetok štátu prechádza do správy toho štátneho orgánu, ktorý je podľa osobitných predpisov oprávnený vykonávať správu majetku, ktorý prešiel do vlastníctva štátu v dôsledku rozhodnutia príslušného orgánu verejnej moci (napr. súd v trestnom konaní). Osobitnými predpismi, ktoré </w:t>
      </w:r>
      <w:r w:rsidRPr="000D7888">
        <w:rPr>
          <w:rFonts w:ascii="Times New Roman" w:hAnsi="Times New Roman"/>
          <w:sz w:val="24"/>
          <w:szCs w:val="24"/>
        </w:rPr>
        <w:lastRenderedPageBreak/>
        <w:t xml:space="preserve">upravujú správu majetku, ktorý prepadol v prospech štátu je najmä zákon č. 229/1991 Zb. o úprave vlastníckych vzťahov k pôde a inému poľnohospodárskemu majetku v znení neskorších predpisov, zákon č. 94/2013 Z. z. o </w:t>
      </w:r>
      <w:proofErr w:type="spellStart"/>
      <w:r w:rsidRPr="000D7888">
        <w:rPr>
          <w:rFonts w:ascii="Times New Roman" w:hAnsi="Times New Roman"/>
          <w:sz w:val="24"/>
          <w:szCs w:val="24"/>
        </w:rPr>
        <w:t>puncovníctve</w:t>
      </w:r>
      <w:proofErr w:type="spellEnd"/>
      <w:r w:rsidRPr="000D7888">
        <w:rPr>
          <w:rFonts w:ascii="Times New Roman" w:hAnsi="Times New Roman"/>
          <w:sz w:val="24"/>
          <w:szCs w:val="24"/>
        </w:rPr>
        <w:t xml:space="preserve"> a skúšaní drahých kovov (puncový zákon) a o zmene niektorých zákonov, zákon č. 543/2002 Z. z., zákon č. 15/2005 Z. z. o ochrane druhov voľne žijúcich živočíchov a voľne rastúcich rastlín reguláciou obchodu s nimi a o zmene a doplnení niektorých zákonov v znení neskorších predpisov. V odseku 4 sa ustanovuje, že za nesplnenie povinností podľa §</w:t>
      </w:r>
      <w:r>
        <w:rPr>
          <w:rFonts w:ascii="Times New Roman" w:hAnsi="Times New Roman"/>
          <w:sz w:val="24"/>
          <w:szCs w:val="24"/>
        </w:rPr>
        <w:t xml:space="preserve"> 6</w:t>
      </w:r>
      <w:r w:rsidRPr="000D7888">
        <w:rPr>
          <w:rFonts w:ascii="Times New Roman" w:hAnsi="Times New Roman"/>
          <w:sz w:val="24"/>
          <w:szCs w:val="24"/>
        </w:rPr>
        <w:t xml:space="preserve"> až 9 je možné uložiť poriadkovú pokutu, ktorú bude ukladať príslušný orgán.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navrhovanom odseku 5 sa explicitne ustanovuje právny predpis, podľa ktorého postupuje a rozhoduje úrad alebo príslušný orgán</w:t>
      </w:r>
      <w:r>
        <w:rPr>
          <w:rFonts w:ascii="Times New Roman" w:hAnsi="Times New Roman"/>
          <w:sz w:val="24"/>
          <w:szCs w:val="24"/>
        </w:rPr>
        <w:t xml:space="preserve">, a podľa ktorého sa </w:t>
      </w:r>
      <w:r w:rsidRPr="00533BC9">
        <w:rPr>
          <w:rFonts w:ascii="Times New Roman" w:hAnsi="Times New Roman"/>
          <w:sz w:val="24"/>
          <w:szCs w:val="24"/>
        </w:rPr>
        <w:t xml:space="preserve"> </w:t>
      </w:r>
      <w:r>
        <w:rPr>
          <w:rFonts w:ascii="Times New Roman" w:hAnsi="Times New Roman"/>
          <w:sz w:val="24"/>
          <w:szCs w:val="24"/>
        </w:rPr>
        <w:t>vyhoto</w:t>
      </w:r>
      <w:r w:rsidRPr="00704312">
        <w:rPr>
          <w:rFonts w:ascii="Times New Roman" w:hAnsi="Times New Roman"/>
          <w:sz w:val="24"/>
          <w:szCs w:val="24"/>
        </w:rPr>
        <w:t>v</w:t>
      </w:r>
      <w:r>
        <w:rPr>
          <w:rFonts w:ascii="Times New Roman" w:hAnsi="Times New Roman"/>
          <w:sz w:val="24"/>
          <w:szCs w:val="24"/>
        </w:rPr>
        <w:t>í zápisnica</w:t>
      </w:r>
      <w:r w:rsidRPr="00704312">
        <w:rPr>
          <w:rFonts w:ascii="Times New Roman" w:hAnsi="Times New Roman"/>
          <w:sz w:val="24"/>
          <w:szCs w:val="24"/>
        </w:rPr>
        <w:t xml:space="preserve"> podľa </w:t>
      </w:r>
      <w:r>
        <w:rPr>
          <w:rFonts w:ascii="Times New Roman" w:hAnsi="Times New Roman"/>
          <w:sz w:val="24"/>
          <w:szCs w:val="24"/>
        </w:rPr>
        <w:t xml:space="preserve">ustanovení </w:t>
      </w:r>
      <w:r w:rsidRPr="00704312">
        <w:rPr>
          <w:rFonts w:ascii="Times New Roman" w:hAnsi="Times New Roman"/>
          <w:sz w:val="24"/>
          <w:szCs w:val="24"/>
        </w:rPr>
        <w:t>tohto zákona</w:t>
      </w:r>
      <w:r w:rsidRPr="000D7888">
        <w:rPr>
          <w:rFonts w:ascii="Times New Roman" w:hAnsi="Times New Roman"/>
          <w:sz w:val="24"/>
          <w:szCs w:val="24"/>
        </w:rPr>
        <w:t>. Týmto právnym predpisom je správny poriadok. Uplatnenie správneho poriadku sa použije, v prípadoch, keď sa rozhoduje o poriadkovej pokute, o vylúčení vecí z výkonu rozhodnutia o zaistení na návrh, o výške nákladov na výkon správy zaisteného majetku, o predaji zaisteného majetku v prípadoch uvedených v § 17 ods. 3 a o odmene poverenej osob</w:t>
      </w:r>
      <w:r>
        <w:rPr>
          <w:rFonts w:ascii="Times New Roman" w:hAnsi="Times New Roman"/>
          <w:sz w:val="24"/>
          <w:szCs w:val="24"/>
        </w:rPr>
        <w:t>y</w:t>
      </w:r>
      <w:r w:rsidRPr="000D7888">
        <w:rPr>
          <w:rFonts w:ascii="Times New Roman" w:hAnsi="Times New Roman"/>
          <w:sz w:val="24"/>
          <w:szCs w:val="24"/>
        </w:rPr>
        <w:t xml:space="preserve"> za výkon správy podielu.</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navrhovanom odseku 6 sa upravuje miesta príslušnosť súdu na nariadenie vykonania prehliadky podľa § 7 ods. 1 alebo obhliadky podľa § 9 ods. 2</w:t>
      </w:r>
      <w:r>
        <w:rPr>
          <w:rFonts w:ascii="Times New Roman" w:hAnsi="Times New Roman"/>
          <w:sz w:val="24"/>
          <w:szCs w:val="24"/>
        </w:rPr>
        <w:t>, alebo nariadenie vykonania správy majetkovej účasti v právnickej osobe vykonávaním dohľadu nad činnosťou právnickej osoby podľa § 14 ods. 1</w:t>
      </w:r>
      <w:r w:rsidRPr="000D7888">
        <w:rPr>
          <w:rFonts w:ascii="Times New Roman" w:hAnsi="Times New Roman"/>
          <w:sz w:val="24"/>
          <w:szCs w:val="24"/>
        </w:rPr>
        <w:t>. Zároveň sa ustanovuje forma rozhodovania a doručovanie rozhodnutia súdu.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navrhovanom odseku 7 sa upravuje</w:t>
      </w:r>
      <w:r>
        <w:rPr>
          <w:rFonts w:ascii="Times New Roman" w:hAnsi="Times New Roman"/>
          <w:sz w:val="24"/>
          <w:szCs w:val="24"/>
        </w:rPr>
        <w:t>,</w:t>
      </w:r>
      <w:r w:rsidRPr="000D7888">
        <w:rPr>
          <w:rFonts w:ascii="Times New Roman" w:hAnsi="Times New Roman"/>
          <w:sz w:val="24"/>
          <w:szCs w:val="24"/>
        </w:rPr>
        <w:t xml:space="preserve"> </w:t>
      </w:r>
      <w:r>
        <w:rPr>
          <w:rFonts w:ascii="Times New Roman" w:hAnsi="Times New Roman"/>
          <w:sz w:val="24"/>
          <w:szCs w:val="24"/>
        </w:rPr>
        <w:t xml:space="preserve">ktoré </w:t>
      </w:r>
      <w:r w:rsidRPr="000D7888">
        <w:rPr>
          <w:rFonts w:ascii="Times New Roman" w:hAnsi="Times New Roman"/>
          <w:sz w:val="24"/>
          <w:szCs w:val="24"/>
        </w:rPr>
        <w:t>osobn</w:t>
      </w:r>
      <w:r>
        <w:rPr>
          <w:rFonts w:ascii="Times New Roman" w:hAnsi="Times New Roman"/>
          <w:sz w:val="24"/>
          <w:szCs w:val="24"/>
        </w:rPr>
        <w:t>é</w:t>
      </w:r>
      <w:r w:rsidRPr="000D7888">
        <w:rPr>
          <w:rFonts w:ascii="Times New Roman" w:hAnsi="Times New Roman"/>
          <w:sz w:val="24"/>
          <w:szCs w:val="24"/>
        </w:rPr>
        <w:t xml:space="preserve"> údaj</w:t>
      </w:r>
      <w:r>
        <w:rPr>
          <w:rFonts w:ascii="Times New Roman" w:hAnsi="Times New Roman"/>
          <w:sz w:val="24"/>
          <w:szCs w:val="24"/>
        </w:rPr>
        <w:t>e</w:t>
      </w:r>
      <w:r w:rsidRPr="000D7888">
        <w:rPr>
          <w:rFonts w:ascii="Times New Roman" w:hAnsi="Times New Roman"/>
          <w:sz w:val="24"/>
          <w:szCs w:val="24"/>
        </w:rPr>
        <w:t xml:space="preserve"> dotknutej osoby</w:t>
      </w:r>
      <w:r>
        <w:rPr>
          <w:rFonts w:ascii="Times New Roman" w:hAnsi="Times New Roman"/>
          <w:sz w:val="24"/>
          <w:szCs w:val="24"/>
        </w:rPr>
        <w:t xml:space="preserve"> sa môžu spracovávať a sprístupňovať</w:t>
      </w:r>
      <w:r w:rsidRPr="000D7888">
        <w:rPr>
          <w:rFonts w:ascii="Times New Roman" w:hAnsi="Times New Roman"/>
          <w:sz w:val="24"/>
          <w:szCs w:val="24"/>
        </w:rPr>
        <w:t>.</w:t>
      </w:r>
    </w:p>
    <w:p w:rsidR="00564621" w:rsidRPr="000D7888"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Účelom odseku 8 sa upravuje súčinnosť Policajného zboru pri vykonávaní prehliadky podľa § 7 alebo obhliadky podľa § 9 návrhu zákona. Ide o obdobné poskytnutie pomoci ako napr. pri výkone inšpekcie práce, či exekúcii.</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19</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 Ustanovuje sa, že tento zákon sa použije na správu zaisteného majetku, ktorý bol zaistený na základe rozhodnutia o zaistení, ktoré príslušný orgán vydal po 1. </w:t>
      </w:r>
      <w:r>
        <w:rPr>
          <w:rFonts w:ascii="Times New Roman" w:hAnsi="Times New Roman"/>
          <w:sz w:val="24"/>
          <w:szCs w:val="24"/>
        </w:rPr>
        <w:t>auguste</w:t>
      </w:r>
      <w:r w:rsidRPr="000D7888">
        <w:rPr>
          <w:rFonts w:ascii="Times New Roman" w:hAnsi="Times New Roman"/>
          <w:sz w:val="24"/>
          <w:szCs w:val="24"/>
        </w:rPr>
        <w:t xml:space="preserve"> 2021. Z ustanovenia o účinnosti vyplýva odložená účinnosť vo vzťahu k úprave správy zaisteného majetku, tomu sa podriaďuje aj navrhované prechodné ustanovenie. Jeho podstata spočíva v tom, že správu zaisteného majetku zaisteného pred 1. </w:t>
      </w:r>
      <w:r>
        <w:rPr>
          <w:rFonts w:ascii="Times New Roman" w:hAnsi="Times New Roman"/>
          <w:sz w:val="24"/>
          <w:szCs w:val="24"/>
        </w:rPr>
        <w:t>augustom</w:t>
      </w:r>
      <w:r w:rsidRPr="000D7888">
        <w:rPr>
          <w:rFonts w:ascii="Times New Roman" w:hAnsi="Times New Roman"/>
          <w:sz w:val="24"/>
          <w:szCs w:val="24"/>
        </w:rPr>
        <w:t xml:space="preserve"> 2021 bude aj po 1. </w:t>
      </w:r>
      <w:r>
        <w:rPr>
          <w:rFonts w:ascii="Times New Roman" w:hAnsi="Times New Roman"/>
          <w:sz w:val="24"/>
          <w:szCs w:val="24"/>
        </w:rPr>
        <w:t>auguste</w:t>
      </w:r>
      <w:r w:rsidRPr="000D7888">
        <w:rPr>
          <w:rFonts w:ascii="Times New Roman" w:hAnsi="Times New Roman"/>
          <w:sz w:val="24"/>
          <w:szCs w:val="24"/>
        </w:rPr>
        <w:t xml:space="preserve"> 2021 zabezpečovať ten orgán, ktorý ju zabezpečoval do tohto dátumu. Tento koncept je výsledkom odbornej diskusie</w:t>
      </w:r>
      <w:r>
        <w:rPr>
          <w:rFonts w:ascii="Times New Roman" w:hAnsi="Times New Roman"/>
          <w:sz w:val="24"/>
          <w:szCs w:val="24"/>
        </w:rPr>
        <w:t xml:space="preserve"> (odsek 1)</w:t>
      </w:r>
      <w:r w:rsidRPr="000D7888">
        <w:rPr>
          <w:rFonts w:ascii="Times New Roman" w:hAnsi="Times New Roman"/>
          <w:sz w:val="24"/>
          <w:szCs w:val="24"/>
        </w:rPr>
        <w:t xml:space="preserve">. </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 xml:space="preserve">Na zabezpečenie riadneho fungovania a nastavenia úradu bolo potrebné upraviť v prechodnom ustanovení aj prvé výberové konanie na funkciu riaditeľa úradu, ktoré je potrebné uskutočniť ešte pred samotným začatím vykonávania činnosti úradu. Výberové konanie na funkciu riaditeľa úradu vyhlási </w:t>
      </w:r>
      <w:r w:rsidRPr="00D103F3">
        <w:rPr>
          <w:rFonts w:ascii="Times New Roman" w:hAnsi="Times New Roman"/>
          <w:sz w:val="24"/>
          <w:szCs w:val="24"/>
        </w:rPr>
        <w:t>Ministerstvo spravodlivosti Slovenskej republiky</w:t>
      </w:r>
      <w:r>
        <w:rPr>
          <w:rFonts w:ascii="Times New Roman" w:hAnsi="Times New Roman"/>
          <w:sz w:val="24"/>
          <w:szCs w:val="24"/>
        </w:rPr>
        <w:t xml:space="preserve"> (odsek 2)</w:t>
      </w:r>
      <w:r w:rsidRPr="00D103F3">
        <w:rPr>
          <w:rFonts w:ascii="Times New Roman" w:hAnsi="Times New Roman"/>
          <w:sz w:val="24"/>
          <w:szCs w:val="24"/>
        </w:rPr>
        <w: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 20</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súlade s Legislatívnymi pravidlami vlády Slovenskej republiky sa zavádza odkaz na transpozičnú prílohu.</w:t>
      </w: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lastRenderedPageBreak/>
        <w:t>K čl. II</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(Trestný zákon)</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K bodu 1 (§ 5a)</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ind w:firstLine="708"/>
        <w:jc w:val="both"/>
        <w:rPr>
          <w:rFonts w:ascii="Times New Roman" w:eastAsia="Calibri" w:hAnsi="Times New Roman"/>
          <w:sz w:val="24"/>
        </w:rPr>
      </w:pPr>
      <w:r>
        <w:rPr>
          <w:rFonts w:ascii="Times New Roman" w:eastAsia="Calibri" w:hAnsi="Times New Roman"/>
          <w:sz w:val="24"/>
        </w:rPr>
        <w:t>Na účely transpozície</w:t>
      </w:r>
      <w:r w:rsidRPr="000D7888">
        <w:rPr>
          <w:rFonts w:ascii="Times New Roman" w:eastAsia="Calibri" w:hAnsi="Times New Roman"/>
          <w:sz w:val="24"/>
        </w:rPr>
        <w:t xml:space="preserve"> čl. 10 smernice 2018/1673 do právneho poriadku Slovenskej republiky, ktorý zakladá právomoc členského štátu stíhať a vyšetrovať trestné činy vymedzené v dotknutých smerniciach, ak je páchateľom osoba, ktorá má obvyklý pobyt na území daného členského štátu, sa navrhuje § 5a Trestného zákona doplniť o  </w:t>
      </w:r>
      <w:r w:rsidRPr="000D7888">
        <w:rPr>
          <w:rFonts w:ascii="Times New Roman" w:hAnsi="Times New Roman"/>
          <w:sz w:val="24"/>
          <w:szCs w:val="24"/>
          <w:lang w:eastAsia="cs-CZ"/>
        </w:rPr>
        <w:t>trestný čin legalizácie výnosu z trestnej činnosti (§ 233 až 234)</w:t>
      </w:r>
      <w:r w:rsidRPr="000D7888">
        <w:rPr>
          <w:rFonts w:ascii="Times New Roman" w:eastAsia="Calibri" w:hAnsi="Times New Roman"/>
          <w:sz w:val="24"/>
        </w:rPr>
        <w:t>. Ustanovenie § 5a obsahuje katalóg trestných činov, ktorých trestnosť sa posudzuje podľa Trestného zákona aj v prípade, ak boli spáchané mimo územia Slovenskej republiky cudzincom, ktorý nemá na území Slovenskej republiky trvalý pobyt.</w:t>
      </w:r>
      <w:r>
        <w:rPr>
          <w:rFonts w:ascii="Times New Roman" w:eastAsia="Calibri" w:hAnsi="Times New Roman"/>
          <w:sz w:val="24"/>
        </w:rPr>
        <w:t xml:space="preserve"> </w:t>
      </w:r>
      <w:r w:rsidRPr="000D7888">
        <w:rPr>
          <w:rFonts w:ascii="Times New Roman" w:hAnsi="Times New Roman"/>
          <w:sz w:val="24"/>
          <w:szCs w:val="24"/>
          <w:lang w:eastAsia="cs-CZ"/>
        </w:rPr>
        <w:t>Navrhovanými zmenami sa zabezpečuje pôsobnosť Trestného zákona aj v prípadoch, kedy došlo k spáchaniu trestnej činnosti aj mimo územia Slovenskej republiky a nejde o páchateľa, ktorý má na území Slovenskej republiky trvalý pobyt.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2 (§ 33)</w:t>
      </w:r>
    </w:p>
    <w:p w:rsidR="00564621" w:rsidRPr="000D7888" w:rsidRDefault="00564621" w:rsidP="00564621">
      <w:pPr>
        <w:spacing w:after="0" w:line="240" w:lineRule="auto"/>
        <w:jc w:val="both"/>
        <w:rPr>
          <w:rFonts w:ascii="Times New Roman" w:hAnsi="Times New Roman"/>
          <w:sz w:val="24"/>
          <w:szCs w:val="24"/>
          <w:u w:val="single"/>
        </w:rPr>
      </w:pPr>
    </w:p>
    <w:p w:rsidR="00564621" w:rsidRPr="005F7879"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 xml:space="preserve">Zavádza sa nový druh ochranného opatrenia v súvislosti s transpozíciou článku 5 smernice 2014/42/EÚ (rozšírená konfiškácia). Detailné odôvodnenie navrhovanej právnej úpravy </w:t>
      </w:r>
      <w:r>
        <w:rPr>
          <w:rFonts w:ascii="Times New Roman" w:hAnsi="Times New Roman"/>
          <w:sz w:val="24"/>
          <w:szCs w:val="24"/>
        </w:rPr>
        <w:t>v bode 17</w:t>
      </w:r>
      <w:r w:rsidRPr="000D7888">
        <w:rPr>
          <w:rFonts w:ascii="Times New Roman" w:hAnsi="Times New Roman"/>
          <w:sz w:val="24"/>
          <w:szCs w:val="24"/>
        </w:rPr>
        <w:t>.</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bodom 3 a 4 (§ 34 ods. 4</w:t>
      </w:r>
      <w:r>
        <w:rPr>
          <w:rFonts w:ascii="Times New Roman" w:hAnsi="Times New Roman"/>
          <w:sz w:val="24"/>
          <w:szCs w:val="24"/>
          <w:u w:val="single"/>
        </w:rPr>
        <w:t xml:space="preserve">, § </w:t>
      </w:r>
      <w:r w:rsidRPr="000D7888">
        <w:rPr>
          <w:rFonts w:ascii="Times New Roman" w:hAnsi="Times New Roman"/>
          <w:sz w:val="24"/>
          <w:szCs w:val="24"/>
          <w:u w:val="single"/>
        </w:rPr>
        <w:t>35 ods. 5)</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Z dôvodu rozšírenia účelu trestného konania aj o riadne odňatie výnosov z trestnej činnosti v § 1 Trestného poriadku sa navrhuje túto úpravu primerane premietnuť aj do zásad ukladania trestov a ochranných opatrení, aby reálne dochádzalo k napĺňaniu tohto účelu trestného konania. Preto bude súd po novom pri ukladaní trestu alebo ochranného opatrenia prihliadať na skutočnosť, či páchateľ alebo iná osoba získala trestným činom majetkový prospech a následne uloží taký druh trestu alebo ochranného opatrenia, ktorým ho postihne na majetku v </w:t>
      </w:r>
      <w:r>
        <w:rPr>
          <w:rFonts w:ascii="Times New Roman" w:hAnsi="Times New Roman"/>
          <w:sz w:val="24"/>
          <w:szCs w:val="24"/>
        </w:rPr>
        <w:t xml:space="preserve">závislosti od výšky protiprávne </w:t>
      </w:r>
      <w:r w:rsidRPr="000D7888">
        <w:rPr>
          <w:rFonts w:ascii="Times New Roman" w:hAnsi="Times New Roman"/>
          <w:sz w:val="24"/>
          <w:szCs w:val="24"/>
        </w:rPr>
        <w:t>získaného majetkového prospechu. Pritom nie je vylúčené súčasné uloženie aj iného druhu trestu alebo ochranného opatrenia.</w:t>
      </w:r>
    </w:p>
    <w:p w:rsidR="00564621" w:rsidRDefault="00564621" w:rsidP="00564621">
      <w:pPr>
        <w:spacing w:after="0" w:line="240" w:lineRule="auto"/>
        <w:jc w:val="both"/>
        <w:rPr>
          <w:rFonts w:ascii="Times New Roman" w:hAnsi="Times New Roman"/>
          <w:iCs/>
          <w:sz w:val="24"/>
          <w:u w:val="single"/>
        </w:rPr>
      </w:pPr>
    </w:p>
    <w:p w:rsidR="00564621" w:rsidRPr="000D7888" w:rsidRDefault="00564621" w:rsidP="00564621">
      <w:pPr>
        <w:spacing w:after="0" w:line="240" w:lineRule="auto"/>
        <w:jc w:val="both"/>
        <w:rPr>
          <w:rFonts w:ascii="Times New Roman" w:hAnsi="Times New Roman"/>
          <w:iCs/>
          <w:sz w:val="24"/>
          <w:u w:val="single"/>
        </w:rPr>
      </w:pPr>
      <w:r w:rsidRPr="000D7888">
        <w:rPr>
          <w:rFonts w:ascii="Times New Roman" w:hAnsi="Times New Roman"/>
          <w:iCs/>
          <w:sz w:val="24"/>
          <w:u w:val="single"/>
        </w:rPr>
        <w:t>K bodom 5 a 6 (§ 40 ods. 1 písm. b), § 40 ods. 2)</w:t>
      </w:r>
    </w:p>
    <w:p w:rsidR="00564621" w:rsidRPr="000D7888" w:rsidRDefault="00564621" w:rsidP="00564621">
      <w:pPr>
        <w:spacing w:after="0" w:line="240" w:lineRule="auto"/>
        <w:jc w:val="both"/>
        <w:rPr>
          <w:rFonts w:ascii="Times New Roman" w:hAnsi="Times New Roman"/>
          <w:iCs/>
          <w:sz w:val="24"/>
        </w:rPr>
      </w:pPr>
    </w:p>
    <w:p w:rsidR="00564621" w:rsidRPr="000D7888" w:rsidRDefault="00564621" w:rsidP="00564621">
      <w:pPr>
        <w:spacing w:after="0" w:line="240" w:lineRule="auto"/>
        <w:ind w:firstLine="708"/>
        <w:jc w:val="both"/>
        <w:rPr>
          <w:rFonts w:ascii="Times New Roman" w:hAnsi="Times New Roman"/>
          <w:sz w:val="24"/>
          <w:szCs w:val="24"/>
          <w:lang w:eastAsia="sk-SK"/>
        </w:rPr>
      </w:pPr>
      <w:r w:rsidRPr="000D7888">
        <w:rPr>
          <w:rFonts w:ascii="Times New Roman" w:hAnsi="Times New Roman"/>
          <w:sz w:val="24"/>
          <w:szCs w:val="24"/>
          <w:lang w:eastAsia="sk-SK"/>
        </w:rPr>
        <w:t>V nadväznosti na konanie o porušení č. 2019/2135, ktoré sa proti Slovenskej republiky vedie z dôvodu, že si nesplnila povinnosti vykonať potrebné opatrenia za účelom úplnej transpozície smernice Európskeho parlamentu a Rady 2011/93/EÚ z 13. decembra 2011 o boji proti sexuálnemu zneužívaniu a sexuálnemu vykorisťovaniu detí a proti detskej pornografii, ktorou sa nahrádza rámcové rozhodnutie Rady 2004/68/SVV (Ú. v. EÚ L 335, 17.12.2011) je potrebné v Trestnom zákone vykonať korekcie, ktoré zabezpečia splnenie všetkých záväzkov, ktoré Slovenskej republike vyplývajú z dotknutej smernice. Zo znenia smernice je potrebné zabezpečiť, aby vnútroštátne orgány boli oprávnené nestíhať a neukladať tresty za trestné činy bez ohľadu na to, či ide o prečin alebo zločin, ktorý osoba spáchala z donútenia v priamej súvislosti s tým, že bol na nej spáchaný trestný čin vymedzený v čl. 14 cit. smernice, ako aj trestný čin týrania blízkej a zverenej osoby podľa § 208 Trestného zákona, ktorý svojim charakterom úzko súvisí s trestnými činmi uvedenými v tomto ustanovení, t.</w:t>
      </w:r>
      <w:r>
        <w:rPr>
          <w:rFonts w:ascii="Times New Roman" w:hAnsi="Times New Roman"/>
          <w:sz w:val="24"/>
          <w:szCs w:val="24"/>
          <w:lang w:eastAsia="sk-SK"/>
        </w:rPr>
        <w:t xml:space="preserve"> </w:t>
      </w:r>
      <w:r w:rsidRPr="000D7888">
        <w:rPr>
          <w:rFonts w:ascii="Times New Roman" w:hAnsi="Times New Roman"/>
          <w:sz w:val="24"/>
          <w:szCs w:val="24"/>
          <w:lang w:eastAsia="sk-SK"/>
        </w:rPr>
        <w:t xml:space="preserve">j. trestný čin obchodovania s ľuďmi, trestný čin sexuálneho zneužívania, trestný čin výroby detskej pornografie. Obdobné znenie článku obsahuje aj smernica Európskeho parlamentu a Rady </w:t>
      </w:r>
      <w:r w:rsidRPr="000D7888">
        <w:rPr>
          <w:rFonts w:ascii="Times New Roman" w:hAnsi="Times New Roman"/>
          <w:sz w:val="24"/>
          <w:szCs w:val="24"/>
          <w:lang w:eastAsia="sk-SK"/>
        </w:rPr>
        <w:lastRenderedPageBreak/>
        <w:t>2011/36/EÚ z  5. apríla 2011 o prevencii obchodovania s ľuďmi a boji proti nemu a o ochrane obetí obchodovania, ktorou sa nahrádza rámcové rozhodnutie Rady 2002/629/SVV (Ú. v. EÚ L 101, 15.4.2011), konkrétne čl. 8. Preto je v Trestnom zákone potrebné upraviť ustanovenia pojednávajúce o upustení od potrestania, ktoré sa vzťahujú iba na páchateľov prečinov.</w:t>
      </w:r>
    </w:p>
    <w:p w:rsidR="00564621" w:rsidRPr="000D7888" w:rsidRDefault="00564621" w:rsidP="00564621">
      <w:pPr>
        <w:spacing w:after="0" w:line="240" w:lineRule="auto"/>
        <w:ind w:firstLine="708"/>
        <w:jc w:val="both"/>
        <w:rPr>
          <w:rFonts w:ascii="Times New Roman" w:hAnsi="Times New Roman"/>
          <w:sz w:val="24"/>
          <w:szCs w:val="24"/>
          <w:lang w:eastAsia="sk-SK"/>
        </w:rPr>
      </w:pPr>
    </w:p>
    <w:p w:rsidR="00564621" w:rsidRPr="000D7888" w:rsidRDefault="00564621" w:rsidP="00564621">
      <w:pPr>
        <w:spacing w:after="0" w:line="240" w:lineRule="auto"/>
        <w:ind w:firstLine="708"/>
        <w:jc w:val="both"/>
        <w:rPr>
          <w:rFonts w:ascii="Times New Roman" w:hAnsi="Times New Roman"/>
          <w:sz w:val="24"/>
          <w:szCs w:val="24"/>
          <w:lang w:eastAsia="sk-SK"/>
        </w:rPr>
      </w:pPr>
      <w:r w:rsidRPr="000D7888">
        <w:rPr>
          <w:rFonts w:ascii="Times New Roman" w:hAnsi="Times New Roman"/>
          <w:sz w:val="24"/>
          <w:szCs w:val="24"/>
          <w:lang w:eastAsia="sk-SK"/>
        </w:rPr>
        <w:t xml:space="preserve">Na tento účel sa preto vypúšťa pôvodná právna úprava zahrnutá v § 40 ods. 1 písm. b), ktorá sa presúva do nového § 40 ods. 2. Doterajšia právna úprava v § 40 ods. 1 písm. b) umožňovala upustenie od potrestania v prípade prečinu, ktorý spáchala z donútenia obeť trestného činu obchodovania s ľuďmi podľa § 179, trestného činu sexuálneho zneužívania podľa § 201 až 202, alebo trestného činu výroby detskej pornografie podľa § 368. Doterajšia právna úprava však nezodpovedá požiadavkám smernice, pretože sa obmedzuje na užší okruh trestných činov a obmedzuje sa výlučne na prečiny. Z uvedeného dôvodu sa preto nová úprava v § 40 ods. 2 rozširuje aj o obete trestného činu týrania blízkej osoby a zverenej osoby podľa § 208 Trestného zákona, pričom upustenie od potrestania bude možné nie len v prípade prečinov. </w:t>
      </w:r>
    </w:p>
    <w:p w:rsidR="00564621" w:rsidRPr="000D7888" w:rsidRDefault="00564621" w:rsidP="00564621">
      <w:pPr>
        <w:spacing w:after="0" w:line="240" w:lineRule="auto"/>
        <w:jc w:val="both"/>
        <w:rPr>
          <w:rFonts w:ascii="Times New Roman" w:hAnsi="Times New Roman"/>
          <w:sz w:val="24"/>
          <w:szCs w:val="24"/>
          <w:lang w:eastAsia="sk-SK"/>
        </w:rPr>
      </w:pPr>
    </w:p>
    <w:p w:rsidR="00564621" w:rsidRPr="000D7888" w:rsidRDefault="00564621" w:rsidP="00564621">
      <w:pPr>
        <w:spacing w:after="0" w:line="240" w:lineRule="auto"/>
        <w:jc w:val="both"/>
        <w:rPr>
          <w:rFonts w:ascii="Times New Roman" w:hAnsi="Times New Roman"/>
          <w:iCs/>
          <w:sz w:val="24"/>
          <w:u w:val="single"/>
        </w:rPr>
      </w:pPr>
      <w:r w:rsidRPr="000D7888">
        <w:rPr>
          <w:rFonts w:ascii="Times New Roman" w:hAnsi="Times New Roman"/>
          <w:iCs/>
          <w:sz w:val="24"/>
          <w:u w:val="single"/>
        </w:rPr>
        <w:t>K bodom 7 a </w:t>
      </w:r>
      <w:r>
        <w:rPr>
          <w:rFonts w:ascii="Times New Roman" w:hAnsi="Times New Roman"/>
          <w:iCs/>
          <w:sz w:val="24"/>
          <w:u w:val="single"/>
        </w:rPr>
        <w:t>14</w:t>
      </w:r>
      <w:r w:rsidRPr="000D7888">
        <w:rPr>
          <w:rFonts w:ascii="Times New Roman" w:hAnsi="Times New Roman"/>
          <w:iCs/>
          <w:sz w:val="24"/>
          <w:u w:val="single"/>
        </w:rPr>
        <w:t xml:space="preserve"> (§ 40 ods. 3, § 73 ods. 1)</w:t>
      </w:r>
    </w:p>
    <w:p w:rsidR="00564621" w:rsidRPr="000D7888" w:rsidRDefault="00564621" w:rsidP="00564621">
      <w:pPr>
        <w:spacing w:after="0" w:line="240" w:lineRule="auto"/>
        <w:jc w:val="both"/>
        <w:rPr>
          <w:rFonts w:ascii="Times New Roman" w:hAnsi="Times New Roman"/>
          <w:iCs/>
          <w:sz w:val="24"/>
        </w:rPr>
      </w:pPr>
    </w:p>
    <w:p w:rsidR="00564621" w:rsidRPr="000A7DE8" w:rsidRDefault="00564621" w:rsidP="00564621">
      <w:pPr>
        <w:spacing w:after="0" w:line="240" w:lineRule="auto"/>
        <w:ind w:firstLine="708"/>
        <w:jc w:val="both"/>
        <w:rPr>
          <w:rFonts w:ascii="Times New Roman" w:hAnsi="Times New Roman"/>
          <w:iCs/>
          <w:sz w:val="24"/>
        </w:rPr>
      </w:pPr>
      <w:r w:rsidRPr="000D7888">
        <w:rPr>
          <w:rFonts w:ascii="Times New Roman" w:hAnsi="Times New Roman"/>
          <w:iCs/>
          <w:sz w:val="24"/>
        </w:rPr>
        <w:t>Ide o legislatívno-technické úpravy súvisiace s prečíslovaním vnútorných odkazov v nadväznosti na zmenu štruktúry § 40.</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u w:val="single"/>
        </w:rPr>
        <w:t>K bodu 8</w:t>
      </w:r>
      <w:r w:rsidRPr="000D7888">
        <w:rPr>
          <w:rFonts w:ascii="Times New Roman" w:hAnsi="Times New Roman"/>
          <w:sz w:val="24"/>
          <w:szCs w:val="24"/>
          <w:u w:val="single"/>
        </w:rPr>
        <w:t xml:space="preserve"> (pojem legalizácia výnosu z trestnej činnosti)</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V nadväznosti na zavedenie legálnej definície výnosu v</w:t>
      </w:r>
      <w:r>
        <w:rPr>
          <w:rFonts w:ascii="Times New Roman" w:hAnsi="Times New Roman"/>
          <w:sz w:val="24"/>
          <w:szCs w:val="24"/>
        </w:rPr>
        <w:t xml:space="preserve"> </w:t>
      </w:r>
      <w:r w:rsidRPr="000D7888">
        <w:rPr>
          <w:rFonts w:ascii="Times New Roman" w:hAnsi="Times New Roman"/>
          <w:sz w:val="24"/>
          <w:szCs w:val="24"/>
        </w:rPr>
        <w:t>Trestnom zákone, ktorou zároveň dochádza aj k zmene zaužívanej terminológie vo vzťahu k pojmu „legalizácia príjmu z trestnej činnosti“, bolo</w:t>
      </w:r>
      <w:r>
        <w:rPr>
          <w:rFonts w:ascii="Times New Roman" w:hAnsi="Times New Roman"/>
          <w:sz w:val="24"/>
          <w:szCs w:val="24"/>
        </w:rPr>
        <w:t xml:space="preserve"> </w:t>
      </w:r>
      <w:r w:rsidRPr="000D7888">
        <w:rPr>
          <w:rFonts w:ascii="Times New Roman" w:hAnsi="Times New Roman"/>
          <w:sz w:val="24"/>
          <w:szCs w:val="24"/>
        </w:rPr>
        <w:t>viac ako žiaduce zohľadniť túto zmenu naprieč celým zákonom, pričom po novom pôjde už o „legalizáciu výnosu z trestnej činnosti“. Pozri k tomu odôvodnenie k zavedeniu definície výnosu v trestnom kódexe.</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u w:val="single"/>
        </w:rPr>
      </w:pPr>
      <w:r>
        <w:rPr>
          <w:rFonts w:ascii="Times New Roman" w:hAnsi="Times New Roman"/>
          <w:sz w:val="24"/>
          <w:u w:val="single"/>
        </w:rPr>
        <w:t>K bodu 9</w:t>
      </w:r>
      <w:r w:rsidRPr="000D7888">
        <w:rPr>
          <w:rFonts w:ascii="Times New Roman" w:hAnsi="Times New Roman"/>
          <w:sz w:val="24"/>
          <w:u w:val="single"/>
        </w:rPr>
        <w:t xml:space="preserve"> (§ 58 ods. 2)</w:t>
      </w:r>
    </w:p>
    <w:p w:rsidR="00564621" w:rsidRPr="000D7888" w:rsidRDefault="00564621" w:rsidP="00564621">
      <w:pPr>
        <w:spacing w:after="0" w:line="240" w:lineRule="auto"/>
        <w:jc w:val="both"/>
        <w:rPr>
          <w:rFonts w:ascii="Times New Roman" w:hAnsi="Times New Roman"/>
          <w:iCs/>
          <w:sz w:val="24"/>
        </w:rPr>
      </w:pPr>
    </w:p>
    <w:p w:rsidR="00564621" w:rsidRPr="0017008A"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V navrhovanom znení sa vypúšťa časť týkajúca sa trestného činu podielnictva z dôvodu zrušenia tohto trestného činu. Ďalej sa zrušuje možnosť uložiť trest prepadnutia majetku v prípade trestného činu legalizácie výnosu z trestnej činnosti podľa § 233 ods. 1 a</w:t>
      </w:r>
      <w:r>
        <w:rPr>
          <w:rFonts w:ascii="Times New Roman" w:hAnsi="Times New Roman"/>
          <w:sz w:val="24"/>
          <w:szCs w:val="24"/>
          <w:lang w:eastAsia="cs-CZ"/>
        </w:rPr>
        <w:t> </w:t>
      </w:r>
      <w:r w:rsidRPr="000D7888">
        <w:rPr>
          <w:rFonts w:ascii="Times New Roman" w:hAnsi="Times New Roman"/>
          <w:sz w:val="24"/>
          <w:szCs w:val="24"/>
          <w:lang w:eastAsia="cs-CZ"/>
        </w:rPr>
        <w:t>2Trestného zákona, nakoľko ustanovenie § 58 ods. 2 Trestného zákona vyžaduje splnenie podmienky, že páchateľ trestného činu nadobudol trestnou činnosťou majetok aspoň v značnom rozsahu, čo je v prípade prvých dvoch odsekoch § 233</w:t>
      </w:r>
      <w:r>
        <w:rPr>
          <w:rFonts w:ascii="Times New Roman" w:hAnsi="Times New Roman"/>
          <w:sz w:val="24"/>
          <w:szCs w:val="24"/>
          <w:lang w:eastAsia="cs-CZ"/>
        </w:rPr>
        <w:t xml:space="preserve"> </w:t>
      </w:r>
      <w:r w:rsidRPr="000D7888">
        <w:rPr>
          <w:rFonts w:ascii="Times New Roman" w:hAnsi="Times New Roman"/>
          <w:sz w:val="24"/>
          <w:szCs w:val="24"/>
          <w:lang w:eastAsia="cs-CZ"/>
        </w:rPr>
        <w:t>Trestného zákona bezpredmetné. Spáchanie trestného činu v značnom rozsahu je v prípade trestného činu legalizácie výnosu z trestnej činnosti znakom kvalifikovanej skutkovej podstaty podľa § 233 ods. 3 písm. b) Trestného zákona, na uvedený odsek sa vzťahuje § 58 ods. 3 Trestného zákona (spolu s § 233 ods. 4).</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u w:val="single"/>
        </w:rPr>
        <w:t>K bodu 10</w:t>
      </w:r>
      <w:r w:rsidRPr="000D7888">
        <w:rPr>
          <w:rFonts w:ascii="Times New Roman" w:hAnsi="Times New Roman"/>
          <w:sz w:val="24"/>
          <w:szCs w:val="24"/>
          <w:u w:val="single"/>
        </w:rPr>
        <w:t xml:space="preserve"> (§ 59 ods. 3)</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Doterajšie pravidlo v § 59 ods. 3 upravuje účinok uloženia trestu prepadnutia majetku a to tak, že zaniká bezpodielové spoluvlastníctvo manželov (BSM). Ako sa má takto zaniknuté BSM vysporiadať, nie je však na prvý pohľad úplne zrejmé. </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Niet zrejme sporu, že prepadnutie majetku postihuje individuálny majetok odsúdeného a tiež majetkové hodnoty prináležiace do spoluvlastníctva manželov, pri ktorých nie sú podiely na ich hodnote určené. Pre vnútorný vzťah manželov navzájom ohľadom týchto majetkových </w:t>
      </w:r>
      <w:r w:rsidRPr="000D7888">
        <w:rPr>
          <w:rFonts w:ascii="Times New Roman" w:hAnsi="Times New Roman"/>
          <w:sz w:val="24"/>
        </w:rPr>
        <w:lastRenderedPageBreak/>
        <w:t>hodnôt platia pravidlá podľa § 150 Občianskeho zákonníka. Prípad, pri ktorom je možné majetkovú masu BSM objektívne deliť na polovicu je skôr výnimočný. Zákonodarca si preto pomáha prezumpciou (podiely oboch manželov sú rovnaké), svedčiacou v prospech príjmovo „slabšieho“ manžela (v zaužívaných stereotypoch najčastejšie manželka), ktorá mu má aj „pomáhať“ v prípade konania o </w:t>
      </w:r>
      <w:proofErr w:type="spellStart"/>
      <w:r w:rsidRPr="000D7888">
        <w:rPr>
          <w:rFonts w:ascii="Times New Roman" w:hAnsi="Times New Roman"/>
          <w:sz w:val="24"/>
        </w:rPr>
        <w:t>vyporiadaní</w:t>
      </w:r>
      <w:proofErr w:type="spellEnd"/>
      <w:r w:rsidRPr="000D7888">
        <w:rPr>
          <w:rFonts w:ascii="Times New Roman" w:hAnsi="Times New Roman"/>
          <w:sz w:val="24"/>
        </w:rPr>
        <w:t xml:space="preserve"> BSM. Prezumpcia prenáša dôkazné bremeno na tú stranu, ktorá by tvrdila a preukazovala opak. Majetková podstata BSM zahŕňa majetkové hodnoty rôzneho druhu</w:t>
      </w:r>
      <w:r>
        <w:rPr>
          <w:rFonts w:ascii="Times New Roman" w:hAnsi="Times New Roman"/>
          <w:sz w:val="24"/>
        </w:rPr>
        <w:t>,</w:t>
      </w:r>
      <w:r w:rsidRPr="000D7888">
        <w:rPr>
          <w:rFonts w:ascii="Times New Roman" w:hAnsi="Times New Roman"/>
          <w:sz w:val="24"/>
        </w:rPr>
        <w:t xml:space="preserve"> a teda jej </w:t>
      </w:r>
      <w:proofErr w:type="spellStart"/>
      <w:r w:rsidRPr="000D7888">
        <w:rPr>
          <w:rFonts w:ascii="Times New Roman" w:hAnsi="Times New Roman"/>
          <w:sz w:val="24"/>
        </w:rPr>
        <w:t>vyporiadanie</w:t>
      </w:r>
      <w:proofErr w:type="spellEnd"/>
      <w:r w:rsidRPr="000D7888">
        <w:rPr>
          <w:rFonts w:ascii="Times New Roman" w:hAnsi="Times New Roman"/>
          <w:sz w:val="24"/>
        </w:rPr>
        <w:t xml:space="preserve"> sa spravidla nezaobíde bez výroku súdu o nároku niektorého z manželov voči druhému na vyrov</w:t>
      </w:r>
      <w:r>
        <w:rPr>
          <w:rFonts w:ascii="Times New Roman" w:hAnsi="Times New Roman"/>
          <w:sz w:val="24"/>
        </w:rPr>
        <w:t>n</w:t>
      </w:r>
      <w:r w:rsidRPr="000D7888">
        <w:rPr>
          <w:rFonts w:ascii="Times New Roman" w:hAnsi="Times New Roman"/>
          <w:sz w:val="24"/>
        </w:rPr>
        <w:t>anie podielov (v dohode manželov o </w:t>
      </w:r>
      <w:proofErr w:type="spellStart"/>
      <w:r w:rsidRPr="000D7888">
        <w:rPr>
          <w:rFonts w:ascii="Times New Roman" w:hAnsi="Times New Roman"/>
          <w:sz w:val="24"/>
        </w:rPr>
        <w:t>vyporiadaní</w:t>
      </w:r>
      <w:proofErr w:type="spellEnd"/>
      <w:r w:rsidRPr="000D7888">
        <w:rPr>
          <w:rFonts w:ascii="Times New Roman" w:hAnsi="Times New Roman"/>
          <w:sz w:val="24"/>
        </w:rPr>
        <w:t xml:space="preserve"> BSM to platí obdobne). Tento výrok by mal byť súčasťou súdneho rozhodnutia aj vtedy, ak by hodnota na vyrov</w:t>
      </w:r>
      <w:r>
        <w:rPr>
          <w:rFonts w:ascii="Times New Roman" w:hAnsi="Times New Roman"/>
          <w:sz w:val="24"/>
        </w:rPr>
        <w:t>n</w:t>
      </w:r>
      <w:r w:rsidRPr="000D7888">
        <w:rPr>
          <w:rFonts w:ascii="Times New Roman" w:hAnsi="Times New Roman"/>
          <w:sz w:val="24"/>
        </w:rPr>
        <w:t>anie podielov bola nula. Výrok  o vyrov</w:t>
      </w:r>
      <w:r>
        <w:rPr>
          <w:rFonts w:ascii="Times New Roman" w:hAnsi="Times New Roman"/>
          <w:sz w:val="24"/>
        </w:rPr>
        <w:t>n</w:t>
      </w:r>
      <w:r w:rsidRPr="000D7888">
        <w:rPr>
          <w:rFonts w:ascii="Times New Roman" w:hAnsi="Times New Roman"/>
          <w:sz w:val="24"/>
        </w:rPr>
        <w:t xml:space="preserve">aní podielov je spôsobilý dať za </w:t>
      </w:r>
      <w:proofErr w:type="spellStart"/>
      <w:r w:rsidRPr="000D7888">
        <w:rPr>
          <w:rFonts w:ascii="Times New Roman" w:hAnsi="Times New Roman"/>
          <w:sz w:val="24"/>
        </w:rPr>
        <w:t>vyporiadaním</w:t>
      </w:r>
      <w:proofErr w:type="spellEnd"/>
      <w:r>
        <w:rPr>
          <w:rFonts w:ascii="Times New Roman" w:hAnsi="Times New Roman"/>
          <w:sz w:val="24"/>
        </w:rPr>
        <w:t xml:space="preserve"> </w:t>
      </w:r>
      <w:r w:rsidRPr="000D7888">
        <w:rPr>
          <w:rFonts w:ascii="Times New Roman" w:hAnsi="Times New Roman"/>
          <w:sz w:val="24"/>
        </w:rPr>
        <w:t>pomyselnú „bodku“, keďže v prípade, že sa v rozhodnutí nenachádza, nie je zrejmé, či sa naň nezabudlo. Z hľadiska občianskeho práva pri vyrovnaní podielov nejde o nič iné ako o pohľadávku.</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Pri treste prepadnutia majetku je však namieste určiť, akú prioritu (tzv. </w:t>
      </w:r>
      <w:proofErr w:type="spellStart"/>
      <w:r w:rsidRPr="000D7888">
        <w:rPr>
          <w:rFonts w:ascii="Times New Roman" w:hAnsi="Times New Roman"/>
          <w:i/>
          <w:sz w:val="24"/>
        </w:rPr>
        <w:t>absolute</w:t>
      </w:r>
      <w:proofErr w:type="spellEnd"/>
      <w:r w:rsidRPr="000D7888">
        <w:rPr>
          <w:rFonts w:ascii="Times New Roman" w:hAnsi="Times New Roman"/>
          <w:i/>
          <w:sz w:val="24"/>
        </w:rPr>
        <w:t xml:space="preserve"> priority rule</w:t>
      </w:r>
      <w:r w:rsidRPr="000D7888">
        <w:rPr>
          <w:rFonts w:ascii="Times New Roman" w:hAnsi="Times New Roman"/>
          <w:sz w:val="24"/>
        </w:rPr>
        <w:t>) má pohľadávka na vyrovnanie podielov voči iným veriteľom na majetkovej podstate BSM (rovnako aj nároku štátu z prepadnutia majetku). Ani pred navrhovanou zmenou nebolo zrejme sporné, že trest prepadnutia majetku postihoval individuálny majetok manžela, ktorému bol uložený a bol spôsobilý zasiahnuť aj BSM. Trest prepadnutia majetku je v skutočnosti pohľadávkou, ktorej hodnota kopíruje hodnotu majetkovej podstaty fyzickej osoby.</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Na otázku, na akú hodnotu zo zaniknutého BSM má druhý z manželov právo, je v zásade celkom jednoduchá odpoveď – polovicu jeho hodnoty (§ 150 Občianskeho zákonníka) ku dňu zániku. To, či však táto polovica hodnoty má byť uspokojená (na majetkových hodnotách) z hľadiska priority pred uspokojením nároku štátu z prepadnutia majetku resp. pred uspokojením iných (tzv. </w:t>
      </w:r>
      <w:proofErr w:type="spellStart"/>
      <w:r w:rsidRPr="000D7888">
        <w:rPr>
          <w:rFonts w:ascii="Times New Roman" w:hAnsi="Times New Roman"/>
          <w:sz w:val="24"/>
        </w:rPr>
        <w:t>seniorných</w:t>
      </w:r>
      <w:proofErr w:type="spellEnd"/>
      <w:r w:rsidRPr="000D7888">
        <w:rPr>
          <w:rFonts w:ascii="Times New Roman" w:hAnsi="Times New Roman"/>
          <w:sz w:val="24"/>
        </w:rPr>
        <w:t xml:space="preserve">) veriteľov, napovedá len § 147 ods. </w:t>
      </w:r>
      <w:r>
        <w:rPr>
          <w:rFonts w:ascii="Times New Roman" w:hAnsi="Times New Roman"/>
          <w:sz w:val="24"/>
        </w:rPr>
        <w:t xml:space="preserve">1 Občianskeho zákonníka. </w:t>
      </w:r>
      <w:r w:rsidRPr="000D7888">
        <w:rPr>
          <w:rFonts w:ascii="Times New Roman" w:hAnsi="Times New Roman"/>
          <w:sz w:val="24"/>
        </w:rPr>
        <w:t>Ak platí, že pohľadávka veriteľa niektorého z manželov môže byť v zásade uspokojená z jednotlivých majetkových hodnôt patriacich BSM, tak (</w:t>
      </w:r>
      <w:r w:rsidRPr="000D7888">
        <w:rPr>
          <w:rFonts w:ascii="Times New Roman" w:hAnsi="Times New Roman"/>
          <w:i/>
          <w:sz w:val="24"/>
        </w:rPr>
        <w:t xml:space="preserve">a </w:t>
      </w:r>
      <w:proofErr w:type="spellStart"/>
      <w:r w:rsidRPr="000D7888">
        <w:rPr>
          <w:rFonts w:ascii="Times New Roman" w:hAnsi="Times New Roman"/>
          <w:i/>
          <w:sz w:val="24"/>
        </w:rPr>
        <w:t>minore</w:t>
      </w:r>
      <w:proofErr w:type="spellEnd"/>
      <w:r w:rsidRPr="000D7888">
        <w:rPr>
          <w:rFonts w:ascii="Times New Roman" w:hAnsi="Times New Roman"/>
          <w:i/>
          <w:sz w:val="24"/>
        </w:rPr>
        <w:t xml:space="preserve"> ad </w:t>
      </w:r>
      <w:proofErr w:type="spellStart"/>
      <w:r w:rsidRPr="000D7888">
        <w:rPr>
          <w:rFonts w:ascii="Times New Roman" w:hAnsi="Times New Roman"/>
          <w:i/>
          <w:sz w:val="24"/>
        </w:rPr>
        <w:t>maius</w:t>
      </w:r>
      <w:proofErr w:type="spellEnd"/>
      <w:r w:rsidRPr="000D7888">
        <w:rPr>
          <w:rFonts w:ascii="Times New Roman" w:hAnsi="Times New Roman"/>
          <w:sz w:val="24"/>
        </w:rPr>
        <w:t>) platí</w:t>
      </w:r>
      <w:r>
        <w:rPr>
          <w:rFonts w:ascii="Times New Roman" w:hAnsi="Times New Roman"/>
          <w:sz w:val="24"/>
        </w:rPr>
        <w:t>,</w:t>
      </w:r>
      <w:r w:rsidRPr="000D7888">
        <w:rPr>
          <w:rFonts w:ascii="Times New Roman" w:hAnsi="Times New Roman"/>
          <w:sz w:val="24"/>
        </w:rPr>
        <w:t xml:space="preserve"> že aj pohľadávky všetkých veriteľov môžu byť uspokojené z majetkových hodnôt, ktoré sú súčasťou BSM. To odôvodňuje, prečo v prípade BSM zaniknutého v dôsledku uloženia trestu prepadnutia majetku majú konkurzu podliehať všetky majetkové hodnoty tvoriace BSM a prednostne majú byť na nich uspokojení tzv. </w:t>
      </w:r>
      <w:proofErr w:type="spellStart"/>
      <w:r w:rsidRPr="000D7888">
        <w:rPr>
          <w:rFonts w:ascii="Times New Roman" w:hAnsi="Times New Roman"/>
          <w:sz w:val="24"/>
        </w:rPr>
        <w:t>seniorní</w:t>
      </w:r>
      <w:proofErr w:type="spellEnd"/>
      <w:r w:rsidRPr="000D7888">
        <w:rPr>
          <w:rFonts w:ascii="Times New Roman" w:hAnsi="Times New Roman"/>
          <w:sz w:val="24"/>
        </w:rPr>
        <w:t xml:space="preserve"> veritelia, ktorým prináleží byť uspokoje</w:t>
      </w:r>
      <w:r>
        <w:rPr>
          <w:rFonts w:ascii="Times New Roman" w:hAnsi="Times New Roman"/>
          <w:sz w:val="24"/>
        </w:rPr>
        <w:t xml:space="preserve">ný na majetkových hodnotách BSM </w:t>
      </w:r>
      <w:r w:rsidRPr="000D7888">
        <w:rPr>
          <w:rFonts w:ascii="Times New Roman" w:hAnsi="Times New Roman"/>
          <w:sz w:val="24"/>
        </w:rPr>
        <w:t>(štát s nárokom na prepadnutý majetok nevynímajúc). Druhý z manželov, ktorý musel strpieť uspokojenie nárokov individuálnych veriteľov manžela, má právo na vyrov</w:t>
      </w:r>
      <w:r>
        <w:rPr>
          <w:rFonts w:ascii="Times New Roman" w:hAnsi="Times New Roman"/>
          <w:sz w:val="24"/>
        </w:rPr>
        <w:t>n</w:t>
      </w:r>
      <w:r w:rsidRPr="000D7888">
        <w:rPr>
          <w:rFonts w:ascii="Times New Roman" w:hAnsi="Times New Roman"/>
          <w:sz w:val="24"/>
        </w:rPr>
        <w:t>anie podielov, ktorý je nárokom z typového hľadiska blízkym bezdôvodnému obohateniu a je voči manželovi po zániku BSM žalovateľný. Nie je vylúčené, že druhý z manželov môže v budúcnosti nadobudnúť majetok. Tiež je potrebné zdôrazniť, že premlčanie medzi manželmi neplynie (§ 114 Občianskeho zákonníka).</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Ak by sa tu popisované dôvody mali zjednodušiť do vyjadrenia právnej zásady, tak platí, že druhý z manželov má pri zániku BSM v dôsledku uloženia trestu prepadnutia majetku nárok na polovicu hodnoty BSM. Uspokojenie veriteľov ako aj nároku štátu z titulu prepadnutia majetku má voči takémuto nároku absolútnu prioritu</w:t>
      </w:r>
      <w:r>
        <w:rPr>
          <w:rFonts w:ascii="Times New Roman" w:hAnsi="Times New Roman"/>
          <w:sz w:val="24"/>
        </w:rPr>
        <w:t>,</w:t>
      </w:r>
      <w:r w:rsidRPr="000D7888">
        <w:rPr>
          <w:rFonts w:ascii="Times New Roman" w:hAnsi="Times New Roman"/>
          <w:sz w:val="24"/>
        </w:rPr>
        <w:t xml:space="preserve"> a teda takéto nároky majú byť uspokojené na majetkových hodnotách BSM prednostne</w:t>
      </w:r>
      <w:r>
        <w:rPr>
          <w:rFonts w:ascii="Times New Roman" w:hAnsi="Times New Roman"/>
          <w:sz w:val="24"/>
        </w:rPr>
        <w:t>,</w:t>
      </w:r>
      <w:r w:rsidRPr="000D7888">
        <w:rPr>
          <w:rFonts w:ascii="Times New Roman" w:hAnsi="Times New Roman"/>
          <w:sz w:val="24"/>
        </w:rPr>
        <w:t xml:space="preserve"> a to v celom rozsahu.</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Keďže </w:t>
      </w:r>
      <w:proofErr w:type="spellStart"/>
      <w:r w:rsidRPr="000D7888">
        <w:rPr>
          <w:rFonts w:ascii="Times New Roman" w:hAnsi="Times New Roman"/>
          <w:sz w:val="24"/>
        </w:rPr>
        <w:t>vyporiadan</w:t>
      </w:r>
      <w:r>
        <w:rPr>
          <w:rFonts w:ascii="Times New Roman" w:hAnsi="Times New Roman"/>
          <w:sz w:val="24"/>
        </w:rPr>
        <w:t>í</w:t>
      </w:r>
      <w:r w:rsidRPr="000D7888">
        <w:rPr>
          <w:rFonts w:ascii="Times New Roman" w:hAnsi="Times New Roman"/>
          <w:sz w:val="24"/>
        </w:rPr>
        <w:t>m</w:t>
      </w:r>
      <w:proofErr w:type="spellEnd"/>
      <w:r w:rsidRPr="000D7888">
        <w:rPr>
          <w:rFonts w:ascii="Times New Roman" w:hAnsi="Times New Roman"/>
          <w:sz w:val="24"/>
        </w:rPr>
        <w:t>, či zúžením rozsahu BSM za trvania manželstva v čase keď manželovi hrozí prepadnutie majetku</w:t>
      </w:r>
      <w:r>
        <w:rPr>
          <w:rFonts w:ascii="Times New Roman" w:hAnsi="Times New Roman"/>
          <w:sz w:val="24"/>
        </w:rPr>
        <w:t>,</w:t>
      </w:r>
      <w:r w:rsidRPr="000D7888">
        <w:rPr>
          <w:rFonts w:ascii="Times New Roman" w:hAnsi="Times New Roman"/>
          <w:sz w:val="24"/>
        </w:rPr>
        <w:t xml:space="preserve"> by bolo možné ukracovať hroziaci trest prepadnutia majetku, zvýrazňuje sa, že takémuto konaniu možno podľa konkurzných pravidiel odporovať.</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u w:val="single"/>
        </w:rPr>
        <w:lastRenderedPageBreak/>
        <w:t xml:space="preserve">K bodom 11, 12 a 13 </w:t>
      </w:r>
      <w:r w:rsidRPr="000D7888">
        <w:rPr>
          <w:rFonts w:ascii="Times New Roman" w:hAnsi="Times New Roman"/>
          <w:sz w:val="24"/>
          <w:szCs w:val="24"/>
          <w:u w:val="single"/>
        </w:rPr>
        <w:t xml:space="preserve">[§ 60 ods. 1 písm. </w:t>
      </w:r>
      <w:r>
        <w:rPr>
          <w:rFonts w:ascii="Times New Roman" w:hAnsi="Times New Roman"/>
          <w:sz w:val="24"/>
          <w:szCs w:val="24"/>
          <w:u w:val="single"/>
        </w:rPr>
        <w:t xml:space="preserve">b) </w:t>
      </w:r>
      <w:r w:rsidRPr="000D7888">
        <w:rPr>
          <w:rFonts w:ascii="Times New Roman" w:hAnsi="Times New Roman"/>
          <w:sz w:val="24"/>
          <w:szCs w:val="24"/>
          <w:u w:val="single"/>
        </w:rPr>
        <w:t>a</w:t>
      </w:r>
      <w:r>
        <w:rPr>
          <w:rFonts w:ascii="Times New Roman" w:hAnsi="Times New Roman"/>
          <w:sz w:val="24"/>
          <w:szCs w:val="24"/>
          <w:u w:val="single"/>
        </w:rPr>
        <w:t>ž</w:t>
      </w:r>
      <w:r w:rsidRPr="000D7888">
        <w:rPr>
          <w:rFonts w:ascii="Times New Roman" w:hAnsi="Times New Roman"/>
          <w:sz w:val="24"/>
          <w:szCs w:val="24"/>
          <w:u w:val="single"/>
        </w:rPr>
        <w:t> d)]</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V súvislosti so zavedením legálnej definície výnosu v Trestnom zákone (§ 130 ods. 9) je potrebné vykonať legislatívno-technické úpravy v dotknutých ustanoveniach zákona, pretože platné znenie týchto ustanovení sa premietlo, resp. subsumovalo pod definíciu výnosu.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u w:val="single"/>
        </w:rPr>
        <w:t>K bodu 15</w:t>
      </w:r>
      <w:r w:rsidRPr="000D7888">
        <w:rPr>
          <w:rFonts w:ascii="Times New Roman" w:hAnsi="Times New Roman"/>
          <w:sz w:val="24"/>
          <w:szCs w:val="24"/>
          <w:u w:val="single"/>
        </w:rPr>
        <w:t xml:space="preserve"> [§ 83 ods. 1 písm. c) a d)]</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Zmena v § 83 ods. 1 písm. c) súvisí so zavedením legálnej definície výnosu v Trestnom zákone (§ 130 ods. 9), ktoré v rámci definície tohto pojmu subsumuje platné znenie predmetného ustanovenia. Na základe tejto skutočnosti ako aj v nadväznosti na identifikované nedostatky v rámci V. kola hodnotení Výboru expertov na hodnotenie opatrení proti praniu špinavých peňazí a financovanie terorizmu (</w:t>
      </w:r>
      <w:proofErr w:type="spellStart"/>
      <w:r w:rsidRPr="000D7888">
        <w:rPr>
          <w:rFonts w:ascii="Times New Roman" w:hAnsi="Times New Roman"/>
          <w:sz w:val="24"/>
          <w:szCs w:val="24"/>
        </w:rPr>
        <w:t>Moneyval</w:t>
      </w:r>
      <w:proofErr w:type="spellEnd"/>
      <w:r w:rsidRPr="000D7888">
        <w:rPr>
          <w:rFonts w:ascii="Times New Roman" w:hAnsi="Times New Roman"/>
          <w:sz w:val="24"/>
          <w:szCs w:val="24"/>
        </w:rPr>
        <w:t>), podľa ktorého v slovenskej právnej úprave absentuje postihovanie veci</w:t>
      </w:r>
      <w:r>
        <w:rPr>
          <w:rFonts w:ascii="Times New Roman" w:hAnsi="Times New Roman"/>
          <w:sz w:val="24"/>
          <w:szCs w:val="24"/>
        </w:rPr>
        <w:t>,</w:t>
      </w:r>
      <w:r w:rsidRPr="000D7888">
        <w:rPr>
          <w:rFonts w:ascii="Times New Roman" w:hAnsi="Times New Roman"/>
          <w:sz w:val="24"/>
          <w:szCs w:val="24"/>
        </w:rPr>
        <w:t xml:space="preserve"> ktorá nepatrí páchateľovi a bola určená ale</w:t>
      </w:r>
      <w:r>
        <w:rPr>
          <w:rFonts w:ascii="Times New Roman" w:hAnsi="Times New Roman"/>
          <w:sz w:val="24"/>
          <w:szCs w:val="24"/>
        </w:rPr>
        <w:t>bo</w:t>
      </w:r>
      <w:r w:rsidRPr="000D7888">
        <w:rPr>
          <w:rFonts w:ascii="Times New Roman" w:hAnsi="Times New Roman"/>
          <w:sz w:val="24"/>
          <w:szCs w:val="24"/>
        </w:rPr>
        <w:t xml:space="preserve"> použitá na spáchanie trestného činu, sa navrhuje nové znenie písmena d) v § 83 ods. 1 Trestného zákona.</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w:t>
      </w:r>
      <w:r>
        <w:rPr>
          <w:rFonts w:ascii="Times New Roman" w:hAnsi="Times New Roman"/>
          <w:sz w:val="24"/>
          <w:szCs w:val="24"/>
          <w:u w:val="single"/>
        </w:rPr>
        <w:t> bodu 16</w:t>
      </w:r>
      <w:r w:rsidRPr="000D7888">
        <w:rPr>
          <w:rFonts w:ascii="Times New Roman" w:hAnsi="Times New Roman"/>
          <w:sz w:val="24"/>
          <w:szCs w:val="24"/>
          <w:u w:val="single"/>
        </w:rPr>
        <w:t xml:space="preserve"> (§ 83a) </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Navrhovanou právnou úpravou sa zavádza nový inštitút ochranného opatrenia, ktoré bolo nevyhnutné zaviesť v súvislosti s transpozíciou článku 5 smernice 2014/42/EÚ (rozšírená konfiškácia). Použitie ochranného opatrenia vychádza z talianskeho modelu, ktorý nekladie dôraz na uznanie viny, ale na ochranu spoločnosti pred páchaním trestnej činnosti. V tomto prípade sa postihuje majetok, ktorý nemá priamu súvislosť s trestným činom. Zhabanie takejto časti majetku je potrebné z dôvodu ochrany spoločnosti pred ďalším páchaním trestnej činnosti. Navrhovaný inštitút vychádza z princípu, že štát je povinný zhabať akýkoľvek majetok, ktorý bol získaný trestnou činnosťou, čím sa má zabezpečiť ochrana pred recidívou páchateľov a súčasne odradiť potencionálnych páchateľov trestnej činnosti. Zákonodarná moc štátu je oprávnená prijať také legislatívne opatrenia, ktoré vedú k dikcii, že zločin sa nevypláca a páchateľom sú zároveň skonfiškované zisky z trestnej činnosti a potencionálne nástroje k jej ďalšiemu páchaniu, čo je vo verejnom záujme. Vymedzenie časového obdobia, v ktorom sa skúma nepomer medzi celkovým majetkom a príjmami páchateľa nadobudnutými v súlade so zákonom je stanovený najviac na 5 rokov pred spáchaním trestného činu až do odsúdenia. Navrhované časové rozpätie vychádza z právnych úprav iných štátov a ich aplikačnej praxe.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 tomto mieste je potrebné zdôrazniť recitál 21 Preambuly smernice 2014/42/EÚ, ktorý znie: „Rozšírená konfiškácia by mala byť možná v prípadoch, keď je súd presvedčený, že dotknutý majetok pochádza z trestnej činnosti. To neznamená, že sa musí preukázať, že dotknutý majetok pochádza z trestnej činnosti. Členské štáty môžu stanoviť, že by napríklad postačovalo, ak súd zváži pravdepodobnosť alebo sa odôvodnene domnieva, že je značne pravdepodobnejšie, že dotknutý majetok bol získaný z trestnej činnosti ako z inej činnosti. V tejto súvislosti musí súd zvážiť konkrétne okolnosti veci vrátane skutočností a dostupných dôkazov, na základe ktorých možno vydať rozhodnutie o rozšírení konfiškácie. Skutočnosť, že majetok osoby je neprimeraný k jeho zákonnému príjmu, by mohla spolu s ostatnými skutočnosťami viesť k záveru súdu, že majetok pochádza z trestnej činnosti. Členské štáty by tiež mohli stanoviť požiadavku týkajúcu sa určitého obdobia, počas ktorého by sa majetok mohol považovať za majetok pochádzajúci z trestnej činnosti.“</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Cieľom navrhovaného ochranného opatrenia je konfiškácia (zhabanie) časti majetku, u ktorého je veľký a odôvodnený predpoklad nelegálneho pôvodu, čím sa má predchádzať  </w:t>
      </w:r>
      <w:r w:rsidRPr="000D7888">
        <w:rPr>
          <w:rFonts w:ascii="Times New Roman" w:hAnsi="Times New Roman"/>
          <w:sz w:val="24"/>
          <w:szCs w:val="24"/>
        </w:rPr>
        <w:lastRenderedPageBreak/>
        <w:t xml:space="preserve">ďalšiemu páchaniu trestnej činnosti a súčasne k zhabaniu časti majetku pravdepodobne pochádzajúceho z neodhalenej trestnej činnosti. Uvedené opatrenie nemá charakter trestu za páchaný trestný čin, ale smeruje pro </w:t>
      </w:r>
      <w:proofErr w:type="spellStart"/>
      <w:r w:rsidRPr="000D7888">
        <w:rPr>
          <w:rFonts w:ascii="Times New Roman" w:hAnsi="Times New Roman"/>
          <w:sz w:val="24"/>
          <w:szCs w:val="24"/>
        </w:rPr>
        <w:t>futuro</w:t>
      </w:r>
      <w:proofErr w:type="spellEnd"/>
      <w:r w:rsidRPr="000D7888">
        <w:rPr>
          <w:rFonts w:ascii="Times New Roman" w:hAnsi="Times New Roman"/>
          <w:sz w:val="24"/>
          <w:szCs w:val="24"/>
        </w:rPr>
        <w:t xml:space="preserve">. Novo zavedené ochranné opatrenie má preventívny a ochranný charakter.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Navrhovaná úprava nevyžaduje preukázanie časti majetku ako nástroja alebo výnosu z konkrétneho trestného činu. Prostredníctvom tohto ochranného opatrenia sa zároveň postihujú prípady, keď nie sú žiadne dôkazy svedčiace o tom, že majetok bol nadobudnutý legálnym spôsobom vo vymedzenom časovom období súvisiacom s páchaním trestného činu, za ktorý bola osoba odsúdená , a s ohľadom na všetky skutočnosti má súd za to, že takáto časť majetku pochádza z neodhalenej trestnej činnosti.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Podmienkou pre uloženie ochranného opatrenia páchateľovi je, že páchateľ je uznaný za vinného za trestný čin, ktorým získal majetkový prospech a nebol mu uložený trest prepadnutia majetku podľa § 58 Trestného zákona. Ďalšou podmienkou sú skutočnosti, na základe ktorých má súd za to, že majetok má pôvod v trestnej činnosti, napr. majetok, ktorý páchateľ v 5-ročnom období previedol na iné osoby.</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Použitie pojmu „hrubý nepomer“, ktorý zákonodarca nevymedzil priamo v zákone sa javí ako správne riešenie, ktoré dostatočne zohľadní konkrétne okolnosti každého jednotlivého prípadu, ktoré sa budú odlišovať prípad od prípadu. Tento pojem je už použitý pri trestnom čine úžery podľa § 235 platného Trestného zákona a rovnako ho používa aj Občiansky zákonník. Vymedzenie tohto pojmu zákonodarca ponecháva na súdnu judikatúru avšak s ohľadom na zásadu primeranosti sa dá predpokladať, že na uloženie tohto ochranného opatrenia nebude stačiť akýkoľvek nepomer, ale bude musieť ísť o výraznejší nepomer, ktorý náležite odôvodní takýto zásah do majetkových práv páchateľa alebo tretích osôb.</w:t>
      </w:r>
    </w:p>
    <w:p w:rsidR="00564621" w:rsidRPr="000D7888" w:rsidRDefault="00564621" w:rsidP="00564621">
      <w:pPr>
        <w:pStyle w:val="AKSS"/>
        <w:spacing w:line="240" w:lineRule="auto"/>
        <w:rPr>
          <w:rFonts w:ascii="Times New Roman" w:hAnsi="Times New Roman"/>
          <w:sz w:val="24"/>
          <w:szCs w:val="24"/>
          <w:u w:val="single"/>
        </w:rPr>
      </w:pPr>
    </w:p>
    <w:p w:rsidR="00564621" w:rsidRPr="000D7888" w:rsidRDefault="00564621" w:rsidP="00564621">
      <w:pPr>
        <w:pStyle w:val="AKSS"/>
        <w:spacing w:line="240" w:lineRule="auto"/>
        <w:rPr>
          <w:rFonts w:ascii="Times New Roman" w:hAnsi="Times New Roman"/>
          <w:sz w:val="24"/>
          <w:szCs w:val="24"/>
          <w:u w:val="single"/>
        </w:rPr>
      </w:pPr>
      <w:r>
        <w:rPr>
          <w:rFonts w:ascii="Times New Roman" w:hAnsi="Times New Roman"/>
          <w:sz w:val="24"/>
          <w:szCs w:val="24"/>
          <w:u w:val="single"/>
        </w:rPr>
        <w:t>K bodu 17</w:t>
      </w:r>
      <w:r w:rsidRPr="000D7888">
        <w:rPr>
          <w:rFonts w:ascii="Times New Roman" w:hAnsi="Times New Roman"/>
          <w:sz w:val="24"/>
          <w:szCs w:val="24"/>
          <w:u w:val="single"/>
        </w:rPr>
        <w:t xml:space="preserve"> [§ 86 ods. 1 písm. f)]</w:t>
      </w:r>
    </w:p>
    <w:p w:rsidR="00564621" w:rsidRPr="000D7888" w:rsidRDefault="00564621" w:rsidP="00564621">
      <w:pPr>
        <w:pStyle w:val="AKSS"/>
        <w:spacing w:line="240" w:lineRule="auto"/>
        <w:rPr>
          <w:rFonts w:ascii="Times New Roman" w:hAnsi="Times New Roman"/>
          <w:b/>
          <w:sz w:val="24"/>
          <w:szCs w:val="24"/>
          <w:u w:val="single"/>
        </w:rPr>
      </w:pPr>
    </w:p>
    <w:p w:rsidR="00564621" w:rsidRPr="00043294" w:rsidRDefault="00564621" w:rsidP="00564621">
      <w:pPr>
        <w:pStyle w:val="AKSS"/>
        <w:spacing w:line="240" w:lineRule="auto"/>
        <w:ind w:firstLine="708"/>
        <w:rPr>
          <w:rFonts w:ascii="Times New Roman" w:hAnsi="Times New Roman"/>
          <w:b/>
          <w:sz w:val="24"/>
          <w:szCs w:val="24"/>
          <w:u w:val="single"/>
        </w:rPr>
      </w:pPr>
      <w:r w:rsidRPr="000D7888">
        <w:rPr>
          <w:rFonts w:ascii="Times New Roman" w:hAnsi="Times New Roman"/>
          <w:sz w:val="24"/>
          <w:szCs w:val="24"/>
        </w:rPr>
        <w:t>Ustanovenie § 86 ods. 1 upravuje osobitné prípady účinnej ľútosti pri taxatívne vymenovaných trestných činoch. Trestnosť týchto trestných činov zanikne pri splnení podmienok uvedených pri konkrétnych trestných činoch, pričom tieto podmienky sa odlišujú najmä okamihom, keď ešte možno následok napraviť. Navrhovaná zmena rozširuje doterajšie zákonné možnosti zániku trestnosti aj na trestný čin poskyt</w:t>
      </w:r>
      <w:r>
        <w:rPr>
          <w:rFonts w:ascii="Times New Roman" w:hAnsi="Times New Roman"/>
          <w:sz w:val="24"/>
          <w:szCs w:val="24"/>
        </w:rPr>
        <w:t xml:space="preserve">nutia nenáležitej výhody podľa            </w:t>
      </w:r>
      <w:r w:rsidRPr="000D7888">
        <w:rPr>
          <w:rFonts w:ascii="Times New Roman" w:hAnsi="Times New Roman"/>
          <w:sz w:val="24"/>
          <w:szCs w:val="24"/>
        </w:rPr>
        <w:t>§ 336d. Navrhované ustanovenie zaručuje beztrestnosť v prípade splnenia dvoch kumulatívnych podmienok a to, aby páchateľ poskytol nenáležitú výhodu, alebo túto prisľúbil dať len preto, že bol o to požiadaný a zároveň informoval o celej udalosti sám, dobrovoľne a bez odkladu orgány činné v trestnom konaní alebo Policajný zbor SR.</w:t>
      </w:r>
    </w:p>
    <w:p w:rsidR="00564621" w:rsidRDefault="00564621" w:rsidP="00564621">
      <w:pPr>
        <w:pStyle w:val="AKSS"/>
        <w:spacing w:line="240" w:lineRule="auto"/>
        <w:rPr>
          <w:rFonts w:ascii="Times New Roman" w:hAnsi="Times New Roman"/>
          <w:sz w:val="24"/>
          <w:szCs w:val="24"/>
          <w:u w:val="single"/>
        </w:rPr>
      </w:pPr>
    </w:p>
    <w:p w:rsidR="00564621" w:rsidRDefault="00564621" w:rsidP="00564621">
      <w:pPr>
        <w:pStyle w:val="AKSS"/>
        <w:spacing w:line="240" w:lineRule="auto"/>
        <w:rPr>
          <w:rFonts w:ascii="Times New Roman" w:hAnsi="Times New Roman"/>
          <w:sz w:val="24"/>
          <w:szCs w:val="24"/>
          <w:u w:val="single"/>
        </w:rPr>
      </w:pPr>
      <w:r>
        <w:rPr>
          <w:rFonts w:ascii="Times New Roman" w:hAnsi="Times New Roman"/>
          <w:sz w:val="24"/>
          <w:szCs w:val="24"/>
          <w:u w:val="single"/>
        </w:rPr>
        <w:t>K bodu 18 (§ 128 ods. 1)</w:t>
      </w:r>
    </w:p>
    <w:p w:rsidR="00564621" w:rsidRDefault="00564621" w:rsidP="00564621">
      <w:pPr>
        <w:pStyle w:val="AKSS"/>
        <w:spacing w:line="240" w:lineRule="auto"/>
        <w:rPr>
          <w:rFonts w:ascii="Times New Roman" w:hAnsi="Times New Roman"/>
          <w:sz w:val="24"/>
          <w:szCs w:val="24"/>
          <w:u w:val="single"/>
        </w:rPr>
      </w:pPr>
    </w:p>
    <w:p w:rsidR="00564621" w:rsidRDefault="00564621" w:rsidP="00564621">
      <w:pPr>
        <w:pStyle w:val="AKSS"/>
        <w:spacing w:line="240" w:lineRule="auto"/>
        <w:rPr>
          <w:rFonts w:ascii="Times New Roman" w:hAnsi="Times New Roman"/>
          <w:sz w:val="24"/>
          <w:szCs w:val="24"/>
          <w:u w:val="single"/>
        </w:rPr>
      </w:pPr>
      <w:r w:rsidRPr="001022FB">
        <w:rPr>
          <w:rFonts w:ascii="Times New Roman" w:hAnsi="Times New Roman"/>
          <w:sz w:val="24"/>
          <w:szCs w:val="24"/>
        </w:rPr>
        <w:tab/>
        <w:t xml:space="preserve">V súvislosti so zavedením nového trestného činu prijatia a poskytnutia nenáležitej výhody podľa § 336c a § 336d (pozri bod 48) bolo potrebné sprecizovať v § 128 ods. 1 druhú vetu Trestného zákona v tom zmysle, že pre </w:t>
      </w:r>
      <w:r w:rsidRPr="001022FB">
        <w:rPr>
          <w:rFonts w:ascii="Times New Roman" w:hAnsi="Times New Roman"/>
          <w:sz w:val="24"/>
        </w:rPr>
        <w:t xml:space="preserve">trestnú zodpovednosť a ochranu verejného činiteľa </w:t>
      </w:r>
      <w:r w:rsidRPr="001022FB">
        <w:rPr>
          <w:rFonts w:ascii="Times New Roman" w:hAnsi="Times New Roman"/>
          <w:sz w:val="24"/>
          <w:szCs w:val="24"/>
        </w:rPr>
        <w:t xml:space="preserve">sa bude </w:t>
      </w:r>
      <w:r w:rsidRPr="001022FB">
        <w:rPr>
          <w:rFonts w:ascii="Times New Roman" w:hAnsi="Times New Roman"/>
          <w:sz w:val="24"/>
        </w:rPr>
        <w:t>vyžadovať, aby bol trestný čin spáchaný v súvislosti s jeho právomocou, zodpovednosťou</w:t>
      </w:r>
      <w:r>
        <w:rPr>
          <w:rFonts w:ascii="Times New Roman" w:hAnsi="Times New Roman"/>
          <w:sz w:val="24"/>
        </w:rPr>
        <w:t>, postavením alebo funkciou.</w:t>
      </w:r>
    </w:p>
    <w:p w:rsidR="00F10BE6" w:rsidRDefault="00F10BE6" w:rsidP="00564621">
      <w:pPr>
        <w:pStyle w:val="AKSS"/>
        <w:spacing w:line="240" w:lineRule="auto"/>
        <w:rPr>
          <w:rFonts w:ascii="Times New Roman" w:hAnsi="Times New Roman"/>
          <w:sz w:val="24"/>
          <w:szCs w:val="24"/>
          <w:u w:val="single"/>
        </w:rPr>
      </w:pPr>
    </w:p>
    <w:p w:rsidR="00564621" w:rsidRPr="000D7888" w:rsidRDefault="00564621" w:rsidP="00564621">
      <w:pPr>
        <w:pStyle w:val="AKSS"/>
        <w:spacing w:line="240" w:lineRule="auto"/>
        <w:rPr>
          <w:rFonts w:ascii="Times New Roman" w:hAnsi="Times New Roman"/>
          <w:sz w:val="24"/>
          <w:szCs w:val="24"/>
          <w:u w:val="single"/>
        </w:rPr>
      </w:pPr>
      <w:r>
        <w:rPr>
          <w:rFonts w:ascii="Times New Roman" w:hAnsi="Times New Roman"/>
          <w:sz w:val="24"/>
          <w:szCs w:val="24"/>
          <w:u w:val="single"/>
        </w:rPr>
        <w:t xml:space="preserve">K bodu 19 </w:t>
      </w:r>
      <w:r w:rsidRPr="000D7888">
        <w:rPr>
          <w:rFonts w:ascii="Times New Roman" w:hAnsi="Times New Roman"/>
          <w:sz w:val="24"/>
          <w:szCs w:val="24"/>
          <w:u w:val="single"/>
        </w:rPr>
        <w:t>(§ 128 ods. 1)</w:t>
      </w:r>
    </w:p>
    <w:p w:rsidR="00564621" w:rsidRPr="000D7888" w:rsidRDefault="00564621" w:rsidP="00564621">
      <w:pPr>
        <w:pStyle w:val="AKSS"/>
        <w:spacing w:line="240" w:lineRule="auto"/>
        <w:rPr>
          <w:rFonts w:ascii="Times New Roman" w:hAnsi="Times New Roman"/>
          <w:sz w:val="24"/>
          <w:szCs w:val="24"/>
          <w:u w:val="single"/>
        </w:rPr>
      </w:pPr>
    </w:p>
    <w:p w:rsidR="00564621" w:rsidRPr="000D7888" w:rsidRDefault="00564621" w:rsidP="00564621">
      <w:pPr>
        <w:pStyle w:val="AKSS"/>
        <w:spacing w:line="240" w:lineRule="auto"/>
        <w:ind w:firstLine="708"/>
        <w:rPr>
          <w:rFonts w:ascii="Times New Roman" w:hAnsi="Times New Roman"/>
          <w:sz w:val="24"/>
          <w:szCs w:val="24"/>
        </w:rPr>
      </w:pPr>
      <w:r w:rsidRPr="000D7888">
        <w:rPr>
          <w:rFonts w:ascii="Times New Roman" w:hAnsi="Times New Roman"/>
          <w:sz w:val="24"/>
          <w:szCs w:val="24"/>
        </w:rPr>
        <w:lastRenderedPageBreak/>
        <w:t>Navrhovanou úpravou sa v súvislosti so zavedením nového trestného činu prijatia a poskytnutia nenáležitej výhody podľa § 336c a 336d rozširuje legálna definícia verejného činiteľa aj o osobu, ktorá má z titulu svojho postavenia alebo funkcie právo rozhodovať alebo sa podieľa na rozhodovaní o nakladaní s majetkom, majetkovými právami a finančnými prostriedkami, pričom hospodárenie s nimi podlieha kontrole Najvyšším kontrolným úradom Slovenskej republiky. Dôvodom predmetného rozšírenia je skutočnosť, že osoby disponujúce s majetkom, resp. finančnými prostriedkami, ktoré sú používané vo verejnom záujme, by mali požívať rovnakú zodpovednosť ako iné osoby, ktoré vykonávajú verejnú funkciu. Vynakladanie týchto finančných prostriedkov je v záujme spoločnosti</w:t>
      </w:r>
      <w:r>
        <w:rPr>
          <w:rFonts w:ascii="Times New Roman" w:hAnsi="Times New Roman"/>
          <w:sz w:val="24"/>
          <w:szCs w:val="24"/>
        </w:rPr>
        <w:t xml:space="preserve">, </w:t>
      </w:r>
      <w:r w:rsidRPr="000D7888">
        <w:rPr>
          <w:rFonts w:ascii="Times New Roman" w:hAnsi="Times New Roman"/>
          <w:sz w:val="24"/>
          <w:szCs w:val="24"/>
        </w:rPr>
        <w:t>a preto by mala existovať vyššia miera zodpovednosti v prípade zneužitia oprávnenia osôb, ktoré sú poverené hospodárením s uvedenými finančnými prostriedkami. Navrhované doplnenie definície verejného činiteľa sa  dotkne všetkých skutkových podstát, v ktorých je ako špeciálny subjekt uvedený verejný činiteľ vrátane kvalifikovaných skutkových podstát trestných činov, v ktorých kvalifikačným momentom je práve spáchanie trestného činu verejným činiteľom.</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u w:val="single"/>
        </w:rPr>
        <w:t>K bodom 20</w:t>
      </w:r>
      <w:r w:rsidRPr="000D7888">
        <w:rPr>
          <w:rFonts w:ascii="Times New Roman" w:hAnsi="Times New Roman"/>
          <w:sz w:val="24"/>
          <w:szCs w:val="24"/>
          <w:u w:val="single"/>
        </w:rPr>
        <w:t xml:space="preserve"> a 2</w:t>
      </w:r>
      <w:r>
        <w:rPr>
          <w:rFonts w:ascii="Times New Roman" w:hAnsi="Times New Roman"/>
          <w:sz w:val="24"/>
          <w:szCs w:val="24"/>
          <w:u w:val="single"/>
        </w:rPr>
        <w:t>1</w:t>
      </w:r>
      <w:r w:rsidRPr="000D7888">
        <w:rPr>
          <w:rFonts w:ascii="Times New Roman" w:hAnsi="Times New Roman"/>
          <w:sz w:val="24"/>
          <w:szCs w:val="24"/>
          <w:u w:val="single"/>
        </w:rPr>
        <w:t xml:space="preserve"> (§ 130</w:t>
      </w:r>
      <w:r>
        <w:rPr>
          <w:rFonts w:ascii="Times New Roman" w:hAnsi="Times New Roman"/>
          <w:sz w:val="24"/>
          <w:szCs w:val="24"/>
          <w:u w:val="single"/>
        </w:rPr>
        <w:t xml:space="preserve"> ods. 1 písm. e), </w:t>
      </w:r>
      <w:r w:rsidRPr="000D7888">
        <w:rPr>
          <w:rFonts w:ascii="Times New Roman" w:hAnsi="Times New Roman"/>
          <w:sz w:val="24"/>
          <w:szCs w:val="24"/>
          <w:u w:val="single"/>
        </w:rPr>
        <w:t>§ 130 ods. 9)</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rPr>
        <w:t>Navrhovaná definícia výnosu z trestnej činnosti vychádza z čl. 2 smernice 2014/42/EÚ, v ktorom je vymedzený dotknutý pojem ako „</w:t>
      </w:r>
      <w:r w:rsidRPr="000D7888">
        <w:rPr>
          <w:rFonts w:ascii="Times New Roman" w:hAnsi="Times New Roman"/>
          <w:i/>
          <w:sz w:val="24"/>
          <w:szCs w:val="24"/>
        </w:rPr>
        <w:t>akýkoľvek hospodársky prospech pochádzajúci priamo alebo nepriamo z trestnej činnosti; môže pozostávať z majetku v akejkoľvek podobe a zahŕňajú všetky následné opätovné investície alebo premenu priamych príjmov a akýkoľvek majetkový prospech“</w:t>
      </w:r>
      <w:r>
        <w:rPr>
          <w:rFonts w:ascii="Times New Roman" w:hAnsi="Times New Roman"/>
          <w:i/>
          <w:sz w:val="24"/>
          <w:szCs w:val="24"/>
        </w:rPr>
        <w:t xml:space="preserve">. </w:t>
      </w:r>
      <w:r w:rsidRPr="000D7888">
        <w:rPr>
          <w:rFonts w:ascii="Times New Roman" w:hAnsi="Times New Roman"/>
          <w:sz w:val="24"/>
          <w:szCs w:val="24"/>
        </w:rPr>
        <w:t xml:space="preserve">Navrhovanou definíciou sa zabezpečí zaistenie ako aj prípadné prepadnutie, resp. zhabanie plodov a úžitkov </w:t>
      </w:r>
      <w:r>
        <w:rPr>
          <w:rFonts w:ascii="Times New Roman" w:hAnsi="Times New Roman"/>
          <w:sz w:val="24"/>
          <w:szCs w:val="24"/>
        </w:rPr>
        <w:t xml:space="preserve">vecí, </w:t>
      </w:r>
      <w:r w:rsidRPr="000D7888">
        <w:rPr>
          <w:rFonts w:ascii="Times New Roman" w:hAnsi="Times New Roman"/>
          <w:sz w:val="24"/>
          <w:szCs w:val="24"/>
        </w:rPr>
        <w:t xml:space="preserve">ktoré pochádzajú z trestnej činnosti., tak ako to vyžaduje uvedená smernica. </w:t>
      </w:r>
      <w:r w:rsidRPr="000D7888">
        <w:rPr>
          <w:rFonts w:ascii="Times New Roman" w:hAnsi="Times New Roman"/>
          <w:sz w:val="24"/>
          <w:szCs w:val="24"/>
          <w:lang w:eastAsia="cs-CZ"/>
        </w:rPr>
        <w:t xml:space="preserve">Výnosom z trestnej činnosti sa podľa navrhovaného znenia rozumie </w:t>
      </w:r>
      <w:r w:rsidRPr="000D7888">
        <w:rPr>
          <w:rFonts w:ascii="Times New Roman" w:hAnsi="Times New Roman"/>
          <w:sz w:val="24"/>
          <w:szCs w:val="24"/>
        </w:rPr>
        <w:t xml:space="preserve">akýkoľvek ekonomický, resp. majetkový prospech plynúci zo spáchania trestného činu. Môže ísť o výnos, resp. vec akéhokoľvek druhu, či už vo finančnom vyjadrení alebo ako hnuteľná vec alebo nehnuteľná, právne dokumenty potvrdzujúce vlastnícke právo k určitej veci, alebo podiel na tomto vlastníctve a pod. Za výnos sa považuje aj vec, ktorá bola získaná ako odmena za trestný čin, rovnako aj vec, ktorá bola nadobudnutá za vec, ktorá bola získaná trestným činom. Súčasne za výnos sa považujú aj plody a úžitky veci, ktorá má pôvod alebo spojenie s trestnou činnosťou.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Vo všeobecnosti dôjde k odstráneniu absentujúcej definície, ktorá je na účely trestného konania viac ako žiaduca, ktorej podporu vyjadrila ako odborná verejnosť tak aj orgány aplikujúce trestné kódexy v praxi. Vymedzenie definície výnosu z trestnej činnosti ide ruka v ruke s doplnením účelu trestného konania aj o odnímanie výnosov z trestnej činnosti.</w:t>
      </w:r>
    </w:p>
    <w:p w:rsidR="00564621" w:rsidRDefault="00564621" w:rsidP="00564621">
      <w:pPr>
        <w:spacing w:after="0" w:line="240" w:lineRule="auto"/>
        <w:jc w:val="both"/>
        <w:rPr>
          <w:rFonts w:ascii="Times New Roman" w:hAnsi="Times New Roman"/>
          <w:sz w:val="24"/>
          <w:szCs w:val="24"/>
          <w:u w:val="single"/>
        </w:rPr>
      </w:pPr>
    </w:p>
    <w:p w:rsidR="00564621" w:rsidRPr="00F254E2" w:rsidRDefault="00564621" w:rsidP="00564621">
      <w:pPr>
        <w:spacing w:after="0" w:line="240" w:lineRule="auto"/>
        <w:jc w:val="both"/>
        <w:rPr>
          <w:rFonts w:ascii="Times New Roman" w:hAnsi="Times New Roman"/>
          <w:sz w:val="24"/>
          <w:szCs w:val="24"/>
          <w:u w:val="single"/>
        </w:rPr>
      </w:pPr>
      <w:r w:rsidRPr="00F254E2">
        <w:rPr>
          <w:rFonts w:ascii="Times New Roman" w:hAnsi="Times New Roman"/>
          <w:sz w:val="24"/>
          <w:szCs w:val="24"/>
          <w:u w:val="single"/>
        </w:rPr>
        <w:t>K bodu 2</w:t>
      </w:r>
      <w:r>
        <w:rPr>
          <w:rFonts w:ascii="Times New Roman" w:hAnsi="Times New Roman"/>
          <w:sz w:val="24"/>
          <w:szCs w:val="24"/>
          <w:u w:val="single"/>
        </w:rPr>
        <w:t>2</w:t>
      </w:r>
      <w:r w:rsidRPr="00F254E2">
        <w:rPr>
          <w:rFonts w:ascii="Times New Roman" w:hAnsi="Times New Roman"/>
          <w:sz w:val="24"/>
          <w:szCs w:val="24"/>
          <w:u w:val="single"/>
        </w:rPr>
        <w:t xml:space="preserve"> (§ 131 ods. 4)</w:t>
      </w:r>
    </w:p>
    <w:p w:rsidR="00564621" w:rsidRPr="00F254E2" w:rsidRDefault="00564621" w:rsidP="00564621">
      <w:pPr>
        <w:spacing w:after="0" w:line="240" w:lineRule="auto"/>
        <w:jc w:val="both"/>
        <w:rPr>
          <w:rFonts w:ascii="Times New Roman" w:hAnsi="Times New Roman"/>
          <w:sz w:val="24"/>
          <w:szCs w:val="24"/>
        </w:rPr>
      </w:pPr>
    </w:p>
    <w:p w:rsidR="00564621" w:rsidRPr="00F254E2" w:rsidRDefault="00564621" w:rsidP="00564621">
      <w:pPr>
        <w:spacing w:after="0" w:line="240" w:lineRule="auto"/>
        <w:ind w:firstLine="708"/>
        <w:jc w:val="both"/>
        <w:rPr>
          <w:rFonts w:ascii="Times New Roman" w:hAnsi="Times New Roman"/>
          <w:sz w:val="24"/>
          <w:szCs w:val="24"/>
        </w:rPr>
      </w:pPr>
      <w:r w:rsidRPr="00F254E2">
        <w:rPr>
          <w:rFonts w:ascii="Times New Roman" w:hAnsi="Times New Roman"/>
          <w:sz w:val="24"/>
          <w:szCs w:val="24"/>
        </w:rPr>
        <w:t>V súvislosti s navrhovaným zavedením nového trestného činu  prijatia a poskytnutia nenáležitej výhody sa ustanovenie § 131 dopĺňa o definíciu pojmu „nenáležitá výhoda“. Nenáležitou výhodou sa v zmysle navrhovanej definície rozumie plnenie majetkovej alebo nemajetkovej povahy</w:t>
      </w:r>
      <w:r w:rsidR="00E93D72">
        <w:rPr>
          <w:rFonts w:ascii="Times New Roman" w:hAnsi="Times New Roman"/>
          <w:sz w:val="24"/>
          <w:szCs w:val="24"/>
        </w:rPr>
        <w:t xml:space="preserve"> </w:t>
      </w:r>
      <w:r w:rsidR="00E93D72">
        <w:rPr>
          <w:rFonts w:ascii="Times New Roman" w:hAnsi="Times New Roman"/>
          <w:sz w:val="24"/>
          <w:szCs w:val="24"/>
        </w:rPr>
        <w:t>spôsobilé ovplyvniť verejného činiteľa</w:t>
      </w:r>
      <w:r w:rsidRPr="00F254E2">
        <w:rPr>
          <w:rFonts w:ascii="Times New Roman" w:hAnsi="Times New Roman"/>
          <w:sz w:val="24"/>
          <w:szCs w:val="24"/>
        </w:rPr>
        <w:t xml:space="preserve">, na ktoré príjemca nemá právny nárok, pričom musí ísť o plnenie, ktorého hodnota presahuje 200 eur. Inak povedané ide o také plnenie bez právneho nároku alebo právneho dôvodu, ktorého cieľom je zvýhodniť inú osobu práve z toho dôvodu, že má postavenie verejného činiteľa. Za nenáležitú výhodu sa považuje aj neoprávnené zvýhodnenie verejného činiteľa alebo jemu blízkej osoby, ktoré nie je možné oceniť v peniazoch. Nenáležitou výhodou môže byť akýkoľvek hmotný alebo nehmotný dar, resp. </w:t>
      </w:r>
      <w:r w:rsidR="00E93D72" w:rsidRPr="00F254E2">
        <w:rPr>
          <w:rFonts w:ascii="Times New Roman" w:hAnsi="Times New Roman"/>
          <w:sz w:val="24"/>
          <w:szCs w:val="24"/>
        </w:rPr>
        <w:t>prospech</w:t>
      </w:r>
      <w:r w:rsidR="00E93D72">
        <w:rPr>
          <w:rFonts w:ascii="Times New Roman" w:hAnsi="Times New Roman"/>
          <w:sz w:val="24"/>
          <w:szCs w:val="24"/>
        </w:rPr>
        <w:t xml:space="preserve"> spôsobilý ovplyvniť verejného činiteľa, pričom túto spôsobilosť je potrebné </w:t>
      </w:r>
      <w:r w:rsidR="00E93D72">
        <w:rPr>
          <w:rFonts w:ascii="Times New Roman" w:hAnsi="Times New Roman"/>
          <w:sz w:val="24"/>
          <w:szCs w:val="24"/>
        </w:rPr>
        <w:lastRenderedPageBreak/>
        <w:t>vnímať objektívne, t.</w:t>
      </w:r>
      <w:r w:rsidR="00E93D72">
        <w:rPr>
          <w:rFonts w:ascii="Times New Roman" w:hAnsi="Times New Roman"/>
          <w:sz w:val="24"/>
          <w:szCs w:val="24"/>
        </w:rPr>
        <w:t xml:space="preserve"> </w:t>
      </w:r>
      <w:r w:rsidR="00E93D72">
        <w:rPr>
          <w:rFonts w:ascii="Times New Roman" w:hAnsi="Times New Roman"/>
          <w:sz w:val="24"/>
          <w:szCs w:val="24"/>
        </w:rPr>
        <w:t>j. vytvorením určitej vďačnosti spôsobilej ovplyvniť verejného činiteľa, teda</w:t>
      </w:r>
      <w:r w:rsidR="00E93D72" w:rsidRPr="006E6DD5">
        <w:rPr>
          <w:rFonts w:ascii="Times New Roman" w:hAnsi="Times New Roman"/>
          <w:sz w:val="24"/>
          <w:szCs w:val="24"/>
        </w:rPr>
        <w:t xml:space="preserve"> </w:t>
      </w:r>
      <w:r w:rsidR="00E93D72">
        <w:rPr>
          <w:rFonts w:ascii="Times New Roman" w:hAnsi="Times New Roman"/>
          <w:sz w:val="24"/>
          <w:szCs w:val="24"/>
        </w:rPr>
        <w:t>nie subjektívne. V</w:t>
      </w:r>
      <w:r w:rsidR="00E93D72" w:rsidRPr="00F254E2">
        <w:rPr>
          <w:rFonts w:ascii="Times New Roman" w:hAnsi="Times New Roman"/>
          <w:sz w:val="24"/>
          <w:szCs w:val="24"/>
        </w:rPr>
        <w:t>ýhody</w:t>
      </w:r>
      <w:r w:rsidRPr="00F254E2">
        <w:rPr>
          <w:rFonts w:ascii="Times New Roman" w:hAnsi="Times New Roman"/>
          <w:sz w:val="24"/>
          <w:szCs w:val="24"/>
        </w:rPr>
        <w:t>, ktorých prijatie je povolené zákonom alebo sa poskytujú v prípade existencie verejného alebo oprávneného záujmu nespadajú pod definíciu nenáležitej výhody. Nenáležitými výhodami majetkovej povahy sú napr. platby v hotovosti, cennosti, služby, rôzne cestovné poukážky, letenky, vstupenky na koncert alebo do divadla, rôzne vysoké zľavy alebo vzdanie sa splatných pohľadávok. Medzi neoprávnené zvýhodnenie, resp. nenáležité výhody nemajetkovej povahy, ktoré nie je možné reálne oceniť v peniazoch patria rôzne sociálne a profesijné výhody, ako napr. pomoc pri získaní určitého pracovného miesta pre seba alebo blízku osobu, pozvanie na poľovačku alebo podpora pri voľbách.</w:t>
      </w:r>
    </w:p>
    <w:p w:rsidR="00564621" w:rsidRPr="00F254E2"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F254E2">
        <w:rPr>
          <w:rFonts w:ascii="Times New Roman" w:hAnsi="Times New Roman"/>
          <w:sz w:val="24"/>
          <w:szCs w:val="24"/>
        </w:rPr>
        <w:t>Beztrestnosť prijímania alebo poskytovania menších nenáležitých výhod, ktoré nepresahujú hodnotu 2</w:t>
      </w:r>
      <w:r>
        <w:rPr>
          <w:rFonts w:ascii="Times New Roman" w:hAnsi="Times New Roman"/>
          <w:sz w:val="24"/>
          <w:szCs w:val="24"/>
        </w:rPr>
        <w:t xml:space="preserve">00 eur bola ustálená na základe </w:t>
      </w:r>
      <w:r w:rsidRPr="00F254E2">
        <w:rPr>
          <w:rFonts w:ascii="Times New Roman" w:hAnsi="Times New Roman"/>
          <w:sz w:val="24"/>
          <w:szCs w:val="24"/>
        </w:rPr>
        <w:t>doterajšej judikatúry zo zahraničia</w:t>
      </w:r>
      <w:r>
        <w:rPr>
          <w:rFonts w:ascii="Times New Roman" w:hAnsi="Times New Roman"/>
          <w:sz w:val="24"/>
          <w:szCs w:val="24"/>
        </w:rPr>
        <w:t>, pričom táto suma je vyššia, napr. v Rakúsku ide o sumu medzi 70 až 100 eur</w:t>
      </w:r>
      <w:r w:rsidRPr="00F254E2">
        <w:rPr>
          <w:rFonts w:ascii="Times New Roman" w:hAnsi="Times New Roman"/>
          <w:sz w:val="24"/>
          <w:szCs w:val="24"/>
        </w:rPr>
        <w:t>. Avšak poskytnutím alebo prijatím viacerých menších výhod možno formou pokračovacieho trestného činu dosiahnuť hodnotu 200 eur a naplniť tak tento obligatórny znak skutkovej podstaty trestného činu prijatia a poskytnutia nenáležitej výhody. Ak by odstup medzi odovzdaním alebo prisľúbením jednotlivých nenáležitých výhod pod 200 eur bol nad 6 mesiacov, v tom prípade by neboli splnené podmienky na pokračovanie v trestnej činnosti a pôjde z hľadiska trestného práva o tzv. „nezávažné prikrmovanie“.</w:t>
      </w:r>
    </w:p>
    <w:p w:rsidR="00564621"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F254E2">
        <w:rPr>
          <w:rFonts w:ascii="Times New Roman" w:hAnsi="Times New Roman"/>
          <w:sz w:val="24"/>
          <w:szCs w:val="24"/>
        </w:rPr>
        <w:t>Negatívne vymedzenie nenáležitej výhody v druhej vete ustanovuje kategóriu plnení a zvýhodnení verejného činiteľa, ktorých prijatie nezakladá trestnú zodpovednosť verejného činiteľa v zmysle novo navrhovaného § 336c (prijatie nenáležitej výhody) a iných osôb v zmysle § 336d (poskytnutie nenáležitej výhody). Právna úprava v tejto časti reaguje na obvyk</w:t>
      </w:r>
      <w:r>
        <w:rPr>
          <w:rFonts w:ascii="Times New Roman" w:hAnsi="Times New Roman"/>
          <w:sz w:val="24"/>
          <w:szCs w:val="24"/>
        </w:rPr>
        <w:t>lé dary a plnenia, ktoré verejní</w:t>
      </w:r>
      <w:r w:rsidRPr="00F254E2">
        <w:rPr>
          <w:rFonts w:ascii="Times New Roman" w:hAnsi="Times New Roman"/>
          <w:sz w:val="24"/>
          <w:szCs w:val="24"/>
        </w:rPr>
        <w:t xml:space="preserve"> činitelia dostávajú v zmysle existujúcich spoločenských konvencií v súvislosti s ich postavením alebo funkciou v rámci oficiálnych prijatí a návštev, ktoré sú súčasťou výkonu ich úradných právomocí. Typickými sú rôzne dary, napr. predmety alebo výrobky majúce súvis s miestom prijatia, pozvanie na spoločenské podujatie alebo pohostenie v rámci oficiálnej úradnej návštevy a pod. U tohto typu pl</w:t>
      </w:r>
      <w:r>
        <w:rPr>
          <w:rFonts w:ascii="Times New Roman" w:hAnsi="Times New Roman"/>
          <w:sz w:val="24"/>
          <w:szCs w:val="24"/>
        </w:rPr>
        <w:t>není existuje úradný alebo vecne</w:t>
      </w:r>
      <w:r w:rsidRPr="00F254E2">
        <w:rPr>
          <w:rFonts w:ascii="Times New Roman" w:hAnsi="Times New Roman"/>
          <w:sz w:val="24"/>
          <w:szCs w:val="24"/>
        </w:rPr>
        <w:t xml:space="preserve"> oprávnený záujem na ich prijatie verejným činiteľom, nakoľko ich poskytnutie a plnenie je súčasťou formálnych úradných stretnutí verejných činiteľov zastupujúcich daný úrad, pričom odmietnutie ich prijatia, resp. potreba skúmania hodnoty plnenia pred samotným prijatím by bolo možné považovať za nevhodné a najmä v prípade zahraničných návštev za nezdvorilé. Uvedená právna úprava má v tejto časti snahu eliminovať možné pochybnosti pri prijímaní ale aj poskytovaní tohto druhu plnení a umožniť tak riadny výkon právomoci verejného činiteľa v intenciách zákona a zaužívaných spoločenských konvencií v takýchto situáciách.    </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Navrhovanou definíciou nenáležitej výhody má predkladateľ za cieľ nabádať k tomu, aby si orgány verejnej moci zaviedli osobitné registre prijatých darov, ktoré by boli verejne dostupné, čím by sa zabezpečila transparentnosť činnosti orgánov verejnej moci resp. verejných činiteľov.</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K bodu 2</w:t>
      </w:r>
      <w:r>
        <w:rPr>
          <w:rFonts w:ascii="Times New Roman" w:hAnsi="Times New Roman"/>
          <w:sz w:val="24"/>
          <w:u w:val="single"/>
        </w:rPr>
        <w:t>3</w:t>
      </w:r>
      <w:r w:rsidRPr="000D7888">
        <w:rPr>
          <w:rFonts w:ascii="Times New Roman" w:hAnsi="Times New Roman"/>
          <w:sz w:val="24"/>
          <w:u w:val="single"/>
        </w:rPr>
        <w:t xml:space="preserve"> (§ 131 ods. 6 a 7)</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 xml:space="preserve">Za účelom transpozície čl. 2 písm. a) a d) smernice 2019/713/EÚ do právneho poriadku Slovenskej republiky sa v § 131 Trestného zákona zavádza a definuje pojem „platobný prostriedok“ (odsek 6) a pojem „virtuálna mena“ (odsek 7). Z hľadiska významu a obsahu týchto pojmov, ako aj systematiky Trestného zákona sa tieto pojmy navrhujú vymedziť v ustanoveniach, ktoré definujú pojem „vec“. </w:t>
      </w:r>
    </w:p>
    <w:p w:rsidR="00564621" w:rsidRPr="000D7888" w:rsidRDefault="00564621" w:rsidP="00564621">
      <w:pPr>
        <w:spacing w:after="0" w:line="240" w:lineRule="auto"/>
        <w:ind w:firstLine="708"/>
        <w:jc w:val="both"/>
        <w:rPr>
          <w:rFonts w:ascii="Times New Roman" w:eastAsia="Calibri" w:hAnsi="Times New Roman"/>
          <w:sz w:val="24"/>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Podľa navrhovanej definície sa „</w:t>
      </w:r>
      <w:bookmarkStart w:id="0" w:name="_Hlk36632419"/>
      <w:r w:rsidRPr="000D7888">
        <w:rPr>
          <w:rFonts w:ascii="Times New Roman" w:eastAsia="Calibri" w:hAnsi="Times New Roman"/>
          <w:sz w:val="24"/>
        </w:rPr>
        <w:t>platobným prostriedkom“ rozumie nehmotné alebo hmotné chránené zariadenie, predmet alebo záznam, alebo ich kombinácia</w:t>
      </w:r>
      <w:r w:rsidRPr="0069243E">
        <w:rPr>
          <w:rFonts w:ascii="Times New Roman" w:hAnsi="Times New Roman"/>
          <w:sz w:val="24"/>
        </w:rPr>
        <w:t xml:space="preserve"> </w:t>
      </w:r>
      <w:r w:rsidRPr="00810893">
        <w:rPr>
          <w:rFonts w:ascii="Times New Roman" w:hAnsi="Times New Roman"/>
          <w:sz w:val="24"/>
        </w:rPr>
        <w:t>vrátane platobnej karty</w:t>
      </w:r>
      <w:r w:rsidRPr="000D7888">
        <w:rPr>
          <w:rFonts w:ascii="Times New Roman" w:eastAsia="Calibri" w:hAnsi="Times New Roman"/>
          <w:sz w:val="24"/>
        </w:rPr>
        <w:t>, ktorá držiteľovi ako aj používateľovi sama osebe alebo spolu s určitým postupom ako aj súborom postupov umožní prevod peňazí, elektronických peňazí alebo virtuálnej meny. Platobným prostriedkom môže byť aj platobná karta, internet banking alebo iné služby elektronického bankovníctva a pod.</w:t>
      </w:r>
    </w:p>
    <w:bookmarkEnd w:id="0"/>
    <w:p w:rsidR="00564621" w:rsidRPr="000D7888" w:rsidRDefault="00564621" w:rsidP="00564621">
      <w:pPr>
        <w:spacing w:after="0" w:line="240" w:lineRule="auto"/>
        <w:ind w:firstLine="708"/>
        <w:jc w:val="both"/>
        <w:rPr>
          <w:rFonts w:ascii="Times New Roman" w:eastAsia="Calibri" w:hAnsi="Times New Roman"/>
          <w:sz w:val="24"/>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 xml:space="preserve">Pod pojmom „virtuálna mena“ sa na účely Trestného zákona považuje digitálny nositeľ hodnoty, ktorý nie je vydaný alebo garantovaný centrálnou bankou alebo orgánom verejnej moci, pričom nie je nevyhnutne viazaný na zákonom zavedenú menu, nemá ani právny status meny alebo peňazí, ale je však akceptovaný fyzickými alebo právnickými osobami ako „zákonné“ platidlo, resp. nástroj výmeny, ktorý je možné elektronicky prevádzať, uchovávať alebo elektronicky s ním obchodovať. Virtuálne meny (napr. </w:t>
      </w:r>
      <w:proofErr w:type="spellStart"/>
      <w:r w:rsidRPr="000D7888">
        <w:rPr>
          <w:rFonts w:ascii="Times New Roman" w:eastAsia="Calibri" w:hAnsi="Times New Roman"/>
          <w:sz w:val="24"/>
        </w:rPr>
        <w:t>Bitcoin</w:t>
      </w:r>
      <w:proofErr w:type="spellEnd"/>
      <w:r w:rsidRPr="000D7888">
        <w:rPr>
          <w:rFonts w:ascii="Times New Roman" w:eastAsia="Calibri" w:hAnsi="Times New Roman"/>
          <w:sz w:val="24"/>
        </w:rPr>
        <w:t xml:space="preserve">, </w:t>
      </w:r>
      <w:proofErr w:type="spellStart"/>
      <w:r w:rsidRPr="000D7888">
        <w:rPr>
          <w:rFonts w:ascii="Times New Roman" w:eastAsia="Calibri" w:hAnsi="Times New Roman"/>
          <w:sz w:val="24"/>
        </w:rPr>
        <w:t>Litecoin</w:t>
      </w:r>
      <w:proofErr w:type="spellEnd"/>
      <w:r w:rsidRPr="000D7888">
        <w:rPr>
          <w:rFonts w:ascii="Times New Roman" w:eastAsia="Calibri" w:hAnsi="Times New Roman"/>
          <w:sz w:val="24"/>
        </w:rPr>
        <w:t xml:space="preserve">, </w:t>
      </w:r>
      <w:proofErr w:type="spellStart"/>
      <w:r w:rsidRPr="000D7888">
        <w:rPr>
          <w:rFonts w:ascii="Times New Roman" w:eastAsia="Calibri" w:hAnsi="Times New Roman"/>
          <w:sz w:val="24"/>
        </w:rPr>
        <w:t>Ethereum</w:t>
      </w:r>
      <w:proofErr w:type="spellEnd"/>
      <w:r w:rsidRPr="000D7888">
        <w:rPr>
          <w:rFonts w:ascii="Times New Roman" w:eastAsia="Calibri" w:hAnsi="Times New Roman"/>
          <w:sz w:val="24"/>
        </w:rPr>
        <w:t xml:space="preserve">, IOTA, </w:t>
      </w:r>
      <w:proofErr w:type="spellStart"/>
      <w:r w:rsidRPr="000D7888">
        <w:rPr>
          <w:rFonts w:ascii="Times New Roman" w:eastAsia="Calibri" w:hAnsi="Times New Roman"/>
          <w:sz w:val="24"/>
        </w:rPr>
        <w:t>Ripple</w:t>
      </w:r>
      <w:proofErr w:type="spellEnd"/>
      <w:r w:rsidRPr="000D7888">
        <w:rPr>
          <w:rFonts w:ascii="Times New Roman" w:eastAsia="Calibri" w:hAnsi="Times New Roman"/>
          <w:sz w:val="24"/>
        </w:rPr>
        <w:t xml:space="preserve">, </w:t>
      </w:r>
      <w:proofErr w:type="spellStart"/>
      <w:r w:rsidRPr="000D7888">
        <w:rPr>
          <w:rFonts w:ascii="Times New Roman" w:eastAsia="Calibri" w:hAnsi="Times New Roman"/>
          <w:sz w:val="24"/>
        </w:rPr>
        <w:t>Stellar</w:t>
      </w:r>
      <w:proofErr w:type="spellEnd"/>
      <w:r w:rsidRPr="000D7888">
        <w:rPr>
          <w:rFonts w:ascii="Times New Roman" w:eastAsia="Calibri" w:hAnsi="Times New Roman"/>
          <w:sz w:val="24"/>
        </w:rPr>
        <w:t>) nie sú v Slovenskej republike uznané ako oficiálna tuzemská či zahraničná mena, nepredstavujú elektronické peniaze v zmysle zákona o platobných službách a nemajú ani fyzickú protihodnotu vo forme zákonného platidla.</w:t>
      </w:r>
    </w:p>
    <w:p w:rsidR="00564621" w:rsidRPr="000D7888" w:rsidRDefault="00564621" w:rsidP="00564621">
      <w:pPr>
        <w:spacing w:after="0" w:line="240" w:lineRule="auto"/>
        <w:jc w:val="both"/>
        <w:rPr>
          <w:rFonts w:ascii="Times New Roman" w:hAnsi="Times New Roman"/>
          <w:iCs/>
          <w:sz w:val="24"/>
          <w:u w:val="single"/>
        </w:rPr>
      </w:pPr>
    </w:p>
    <w:p w:rsidR="00564621" w:rsidRPr="000D7888" w:rsidRDefault="00564621" w:rsidP="00564621">
      <w:pPr>
        <w:spacing w:after="0" w:line="240" w:lineRule="auto"/>
        <w:jc w:val="both"/>
        <w:rPr>
          <w:rFonts w:ascii="Times New Roman" w:hAnsi="Times New Roman"/>
          <w:iCs/>
          <w:sz w:val="24"/>
          <w:u w:val="single"/>
        </w:rPr>
      </w:pPr>
      <w:r w:rsidRPr="000D7888">
        <w:rPr>
          <w:rFonts w:ascii="Times New Roman" w:hAnsi="Times New Roman"/>
          <w:iCs/>
          <w:sz w:val="24"/>
          <w:u w:val="single"/>
        </w:rPr>
        <w:t>K bodom 2</w:t>
      </w:r>
      <w:r>
        <w:rPr>
          <w:rFonts w:ascii="Times New Roman" w:hAnsi="Times New Roman"/>
          <w:iCs/>
          <w:sz w:val="24"/>
          <w:u w:val="single"/>
        </w:rPr>
        <w:t>4 až 41</w:t>
      </w:r>
      <w:r w:rsidRPr="000D7888">
        <w:rPr>
          <w:rFonts w:ascii="Times New Roman" w:hAnsi="Times New Roman"/>
          <w:iCs/>
          <w:sz w:val="24"/>
          <w:u w:val="single"/>
        </w:rPr>
        <w:t xml:space="preserve">, </w:t>
      </w:r>
      <w:r>
        <w:rPr>
          <w:rFonts w:ascii="Times New Roman" w:hAnsi="Times New Roman"/>
          <w:iCs/>
          <w:sz w:val="24"/>
          <w:u w:val="single"/>
        </w:rPr>
        <w:t>56</w:t>
      </w:r>
      <w:r w:rsidRPr="000D7888">
        <w:rPr>
          <w:rFonts w:ascii="Times New Roman" w:hAnsi="Times New Roman"/>
          <w:iCs/>
          <w:sz w:val="24"/>
          <w:u w:val="single"/>
        </w:rPr>
        <w:t xml:space="preserve"> a 5</w:t>
      </w:r>
      <w:r>
        <w:rPr>
          <w:rFonts w:ascii="Times New Roman" w:hAnsi="Times New Roman"/>
          <w:iCs/>
          <w:sz w:val="24"/>
          <w:u w:val="single"/>
        </w:rPr>
        <w:t>7</w:t>
      </w:r>
      <w:r w:rsidRPr="000D7888">
        <w:rPr>
          <w:rFonts w:ascii="Times New Roman" w:hAnsi="Times New Roman"/>
          <w:iCs/>
          <w:sz w:val="24"/>
          <w:u w:val="single"/>
        </w:rPr>
        <w:t xml:space="preserve"> [§ 179 ods. 3 písm. e), f) a g), § 199 ods. 2 písm. c), e) a f), </w:t>
      </w:r>
      <w:r>
        <w:rPr>
          <w:rFonts w:ascii="Times New Roman" w:hAnsi="Times New Roman"/>
          <w:iCs/>
          <w:sz w:val="24"/>
          <w:u w:val="single"/>
        </w:rPr>
        <w:t xml:space="preserve">§ 199 ods. 3, </w:t>
      </w:r>
      <w:r w:rsidRPr="000D7888">
        <w:rPr>
          <w:rFonts w:ascii="Times New Roman" w:hAnsi="Times New Roman"/>
          <w:iCs/>
          <w:sz w:val="24"/>
          <w:u w:val="single"/>
        </w:rPr>
        <w:t xml:space="preserve">§ 200 ods. 2 písm. c), e) a f), </w:t>
      </w:r>
      <w:r>
        <w:rPr>
          <w:rFonts w:ascii="Times New Roman" w:hAnsi="Times New Roman"/>
          <w:iCs/>
          <w:sz w:val="24"/>
          <w:u w:val="single"/>
        </w:rPr>
        <w:t xml:space="preserve">§ 200 ods. 3, </w:t>
      </w:r>
      <w:r w:rsidRPr="000D7888">
        <w:rPr>
          <w:rFonts w:ascii="Times New Roman" w:hAnsi="Times New Roman"/>
          <w:iCs/>
          <w:sz w:val="24"/>
          <w:u w:val="single"/>
        </w:rPr>
        <w:t xml:space="preserve">§ 201 ods. 2 písm. b), d) a e), </w:t>
      </w:r>
      <w:r>
        <w:rPr>
          <w:rFonts w:ascii="Times New Roman" w:hAnsi="Times New Roman"/>
          <w:iCs/>
          <w:sz w:val="24"/>
          <w:u w:val="single"/>
        </w:rPr>
        <w:t xml:space="preserve">§ 201 ods. 3, </w:t>
      </w:r>
      <w:r w:rsidRPr="000D7888">
        <w:rPr>
          <w:rFonts w:ascii="Times New Roman" w:hAnsi="Times New Roman"/>
          <w:iCs/>
          <w:sz w:val="24"/>
          <w:u w:val="single"/>
        </w:rPr>
        <w:t xml:space="preserve">§ 201b ods. 2, § 202 ods. 2, </w:t>
      </w:r>
      <w:r>
        <w:rPr>
          <w:rFonts w:ascii="Times New Roman" w:hAnsi="Times New Roman"/>
          <w:iCs/>
          <w:sz w:val="24"/>
          <w:u w:val="single"/>
        </w:rPr>
        <w:t xml:space="preserve">§ 202 ods. 3, </w:t>
      </w:r>
      <w:r w:rsidRPr="000D7888">
        <w:rPr>
          <w:rFonts w:ascii="Times New Roman" w:hAnsi="Times New Roman"/>
          <w:iCs/>
          <w:sz w:val="24"/>
          <w:u w:val="single"/>
        </w:rPr>
        <w:t>§ 368 ods. 2) písm. b), d) a e)]</w:t>
      </w:r>
    </w:p>
    <w:p w:rsidR="00564621" w:rsidRPr="000D7888" w:rsidRDefault="00564621" w:rsidP="00564621">
      <w:pPr>
        <w:spacing w:after="0" w:line="240" w:lineRule="auto"/>
        <w:jc w:val="both"/>
        <w:rPr>
          <w:rFonts w:ascii="Times New Roman" w:hAnsi="Times New Roman"/>
          <w:iCs/>
          <w:sz w:val="24"/>
        </w:rPr>
      </w:pPr>
    </w:p>
    <w:p w:rsidR="00564621" w:rsidRPr="000D7888" w:rsidRDefault="00564621" w:rsidP="00564621">
      <w:pPr>
        <w:spacing w:after="0" w:line="240" w:lineRule="auto"/>
        <w:ind w:firstLine="708"/>
        <w:jc w:val="both"/>
        <w:rPr>
          <w:rFonts w:ascii="Times New Roman" w:hAnsi="Times New Roman"/>
          <w:sz w:val="24"/>
          <w:szCs w:val="24"/>
          <w:lang w:eastAsia="sk-SK"/>
        </w:rPr>
      </w:pPr>
      <w:r w:rsidRPr="000D7888">
        <w:rPr>
          <w:rFonts w:ascii="Times New Roman" w:hAnsi="Times New Roman"/>
          <w:iCs/>
          <w:sz w:val="24"/>
        </w:rPr>
        <w:t xml:space="preserve">Aj pri týchto bodoch navrhovaná právna úprava vychádza z </w:t>
      </w:r>
      <w:r w:rsidRPr="000D7888">
        <w:rPr>
          <w:rFonts w:ascii="Times New Roman" w:hAnsi="Times New Roman"/>
          <w:sz w:val="24"/>
          <w:szCs w:val="24"/>
          <w:lang w:eastAsia="sk-SK"/>
        </w:rPr>
        <w:t xml:space="preserve">konania o porušení </w:t>
      </w:r>
      <w:r>
        <w:rPr>
          <w:rFonts w:ascii="Times New Roman" w:hAnsi="Times New Roman"/>
          <w:sz w:val="24"/>
          <w:szCs w:val="24"/>
          <w:lang w:eastAsia="sk-SK"/>
        </w:rPr>
        <w:t xml:space="preserve">                  </w:t>
      </w:r>
      <w:r w:rsidRPr="000D7888">
        <w:rPr>
          <w:rFonts w:ascii="Times New Roman" w:hAnsi="Times New Roman"/>
          <w:sz w:val="24"/>
          <w:szCs w:val="24"/>
          <w:lang w:eastAsia="sk-SK"/>
        </w:rPr>
        <w:t xml:space="preserve">č. 2019/2135, ktoré sa proti Slovenskej republiky vedie z dôvodu, že si nesplnila povinnosti vykonať potrebné opatrenia za účelom úplnej transpozície smernice Európskeho parlamentu a Rady 2011/93/EÚ z 13. decembra 2011 o boji proti sexuálnemu zneužívaniu a sexuálnemu vykorisťovaniu detí a proti detskej pornografii, ktorou sa nahrádza rámcové rozhodnutie Rady 2004/68/SVV (Ú. v. EÚ L 335, 17.12.2011). Smernica vyžaduje, aby sa smernicou stanovené okolnosti v zmysle čl. 9 považovali za priťažujúce okolnosti, ak už nie sú súčasťou skutkovej podstaty trestného činu, ktorý postihuje konania vymedzené v čl. 3 až 7 smernice. Z tohto dôvodu je preto nutné novelizovať niektoré skutkové podstaty trestných činov, pri ktorých je táto </w:t>
      </w:r>
      <w:r>
        <w:rPr>
          <w:rFonts w:ascii="Times New Roman" w:hAnsi="Times New Roman"/>
          <w:sz w:val="24"/>
          <w:szCs w:val="24"/>
          <w:lang w:eastAsia="sk-SK"/>
        </w:rPr>
        <w:t xml:space="preserve">požiadavka smernice relevantná. </w:t>
      </w:r>
      <w:r w:rsidRPr="000D7888">
        <w:rPr>
          <w:rFonts w:ascii="Times New Roman" w:hAnsi="Times New Roman"/>
          <w:sz w:val="24"/>
          <w:szCs w:val="24"/>
          <w:lang w:eastAsia="sk-SK"/>
        </w:rPr>
        <w:t>Zmena sa uskutočňuje prostredníctvom doplnenia kvalifikovaných skutkových podstát o nový kvalifikačný moment „spoločným konaním najmenej dvoch osôb“ alebo „a bezprostredne ním ohrozí život dieťaťa“.</w:t>
      </w:r>
    </w:p>
    <w:p w:rsidR="00564621" w:rsidRPr="000D7888" w:rsidRDefault="00564621" w:rsidP="00564621">
      <w:pPr>
        <w:spacing w:after="0" w:line="240" w:lineRule="auto"/>
        <w:jc w:val="both"/>
        <w:rPr>
          <w:rFonts w:ascii="Times New Roman" w:hAnsi="Times New Roman"/>
          <w:sz w:val="24"/>
          <w:szCs w:val="24"/>
          <w:lang w:eastAsia="sk-SK"/>
        </w:rPr>
      </w:pPr>
    </w:p>
    <w:p w:rsidR="00564621" w:rsidRPr="000D7888" w:rsidRDefault="00564621" w:rsidP="00564621">
      <w:pPr>
        <w:spacing w:after="0" w:line="240" w:lineRule="auto"/>
        <w:jc w:val="both"/>
        <w:rPr>
          <w:rFonts w:ascii="Times New Roman" w:hAnsi="Times New Roman"/>
          <w:sz w:val="24"/>
          <w:u w:val="single"/>
        </w:rPr>
      </w:pPr>
      <w:r>
        <w:rPr>
          <w:rFonts w:ascii="Times New Roman" w:hAnsi="Times New Roman"/>
          <w:sz w:val="24"/>
          <w:u w:val="single"/>
        </w:rPr>
        <w:t>K bodu 42</w:t>
      </w:r>
      <w:r w:rsidRPr="000D7888">
        <w:rPr>
          <w:rFonts w:ascii="Times New Roman" w:hAnsi="Times New Roman"/>
          <w:sz w:val="24"/>
          <w:u w:val="single"/>
        </w:rPr>
        <w:t xml:space="preserve"> (§ 219)</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Vzhľadom na zavedenie definície „platobného prostriedku“ do Trestného zákona, pod ktorú je možné subsumovať ako platobné karty, tak aj elektronické peniaze, prípadne iný predmet spôsobilý plniť takúto funkciu, sa upúšťa od používania týchto pomenovaní, resp. pojmov v skutkovej podstate trestného činu neoprávneného vyrobenia a používania platobného prostriedku, pričom sa navrhuje používať výlučne pojem „platobný prostriedok“.</w:t>
      </w:r>
    </w:p>
    <w:p w:rsidR="00564621" w:rsidRDefault="00564621" w:rsidP="00564621">
      <w:pPr>
        <w:spacing w:after="0" w:line="240" w:lineRule="auto"/>
        <w:ind w:firstLine="708"/>
        <w:jc w:val="both"/>
        <w:rPr>
          <w:rFonts w:ascii="Times New Roman" w:eastAsia="Calibri" w:hAnsi="Times New Roman"/>
          <w:sz w:val="24"/>
        </w:rPr>
      </w:pPr>
    </w:p>
    <w:p w:rsidR="00564621" w:rsidRPr="000D7888" w:rsidRDefault="00564621" w:rsidP="0005412B">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 xml:space="preserve">Navrhuje sa, aby v súčasnosti platný odsek 1 bol rozdelený do </w:t>
      </w:r>
      <w:r>
        <w:rPr>
          <w:rFonts w:ascii="Times New Roman" w:eastAsia="Calibri" w:hAnsi="Times New Roman"/>
          <w:sz w:val="24"/>
        </w:rPr>
        <w:t xml:space="preserve">troch </w:t>
      </w:r>
      <w:r w:rsidRPr="000D7888">
        <w:rPr>
          <w:rFonts w:ascii="Times New Roman" w:eastAsia="Calibri" w:hAnsi="Times New Roman"/>
          <w:sz w:val="24"/>
        </w:rPr>
        <w:t>odsekov v nadväznosti na požiadavku orgánov činných v trestnom konaní vychádzajúcu z ich poznatkov a skúseností. V navrhovan</w:t>
      </w:r>
      <w:r>
        <w:rPr>
          <w:rFonts w:ascii="Times New Roman" w:eastAsia="Calibri" w:hAnsi="Times New Roman"/>
          <w:sz w:val="24"/>
        </w:rPr>
        <w:t>ých</w:t>
      </w:r>
      <w:r w:rsidRPr="000D7888">
        <w:rPr>
          <w:rFonts w:ascii="Times New Roman" w:eastAsia="Calibri" w:hAnsi="Times New Roman"/>
          <w:sz w:val="24"/>
        </w:rPr>
        <w:t xml:space="preserve"> odsek</w:t>
      </w:r>
      <w:r>
        <w:rPr>
          <w:rFonts w:ascii="Times New Roman" w:eastAsia="Calibri" w:hAnsi="Times New Roman"/>
          <w:sz w:val="24"/>
        </w:rPr>
        <w:t>och</w:t>
      </w:r>
      <w:r w:rsidRPr="000D7888">
        <w:rPr>
          <w:rFonts w:ascii="Times New Roman" w:eastAsia="Calibri" w:hAnsi="Times New Roman"/>
          <w:sz w:val="24"/>
        </w:rPr>
        <w:t xml:space="preserve"> 1 </w:t>
      </w:r>
      <w:r>
        <w:rPr>
          <w:rFonts w:ascii="Times New Roman" w:eastAsia="Calibri" w:hAnsi="Times New Roman"/>
          <w:sz w:val="24"/>
        </w:rPr>
        <w:t xml:space="preserve">a 2 </w:t>
      </w:r>
      <w:r w:rsidRPr="000D7888">
        <w:rPr>
          <w:rFonts w:ascii="Times New Roman" w:eastAsia="Calibri" w:hAnsi="Times New Roman"/>
          <w:sz w:val="24"/>
        </w:rPr>
        <w:t xml:space="preserve">sa preto vymedzuje iba protiprávne konanie, resp. dispozícia s pravým platobným prostriedkom. V odseku </w:t>
      </w:r>
      <w:r>
        <w:rPr>
          <w:rFonts w:ascii="Times New Roman" w:eastAsia="Calibri" w:hAnsi="Times New Roman"/>
          <w:sz w:val="24"/>
        </w:rPr>
        <w:t>3</w:t>
      </w:r>
      <w:r w:rsidRPr="000D7888">
        <w:rPr>
          <w:rFonts w:ascii="Times New Roman" w:eastAsia="Calibri" w:hAnsi="Times New Roman"/>
          <w:sz w:val="24"/>
        </w:rPr>
        <w:t xml:space="preserve"> sa in </w:t>
      </w:r>
      <w:proofErr w:type="spellStart"/>
      <w:r w:rsidRPr="000D7888">
        <w:rPr>
          <w:rFonts w:ascii="Times New Roman" w:eastAsia="Calibri" w:hAnsi="Times New Roman"/>
          <w:sz w:val="24"/>
        </w:rPr>
        <w:t>contrario</w:t>
      </w:r>
      <w:proofErr w:type="spellEnd"/>
      <w:r w:rsidRPr="000D7888">
        <w:rPr>
          <w:rFonts w:ascii="Times New Roman" w:eastAsia="Calibri" w:hAnsi="Times New Roman"/>
          <w:sz w:val="24"/>
        </w:rPr>
        <w:t xml:space="preserve"> vymedzuje protiprávne konanie v súvislosti s falšovaním platobného prostriedku, ako aj následnou dispozíciou s takto falšovaným platobným prostriedkom. </w:t>
      </w:r>
    </w:p>
    <w:p w:rsidR="00564621" w:rsidRPr="000D7888" w:rsidRDefault="00564621" w:rsidP="00564621">
      <w:pPr>
        <w:spacing w:after="0" w:line="240" w:lineRule="auto"/>
        <w:jc w:val="both"/>
        <w:rPr>
          <w:rFonts w:ascii="Times New Roman" w:eastAsia="Calibri" w:hAnsi="Times New Roman"/>
          <w:i/>
          <w:iCs/>
          <w:color w:val="000000"/>
          <w:sz w:val="24"/>
        </w:rPr>
      </w:pPr>
      <w:r w:rsidRPr="000D7888">
        <w:rPr>
          <w:rFonts w:ascii="Times New Roman" w:eastAsia="Calibri" w:hAnsi="Times New Roman"/>
          <w:i/>
          <w:iCs/>
          <w:color w:val="000000"/>
          <w:sz w:val="24"/>
        </w:rPr>
        <w:lastRenderedPageBreak/>
        <w:t>K § 219 ods. 1</w:t>
      </w:r>
      <w:r>
        <w:rPr>
          <w:rFonts w:ascii="Times New Roman" w:eastAsia="Calibri" w:hAnsi="Times New Roman"/>
          <w:i/>
          <w:iCs/>
          <w:color w:val="000000"/>
          <w:sz w:val="24"/>
        </w:rPr>
        <w:t xml:space="preserve"> a 2</w:t>
      </w:r>
    </w:p>
    <w:p w:rsidR="00564621" w:rsidRPr="000D7888" w:rsidRDefault="00564621" w:rsidP="00564621">
      <w:pPr>
        <w:spacing w:after="0" w:line="240" w:lineRule="auto"/>
        <w:jc w:val="both"/>
        <w:rPr>
          <w:rFonts w:ascii="Times New Roman" w:eastAsia="Calibri" w:hAnsi="Times New Roman"/>
          <w:i/>
          <w:iCs/>
          <w:color w:val="000000"/>
          <w:sz w:val="24"/>
        </w:rPr>
      </w:pPr>
    </w:p>
    <w:p w:rsidR="00564621" w:rsidRPr="000D7888" w:rsidRDefault="00564621" w:rsidP="00564621">
      <w:pPr>
        <w:spacing w:after="0" w:line="240" w:lineRule="auto"/>
        <w:jc w:val="both"/>
        <w:rPr>
          <w:rFonts w:ascii="Times New Roman" w:eastAsia="Calibri" w:hAnsi="Times New Roman"/>
          <w:color w:val="000000"/>
          <w:sz w:val="24"/>
        </w:rPr>
      </w:pPr>
      <w:r w:rsidRPr="000D7888">
        <w:rPr>
          <w:rFonts w:ascii="Times New Roman" w:eastAsia="Calibri" w:hAnsi="Times New Roman"/>
          <w:color w:val="000000"/>
          <w:sz w:val="24"/>
        </w:rPr>
        <w:tab/>
        <w:t>Objektom tohto trestného činu je vlastníctvo veci, pokiaľ ide o výkon oprávnení súvisiacich s jeho využívaním. Konkrétne ide o vlastníctvo platobného prostriedku. Tu došlo prijatím smernice k zmene, nakoľko súčasne používané pojmy „elektronické peniaze“ a „iná platobná karta“ boli v zmysle čl. 2 písm. a) smernice subsumované pod pojem „platobný prostriedok“. V súvislosti s uvedenou zmenou sa v navrhovanom znení ustanovenia § 219 používa výlučne pojem platobný prostriedok.</w:t>
      </w:r>
    </w:p>
    <w:p w:rsidR="00564621" w:rsidRPr="000D7888" w:rsidRDefault="00564621" w:rsidP="00564621">
      <w:pPr>
        <w:spacing w:after="0" w:line="240" w:lineRule="auto"/>
        <w:jc w:val="both"/>
        <w:rPr>
          <w:rFonts w:ascii="Times New Roman" w:eastAsia="Calibri" w:hAnsi="Times New Roman"/>
          <w:color w:val="000000"/>
          <w:sz w:val="24"/>
        </w:rPr>
      </w:pPr>
    </w:p>
    <w:p w:rsidR="00564621" w:rsidRPr="000D7888" w:rsidRDefault="00564621" w:rsidP="00564621">
      <w:pPr>
        <w:spacing w:after="0" w:line="240" w:lineRule="auto"/>
        <w:jc w:val="both"/>
        <w:rPr>
          <w:rFonts w:ascii="Times New Roman" w:eastAsia="Calibri" w:hAnsi="Times New Roman"/>
          <w:color w:val="000000"/>
          <w:sz w:val="24"/>
        </w:rPr>
      </w:pPr>
      <w:r w:rsidRPr="000D7888">
        <w:rPr>
          <w:rFonts w:ascii="Times New Roman" w:eastAsia="Calibri" w:hAnsi="Times New Roman"/>
          <w:color w:val="000000"/>
          <w:sz w:val="24"/>
        </w:rPr>
        <w:tab/>
        <w:t>Platobným prostriedkom sa rozumie nehmotné alebo hmotné chránené zariadenie, predmet alebo záznam, alebo ich kombinácia, ktorá držiteľovi ako aj používateľovi sama osebe alebo spolu s určitým postupom ako aj súborom postupov umožní prevod peňazí, elektronických peňazí alebo virtuálnej meny. Platobným prostriedkom môže byť aj platobná karta, internet banking alebo iné služby elektronického bankovníctva a pod.</w:t>
      </w:r>
    </w:p>
    <w:p w:rsidR="00564621" w:rsidRPr="000D7888" w:rsidRDefault="00564621" w:rsidP="00564621">
      <w:pPr>
        <w:spacing w:after="0" w:line="240" w:lineRule="auto"/>
        <w:jc w:val="both"/>
        <w:rPr>
          <w:rFonts w:ascii="Times New Roman" w:eastAsia="Calibri" w:hAnsi="Times New Roman"/>
          <w:color w:val="000000"/>
          <w:sz w:val="24"/>
        </w:rPr>
      </w:pP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Objektívna stránka trestného činu podľa § 219 ods. 1 spočíva z hľadiska konania alternatívne v neoprávnenom prechovávaní, preprave, obstaraní alebo inom zadovážení pravého platobného prostriedku alebo v neoprávnenom poskytnutí pravého platobného prostriedku tretej osobe bez právneho titulu.</w:t>
      </w:r>
      <w:r>
        <w:rPr>
          <w:rFonts w:ascii="Times New Roman" w:eastAsia="Calibri" w:hAnsi="Times New Roman"/>
          <w:color w:val="000000"/>
          <w:sz w:val="24"/>
        </w:rPr>
        <w:t xml:space="preserve"> Objektívna stránka </w:t>
      </w:r>
      <w:r w:rsidRPr="000D7888">
        <w:rPr>
          <w:rFonts w:ascii="Times New Roman" w:eastAsia="Calibri" w:hAnsi="Times New Roman"/>
          <w:color w:val="000000"/>
          <w:sz w:val="24"/>
        </w:rPr>
        <w:t xml:space="preserve">trestného činu podľa § 219 ods. </w:t>
      </w:r>
      <w:r>
        <w:rPr>
          <w:rFonts w:ascii="Times New Roman" w:eastAsia="Calibri" w:hAnsi="Times New Roman"/>
          <w:color w:val="000000"/>
          <w:sz w:val="24"/>
        </w:rPr>
        <w:t xml:space="preserve">2 spočíva </w:t>
      </w:r>
      <w:r w:rsidRPr="000D7888">
        <w:rPr>
          <w:rFonts w:ascii="Times New Roman" w:eastAsia="Calibri" w:hAnsi="Times New Roman"/>
          <w:color w:val="000000"/>
          <w:sz w:val="24"/>
        </w:rPr>
        <w:t>z hľadiska konania</w:t>
      </w:r>
      <w:r>
        <w:rPr>
          <w:rFonts w:ascii="Times New Roman" w:eastAsia="Calibri" w:hAnsi="Times New Roman"/>
          <w:color w:val="000000"/>
          <w:sz w:val="24"/>
        </w:rPr>
        <w:t xml:space="preserve"> </w:t>
      </w:r>
      <w:r w:rsidRPr="000D7888">
        <w:rPr>
          <w:rFonts w:ascii="Times New Roman" w:eastAsia="Calibri" w:hAnsi="Times New Roman"/>
          <w:color w:val="000000"/>
          <w:sz w:val="24"/>
        </w:rPr>
        <w:t>v neoprávnenom </w:t>
      </w:r>
      <w:r>
        <w:rPr>
          <w:rFonts w:ascii="Times New Roman" w:eastAsia="Calibri" w:hAnsi="Times New Roman"/>
          <w:color w:val="000000"/>
          <w:sz w:val="24"/>
        </w:rPr>
        <w:t xml:space="preserve">použití </w:t>
      </w:r>
      <w:r w:rsidRPr="000D7888">
        <w:rPr>
          <w:rFonts w:ascii="Times New Roman" w:eastAsia="Calibri" w:hAnsi="Times New Roman"/>
          <w:color w:val="000000"/>
          <w:sz w:val="24"/>
        </w:rPr>
        <w:t>pravého platobného prostriedku</w:t>
      </w:r>
      <w:r>
        <w:rPr>
          <w:rFonts w:ascii="Times New Roman" w:eastAsia="Calibri" w:hAnsi="Times New Roman"/>
          <w:color w:val="000000"/>
          <w:sz w:val="24"/>
        </w:rPr>
        <w:t xml:space="preserve">, pričom trestná sadzba pri takomto neoprávnenom použití je vyššia ako pri prechovávaní, obstaraní, preprave  alebo inom zadovážení pravého platobného prostriedku. </w:t>
      </w:r>
    </w:p>
    <w:p w:rsidR="00564621" w:rsidRPr="000D7888" w:rsidRDefault="00564621" w:rsidP="00564621">
      <w:pPr>
        <w:spacing w:after="0" w:line="240" w:lineRule="auto"/>
        <w:jc w:val="both"/>
        <w:rPr>
          <w:rFonts w:ascii="Times New Roman" w:eastAsia="Calibri" w:hAnsi="Times New Roman"/>
          <w:color w:val="000000"/>
          <w:sz w:val="24"/>
        </w:rPr>
      </w:pPr>
      <w:r w:rsidRPr="000D7888">
        <w:rPr>
          <w:rFonts w:ascii="Times New Roman" w:eastAsia="Calibri" w:hAnsi="Times New Roman"/>
          <w:color w:val="000000"/>
          <w:sz w:val="24"/>
        </w:rPr>
        <w:tab/>
      </w:r>
      <w:r w:rsidRPr="000D7888">
        <w:rPr>
          <w:rFonts w:ascii="Times New Roman" w:eastAsia="Calibri" w:hAnsi="Times New Roman"/>
          <w:color w:val="000000"/>
          <w:sz w:val="24"/>
        </w:rPr>
        <w:tab/>
      </w: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 xml:space="preserve">Za neoprávnené zadováženie alebo prechovávanie platobných prostriedkov s úmyslom spáchať podvod sa považuje napríklad </w:t>
      </w:r>
      <w:proofErr w:type="spellStart"/>
      <w:r w:rsidRPr="000D7888">
        <w:rPr>
          <w:rFonts w:ascii="Times New Roman" w:eastAsia="Calibri" w:hAnsi="Times New Roman"/>
          <w:color w:val="000000"/>
          <w:sz w:val="24"/>
        </w:rPr>
        <w:t>phishing</w:t>
      </w:r>
      <w:proofErr w:type="spellEnd"/>
      <w:r w:rsidRPr="000D7888">
        <w:rPr>
          <w:rFonts w:ascii="Times New Roman" w:eastAsia="Calibri" w:hAnsi="Times New Roman"/>
          <w:color w:val="000000"/>
          <w:sz w:val="24"/>
        </w:rPr>
        <w:t xml:space="preserve">, </w:t>
      </w:r>
      <w:proofErr w:type="spellStart"/>
      <w:r w:rsidRPr="000D7888">
        <w:rPr>
          <w:rFonts w:ascii="Times New Roman" w:eastAsia="Calibri" w:hAnsi="Times New Roman"/>
          <w:color w:val="000000"/>
          <w:sz w:val="24"/>
        </w:rPr>
        <w:t>skimming</w:t>
      </w:r>
      <w:proofErr w:type="spellEnd"/>
      <w:r w:rsidRPr="000D7888">
        <w:rPr>
          <w:rFonts w:ascii="Times New Roman" w:eastAsia="Calibri" w:hAnsi="Times New Roman"/>
          <w:color w:val="000000"/>
          <w:sz w:val="24"/>
        </w:rPr>
        <w:t xml:space="preserve"> alebo nasmerovanie, prípadne presmerovanie používateľov platobnej služby na imitácie webových stránok a ich uvádzanie do obehu (napríklad predajom informácií o kreditných kartách na internete).</w:t>
      </w:r>
    </w:p>
    <w:p w:rsidR="00564621" w:rsidRPr="000D7888" w:rsidRDefault="00564621" w:rsidP="00564621">
      <w:pPr>
        <w:spacing w:after="0" w:line="240" w:lineRule="auto"/>
        <w:jc w:val="both"/>
        <w:rPr>
          <w:rFonts w:ascii="Times New Roman" w:eastAsia="Calibri" w:hAnsi="Times New Roman"/>
          <w:color w:val="000000"/>
          <w:sz w:val="24"/>
        </w:rPr>
      </w:pP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Neoprávneným obstaraním je akékoľvek získanie platobného prostriedku bez právneho dôvodu. Najčastejšie pôjde o krádež alebo podvodné konanie, prípadne o zatajenie veci. Na trestnosť sa nevyžaduje, aby sa páchateľ hoci len pokúsil platobné prostriedky použiť, ale stačí samotné neoprávnené obstaranie.</w:t>
      </w:r>
    </w:p>
    <w:p w:rsidR="00564621" w:rsidRPr="000D7888" w:rsidRDefault="00564621" w:rsidP="00564621">
      <w:pPr>
        <w:spacing w:after="0" w:line="240" w:lineRule="auto"/>
        <w:ind w:firstLine="708"/>
        <w:jc w:val="both"/>
        <w:rPr>
          <w:rFonts w:ascii="Times New Roman" w:eastAsia="Calibri" w:hAnsi="Times New Roman"/>
          <w:color w:val="000000"/>
          <w:sz w:val="24"/>
        </w:rPr>
      </w:pP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 xml:space="preserve">Z hľadiska dikcie tohto ustanovenia na vznik trestnej zodpovednosti stačí už samotné prechovávanie, prepravovanie, obstaranie alebo poskytnutie platobného prostriedku inému bez toho, aby došlo k protiprávnemu použitiu platobného prostriedku. </w:t>
      </w:r>
    </w:p>
    <w:p w:rsidR="00564621" w:rsidRPr="000D7888" w:rsidRDefault="00564621" w:rsidP="00564621">
      <w:pPr>
        <w:spacing w:after="0" w:line="240" w:lineRule="auto"/>
        <w:ind w:firstLine="708"/>
        <w:jc w:val="both"/>
        <w:rPr>
          <w:rFonts w:ascii="Times New Roman" w:eastAsia="Calibri" w:hAnsi="Times New Roman"/>
          <w:color w:val="000000"/>
          <w:sz w:val="24"/>
        </w:rPr>
      </w:pP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 xml:space="preserve">Subjekt trestného činu neoprávneného vyrobenia a používania platobného prostriedku podľa § 219 ods. 1 Trestného zákona je všeobecný. Páchateľom tohto trestného činu môže byť ktokoľvek. </w:t>
      </w:r>
    </w:p>
    <w:p w:rsidR="00564621" w:rsidRPr="000D7888" w:rsidRDefault="00564621" w:rsidP="00564621">
      <w:pPr>
        <w:spacing w:after="0" w:line="240" w:lineRule="auto"/>
        <w:ind w:firstLine="708"/>
        <w:jc w:val="both"/>
        <w:rPr>
          <w:rFonts w:ascii="Times New Roman" w:eastAsia="Calibri" w:hAnsi="Times New Roman"/>
          <w:color w:val="000000"/>
          <w:sz w:val="24"/>
        </w:rPr>
      </w:pPr>
    </w:p>
    <w:p w:rsidR="00564621" w:rsidRPr="000D7888" w:rsidRDefault="00564621" w:rsidP="00564621">
      <w:pPr>
        <w:spacing w:after="0" w:line="240" w:lineRule="auto"/>
        <w:ind w:firstLine="708"/>
        <w:jc w:val="both"/>
        <w:rPr>
          <w:rFonts w:ascii="Times New Roman" w:eastAsia="Calibri" w:hAnsi="Times New Roman"/>
          <w:sz w:val="24"/>
          <w:szCs w:val="24"/>
        </w:rPr>
      </w:pPr>
      <w:r w:rsidRPr="000D7888">
        <w:rPr>
          <w:rFonts w:ascii="Times New Roman" w:eastAsia="Calibri" w:hAnsi="Times New Roman"/>
          <w:color w:val="000000"/>
          <w:sz w:val="24"/>
        </w:rPr>
        <w:t>Z hľadiska subjektívnej stránky sa v prípade § 219 ods. 1</w:t>
      </w:r>
      <w:r>
        <w:rPr>
          <w:rFonts w:ascii="Times New Roman" w:eastAsia="Calibri" w:hAnsi="Times New Roman"/>
          <w:color w:val="000000"/>
          <w:sz w:val="24"/>
        </w:rPr>
        <w:t xml:space="preserve"> a 2</w:t>
      </w:r>
      <w:r w:rsidRPr="000D7888">
        <w:rPr>
          <w:rFonts w:ascii="Times New Roman" w:eastAsia="Calibri" w:hAnsi="Times New Roman"/>
          <w:color w:val="000000"/>
          <w:sz w:val="24"/>
        </w:rPr>
        <w:t xml:space="preserve"> vyžaduje úmyselné zavinenie. Pre trestnú zodpovednosť páchateľa sa vyžaduje, aby mal vedomosť o tom, že neoprávnene prechováva, prepravuje, obstaráva alebo poskytuje platobný prostriedok ako aj takýto pravý platobný prostriedok použije. </w:t>
      </w:r>
      <w:r w:rsidRPr="000D7888">
        <w:rPr>
          <w:rFonts w:ascii="Times New Roman" w:eastAsia="Calibri" w:hAnsi="Times New Roman"/>
          <w:sz w:val="24"/>
          <w:szCs w:val="24"/>
        </w:rPr>
        <w:t>Tento trestný čin je v základnej skutkovej podstate prečinom.</w:t>
      </w:r>
    </w:p>
    <w:p w:rsidR="00F10BE6" w:rsidRDefault="00F10BE6" w:rsidP="00564621">
      <w:pPr>
        <w:spacing w:after="0" w:line="240" w:lineRule="auto"/>
        <w:jc w:val="both"/>
        <w:rPr>
          <w:rFonts w:ascii="Times New Roman" w:eastAsia="Calibri" w:hAnsi="Times New Roman"/>
          <w:color w:val="000000"/>
          <w:sz w:val="24"/>
        </w:rPr>
      </w:pPr>
    </w:p>
    <w:p w:rsidR="009B3DE9" w:rsidRDefault="009B3DE9" w:rsidP="00564621">
      <w:pPr>
        <w:spacing w:after="0" w:line="240" w:lineRule="auto"/>
        <w:jc w:val="both"/>
        <w:rPr>
          <w:rFonts w:ascii="Times New Roman" w:eastAsia="Calibri" w:hAnsi="Times New Roman"/>
          <w:color w:val="000000"/>
          <w:sz w:val="24"/>
        </w:rPr>
      </w:pPr>
    </w:p>
    <w:p w:rsidR="009B3DE9" w:rsidRDefault="009B3DE9" w:rsidP="00564621">
      <w:pPr>
        <w:spacing w:after="0" w:line="240" w:lineRule="auto"/>
        <w:jc w:val="both"/>
        <w:rPr>
          <w:rFonts w:ascii="Times New Roman" w:eastAsia="Calibri" w:hAnsi="Times New Roman"/>
          <w:i/>
          <w:iCs/>
          <w:color w:val="000000"/>
          <w:sz w:val="24"/>
        </w:rPr>
      </w:pPr>
    </w:p>
    <w:p w:rsidR="00564621" w:rsidRPr="000D7888" w:rsidRDefault="00564621" w:rsidP="00564621">
      <w:pPr>
        <w:spacing w:after="0" w:line="240" w:lineRule="auto"/>
        <w:jc w:val="both"/>
        <w:rPr>
          <w:rFonts w:ascii="Times New Roman" w:eastAsia="Calibri" w:hAnsi="Times New Roman"/>
          <w:i/>
          <w:iCs/>
          <w:color w:val="000000"/>
          <w:sz w:val="24"/>
        </w:rPr>
      </w:pPr>
      <w:r w:rsidRPr="000D7888">
        <w:rPr>
          <w:rFonts w:ascii="Times New Roman" w:eastAsia="Calibri" w:hAnsi="Times New Roman"/>
          <w:i/>
          <w:iCs/>
          <w:color w:val="000000"/>
          <w:sz w:val="24"/>
        </w:rPr>
        <w:lastRenderedPageBreak/>
        <w:t xml:space="preserve">K § 219 ods. </w:t>
      </w:r>
      <w:r>
        <w:rPr>
          <w:rFonts w:ascii="Times New Roman" w:eastAsia="Calibri" w:hAnsi="Times New Roman"/>
          <w:i/>
          <w:iCs/>
          <w:color w:val="000000"/>
          <w:sz w:val="24"/>
        </w:rPr>
        <w:t>3 až 7</w:t>
      </w:r>
    </w:p>
    <w:p w:rsidR="00564621" w:rsidRPr="000D7888" w:rsidRDefault="00564621" w:rsidP="00564621">
      <w:pPr>
        <w:spacing w:after="0" w:line="240" w:lineRule="auto"/>
        <w:ind w:firstLine="708"/>
        <w:jc w:val="both"/>
        <w:rPr>
          <w:rFonts w:ascii="Times New Roman" w:eastAsia="Calibri" w:hAnsi="Times New Roman"/>
          <w:color w:val="000000"/>
          <w:sz w:val="24"/>
        </w:rPr>
      </w:pP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 xml:space="preserve">Objektívna stránka trestného činu podľa § 219 ods. 1 </w:t>
      </w:r>
      <w:r>
        <w:rPr>
          <w:rFonts w:ascii="Times New Roman" w:eastAsia="Calibri" w:hAnsi="Times New Roman"/>
          <w:color w:val="000000"/>
          <w:sz w:val="24"/>
        </w:rPr>
        <w:t xml:space="preserve">a 2 </w:t>
      </w:r>
      <w:r w:rsidRPr="000D7888">
        <w:rPr>
          <w:rFonts w:ascii="Times New Roman" w:eastAsia="Calibri" w:hAnsi="Times New Roman"/>
          <w:color w:val="000000"/>
          <w:sz w:val="24"/>
        </w:rPr>
        <w:t>spočíva z hľadiska konania alternatívne vo falšovaní, pozmenení, napodobení alebo neoprávnenej výrobe platobného prostriedku s úmyslom použiť ho ako pravý alebo v prechovávaní, preprave, obstaraní alebo inom zadovážení, použití alebo poskytnutí falšovaného platobného prostriedku tretej osobe.</w:t>
      </w:r>
    </w:p>
    <w:p w:rsidR="00564621" w:rsidRPr="000D7888" w:rsidRDefault="00564621" w:rsidP="00564621">
      <w:pPr>
        <w:spacing w:after="0" w:line="240" w:lineRule="auto"/>
        <w:ind w:firstLine="708"/>
        <w:jc w:val="both"/>
        <w:rPr>
          <w:rFonts w:ascii="Times New Roman" w:eastAsia="Calibri" w:hAnsi="Times New Roman"/>
          <w:color w:val="000000"/>
          <w:sz w:val="24"/>
        </w:rPr>
      </w:pP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 xml:space="preserve">Neoprávneným vyrobením platobného prostriedku je akákoľvek jeho výroba (priemyselná alebo remeselná) neoprávneným subjektom. Za falšovanie sa považuje vyhotovenie nepravej veci ako celku, v tomto prípade platobného prostriedku, neoprávnenou osobou, ktorý má vyvolať dojem pravosti. </w:t>
      </w: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 xml:space="preserve">Pozmenením platobného prostriedku sa rozumie podstatná zmena jeho časti, pričom platobný prostriedok ako celok zostáva zachovaný. Za napodobenie platobného prostriedku sa považuje jeho vyrobenie spôsobom plniť funkciu jeho originálu. </w:t>
      </w:r>
    </w:p>
    <w:p w:rsidR="00564621" w:rsidRPr="000D7888" w:rsidRDefault="00564621" w:rsidP="00564621">
      <w:pPr>
        <w:spacing w:after="0" w:line="240" w:lineRule="auto"/>
        <w:ind w:firstLine="708"/>
        <w:jc w:val="both"/>
        <w:rPr>
          <w:rFonts w:ascii="Times New Roman" w:eastAsia="Calibri" w:hAnsi="Times New Roman"/>
          <w:color w:val="000000"/>
          <w:sz w:val="24"/>
        </w:rPr>
      </w:pPr>
    </w:p>
    <w:p w:rsidR="00564621" w:rsidRPr="000D7888" w:rsidRDefault="00564621" w:rsidP="00564621">
      <w:pPr>
        <w:spacing w:after="0" w:line="240" w:lineRule="auto"/>
        <w:ind w:firstLine="708"/>
        <w:jc w:val="both"/>
        <w:rPr>
          <w:rFonts w:ascii="Times New Roman" w:eastAsia="Calibri" w:hAnsi="Times New Roman"/>
          <w:color w:val="000000"/>
          <w:sz w:val="24"/>
        </w:rPr>
      </w:pPr>
      <w:r w:rsidRPr="000D7888">
        <w:rPr>
          <w:rFonts w:ascii="Times New Roman" w:eastAsia="Calibri" w:hAnsi="Times New Roman"/>
          <w:color w:val="000000"/>
          <w:sz w:val="24"/>
        </w:rPr>
        <w:t xml:space="preserve">Subjekt tohto trestného činu podľa § 219 ods. </w:t>
      </w:r>
      <w:r>
        <w:rPr>
          <w:rFonts w:ascii="Times New Roman" w:eastAsia="Calibri" w:hAnsi="Times New Roman"/>
          <w:color w:val="000000"/>
          <w:sz w:val="24"/>
        </w:rPr>
        <w:t>3</w:t>
      </w:r>
      <w:r w:rsidRPr="000D7888">
        <w:rPr>
          <w:rFonts w:ascii="Times New Roman" w:eastAsia="Calibri" w:hAnsi="Times New Roman"/>
          <w:color w:val="000000"/>
          <w:sz w:val="24"/>
        </w:rPr>
        <w:t xml:space="preserve"> je všeobecný, rovnako ako v odseku 1. Taktiež subjektívna stránka spočívajúca v úmyselnom zavinení a objekt je rovnaký ako v odseku 1.</w:t>
      </w:r>
    </w:p>
    <w:p w:rsidR="00564621" w:rsidRPr="000D7888" w:rsidRDefault="00564621" w:rsidP="00564621">
      <w:pPr>
        <w:spacing w:after="0" w:line="240" w:lineRule="auto"/>
        <w:ind w:firstLine="708"/>
        <w:jc w:val="both"/>
        <w:rPr>
          <w:rFonts w:ascii="Times New Roman" w:eastAsia="Calibri" w:hAnsi="Times New Roman"/>
          <w:sz w:val="24"/>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 xml:space="preserve">Znenie odseku </w:t>
      </w:r>
      <w:r>
        <w:rPr>
          <w:rFonts w:ascii="Times New Roman" w:eastAsia="Calibri" w:hAnsi="Times New Roman"/>
          <w:sz w:val="24"/>
        </w:rPr>
        <w:t>4</w:t>
      </w:r>
      <w:r w:rsidRPr="000D7888">
        <w:rPr>
          <w:rFonts w:ascii="Times New Roman" w:eastAsia="Calibri" w:hAnsi="Times New Roman"/>
          <w:sz w:val="24"/>
        </w:rPr>
        <w:t xml:space="preserve"> (v súčasnosti platný odsek 2) bolo za účelom zachovania rovnakej terminológie primerane</w:t>
      </w:r>
      <w:r>
        <w:rPr>
          <w:rFonts w:ascii="Times New Roman" w:eastAsia="Calibri" w:hAnsi="Times New Roman"/>
          <w:sz w:val="24"/>
        </w:rPr>
        <w:t xml:space="preserve"> upravené ako znenie odseku 1 v </w:t>
      </w:r>
      <w:r w:rsidRPr="000D7888">
        <w:rPr>
          <w:rFonts w:ascii="Times New Roman" w:eastAsia="Calibri" w:hAnsi="Times New Roman"/>
          <w:sz w:val="24"/>
        </w:rPr>
        <w:t>§ 272 T</w:t>
      </w:r>
      <w:r>
        <w:rPr>
          <w:rFonts w:ascii="Times New Roman" w:eastAsia="Calibri" w:hAnsi="Times New Roman"/>
          <w:sz w:val="24"/>
        </w:rPr>
        <w:t>restného zákona, ktorý postihuje</w:t>
      </w:r>
      <w:r w:rsidRPr="000D7888">
        <w:rPr>
          <w:rFonts w:ascii="Times New Roman" w:eastAsia="Calibri" w:hAnsi="Times New Roman"/>
          <w:sz w:val="24"/>
        </w:rPr>
        <w:t xml:space="preserve"> výrobu a držbu falšovateľského náčinia, avšak na účely falšovania peňazí alebo cenných papierov.</w:t>
      </w:r>
    </w:p>
    <w:p w:rsidR="00564621" w:rsidRPr="000D7888" w:rsidRDefault="00564621" w:rsidP="00564621">
      <w:pPr>
        <w:spacing w:after="0" w:line="240" w:lineRule="auto"/>
        <w:ind w:firstLine="708"/>
        <w:jc w:val="both"/>
        <w:rPr>
          <w:rFonts w:ascii="Times New Roman" w:eastAsia="Calibri" w:hAnsi="Times New Roman"/>
          <w:sz w:val="24"/>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 xml:space="preserve">V navrhovaných odsekoch </w:t>
      </w:r>
      <w:r>
        <w:rPr>
          <w:rFonts w:ascii="Times New Roman" w:eastAsia="Calibri" w:hAnsi="Times New Roman"/>
          <w:sz w:val="24"/>
        </w:rPr>
        <w:t>5</w:t>
      </w:r>
      <w:r w:rsidRPr="000D7888">
        <w:rPr>
          <w:rFonts w:ascii="Times New Roman" w:eastAsia="Calibri" w:hAnsi="Times New Roman"/>
          <w:sz w:val="24"/>
        </w:rPr>
        <w:t xml:space="preserve"> a</w:t>
      </w:r>
      <w:r>
        <w:rPr>
          <w:rFonts w:ascii="Times New Roman" w:eastAsia="Calibri" w:hAnsi="Times New Roman"/>
          <w:sz w:val="24"/>
        </w:rPr>
        <w:t>ž</w:t>
      </w:r>
      <w:r w:rsidRPr="000D7888">
        <w:rPr>
          <w:rFonts w:ascii="Times New Roman" w:eastAsia="Calibri" w:hAnsi="Times New Roman"/>
          <w:sz w:val="24"/>
        </w:rPr>
        <w:t xml:space="preserve"> </w:t>
      </w:r>
      <w:r>
        <w:rPr>
          <w:rFonts w:ascii="Times New Roman" w:eastAsia="Calibri" w:hAnsi="Times New Roman"/>
          <w:sz w:val="24"/>
        </w:rPr>
        <w:t>7</w:t>
      </w:r>
      <w:r w:rsidRPr="000D7888">
        <w:rPr>
          <w:rFonts w:ascii="Times New Roman" w:eastAsia="Calibri" w:hAnsi="Times New Roman"/>
          <w:sz w:val="24"/>
        </w:rPr>
        <w:t xml:space="preserve"> ide o legislatívno-technickú úpravu súvisiacu s doplnením nov</w:t>
      </w:r>
      <w:r>
        <w:rPr>
          <w:rFonts w:ascii="Times New Roman" w:eastAsia="Calibri" w:hAnsi="Times New Roman"/>
          <w:sz w:val="24"/>
        </w:rPr>
        <w:t>ých</w:t>
      </w:r>
      <w:r w:rsidRPr="000D7888">
        <w:rPr>
          <w:rFonts w:ascii="Times New Roman" w:eastAsia="Calibri" w:hAnsi="Times New Roman"/>
          <w:sz w:val="24"/>
        </w:rPr>
        <w:t xml:space="preserve"> odsek</w:t>
      </w:r>
      <w:r>
        <w:rPr>
          <w:rFonts w:ascii="Times New Roman" w:eastAsia="Calibri" w:hAnsi="Times New Roman"/>
          <w:sz w:val="24"/>
        </w:rPr>
        <w:t>ov</w:t>
      </w:r>
      <w:r w:rsidRPr="000D7888">
        <w:rPr>
          <w:rFonts w:ascii="Times New Roman" w:eastAsia="Calibri" w:hAnsi="Times New Roman"/>
          <w:sz w:val="24"/>
        </w:rPr>
        <w:t xml:space="preserve"> 2 </w:t>
      </w:r>
      <w:r>
        <w:rPr>
          <w:rFonts w:ascii="Times New Roman" w:eastAsia="Calibri" w:hAnsi="Times New Roman"/>
          <w:sz w:val="24"/>
        </w:rPr>
        <w:t xml:space="preserve">a 3 </w:t>
      </w:r>
      <w:r w:rsidRPr="000D7888">
        <w:rPr>
          <w:rFonts w:ascii="Times New Roman" w:eastAsia="Calibri" w:hAnsi="Times New Roman"/>
          <w:sz w:val="24"/>
        </w:rPr>
        <w:t>v dotknutom ustanovení. Trestné sadzby uvedené v navrhovanom § 219 zodpovedajú (nemenia sa) trestným sadzbám podľa platného právneho stavu.</w:t>
      </w:r>
    </w:p>
    <w:p w:rsidR="00564621" w:rsidRPr="000D7888" w:rsidRDefault="00564621" w:rsidP="00564621">
      <w:pPr>
        <w:spacing w:after="0" w:line="240" w:lineRule="auto"/>
        <w:ind w:firstLine="708"/>
        <w:jc w:val="both"/>
        <w:rPr>
          <w:rFonts w:ascii="Times New Roman" w:eastAsia="Calibri" w:hAnsi="Times New Roman"/>
          <w:sz w:val="24"/>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Vyššie uvedenými legislatívnymi zmenami sa zabezpečuje plná transpozícia čl. 3 až 5 a čl. 7 smernice 2019/713/EÚ do slovenského právneho poriadku bez potreby zavedenia novej skutkovej podstaty trestného činu v osobitnej časti Trestného zákona.</w:t>
      </w:r>
    </w:p>
    <w:p w:rsidR="00564621" w:rsidRPr="000D7888" w:rsidRDefault="00564621" w:rsidP="00564621">
      <w:pPr>
        <w:keepNext/>
        <w:keepLines/>
        <w:spacing w:after="0" w:line="240" w:lineRule="auto"/>
        <w:jc w:val="both"/>
        <w:outlineLvl w:val="1"/>
        <w:rPr>
          <w:rFonts w:ascii="Times New Roman" w:hAnsi="Times New Roman"/>
          <w:sz w:val="24"/>
          <w:szCs w:val="26"/>
          <w:u w:val="single"/>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 xml:space="preserve">K bodu </w:t>
      </w:r>
      <w:r>
        <w:rPr>
          <w:rFonts w:ascii="Times New Roman" w:hAnsi="Times New Roman"/>
          <w:sz w:val="24"/>
          <w:u w:val="single"/>
        </w:rPr>
        <w:t>43</w:t>
      </w:r>
      <w:r w:rsidRPr="000D7888">
        <w:rPr>
          <w:rFonts w:ascii="Times New Roman" w:hAnsi="Times New Roman"/>
          <w:sz w:val="24"/>
          <w:u w:val="single"/>
        </w:rPr>
        <w:t xml:space="preserve"> (§ 231, § 232)</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Navrhuje sa ustanovenia § 231 a 232 Trestného zákona zrušiť, pričom obsah skutkovej podstaty trestného činu podielnictva sa „preklopí“ do skutkovej podstaty trestného činu legalizácie výnosu z trestnej činnosti. Predkladateľ v zmysle znenia smernice ako aj aplikačných problémov z</w:t>
      </w:r>
      <w:r>
        <w:rPr>
          <w:rFonts w:ascii="Times New Roman" w:hAnsi="Times New Roman"/>
          <w:sz w:val="24"/>
          <w:szCs w:val="24"/>
          <w:lang w:eastAsia="cs-CZ"/>
        </w:rPr>
        <w:t> </w:t>
      </w:r>
      <w:r w:rsidRPr="000D7888">
        <w:rPr>
          <w:rFonts w:ascii="Times New Roman" w:hAnsi="Times New Roman"/>
          <w:sz w:val="24"/>
          <w:szCs w:val="24"/>
          <w:lang w:eastAsia="cs-CZ"/>
        </w:rPr>
        <w:t>praxe</w:t>
      </w:r>
      <w:r>
        <w:rPr>
          <w:rFonts w:ascii="Times New Roman" w:hAnsi="Times New Roman"/>
          <w:sz w:val="24"/>
          <w:szCs w:val="24"/>
          <w:lang w:eastAsia="cs-CZ"/>
        </w:rPr>
        <w:t xml:space="preserve"> </w:t>
      </w:r>
      <w:r w:rsidRPr="000D7888">
        <w:rPr>
          <w:rFonts w:ascii="Times New Roman" w:hAnsi="Times New Roman"/>
          <w:sz w:val="24"/>
          <w:szCs w:val="24"/>
          <w:lang w:eastAsia="cs-CZ"/>
        </w:rPr>
        <w:t>a z dôvodu istej duplicity uvedených trestných činov pristúpil k návrhu riešenia, ktoré predstavuje zlúčenie konaní obsiahnutých pri trestnom čine podielnictva a trestnom čine legalizácie výnosu z trestnej činnosti, do jednej skutkovej podstaty. Zámerom návrhu je lepšia prehľadnosť a zjednodušenie pri určovaní právnej kvalifikácie skutku, zosúladenie úpravy so znením obsahu smernice a odstránenie v podstate duplicitných skutkových podstát, ktoré sa líšia iba tým, či je páchateľom legalizácie výnosu z trestnej činnosti/podielnictva tá istá alebo iná osoba, ako tá, ktorá spáchala predikatívny  trestný čin.</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 xml:space="preserve">Vykonaním uvedenej zmeny však neznamená, že sa zastavia trestné konania, ktoré momentálne prebiehajú v súvislosti so spáchaním trestného činu podielnictva. V tomto prípade </w:t>
      </w:r>
      <w:r w:rsidRPr="000D7888">
        <w:rPr>
          <w:rFonts w:ascii="Times New Roman" w:hAnsi="Times New Roman"/>
          <w:sz w:val="24"/>
          <w:szCs w:val="24"/>
          <w:lang w:eastAsia="cs-CZ"/>
        </w:rPr>
        <w:lastRenderedPageBreak/>
        <w:t xml:space="preserve">nie je možná aplikácia ustanovenia § 84 Trestného zákona, podľa ktorého trestnosť činu, ktorý mal v čase spáchania znaky niektorého trestného činu uvedeného v osobitnej časti tohto zákona, zaniká, ak neskorší zákon ustanoví, že tento čin nie je trestným činom. </w:t>
      </w:r>
    </w:p>
    <w:p w:rsidR="00564621" w:rsidRPr="000D7888" w:rsidRDefault="00564621" w:rsidP="00564621">
      <w:pPr>
        <w:spacing w:after="0" w:line="240" w:lineRule="auto"/>
        <w:ind w:firstLine="708"/>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Inak povedané, trestnosť činu, ktorý vymedzuje znaky trestného činu podielnictva podľa § 231 a 232 Trestného zákona nezaniká, iba sa presúva do skutkovej podstaty trestného činu legalizácie výnosu z trestnej činnosti podľa § 233 a 233a Trestného zákona.</w:t>
      </w:r>
      <w:r>
        <w:rPr>
          <w:rFonts w:ascii="Times New Roman" w:hAnsi="Times New Roman"/>
          <w:sz w:val="24"/>
          <w:szCs w:val="24"/>
          <w:lang w:eastAsia="cs-CZ"/>
        </w:rPr>
        <w:t xml:space="preserve"> </w:t>
      </w:r>
      <w:r w:rsidRPr="000D7888">
        <w:rPr>
          <w:rFonts w:ascii="Times New Roman" w:hAnsi="Times New Roman"/>
          <w:sz w:val="24"/>
          <w:szCs w:val="24"/>
          <w:lang w:eastAsia="cs-CZ"/>
        </w:rPr>
        <w:t xml:space="preserve">Touto zmenou však v praxi môže dôjsť k niekoľkým zastaveniam trestného stíhania z dôvodu nemožnosti </w:t>
      </w:r>
      <w:proofErr w:type="spellStart"/>
      <w:r w:rsidRPr="000D7888">
        <w:rPr>
          <w:rFonts w:ascii="Times New Roman" w:hAnsi="Times New Roman"/>
          <w:sz w:val="24"/>
          <w:szCs w:val="24"/>
          <w:lang w:eastAsia="cs-CZ"/>
        </w:rPr>
        <w:t>prekvalifikácie</w:t>
      </w:r>
      <w:proofErr w:type="spellEnd"/>
      <w:r w:rsidRPr="000D7888">
        <w:rPr>
          <w:rFonts w:ascii="Times New Roman" w:hAnsi="Times New Roman"/>
          <w:sz w:val="24"/>
          <w:szCs w:val="24"/>
          <w:lang w:eastAsia="cs-CZ"/>
        </w:rPr>
        <w:t xml:space="preserve"> skutku, nakoľko neskorší trestný čin (v tomto prípade trestný čin legalizácie príjmu z trestnej činnosti) je nepriaznivejší pre páchateľa ako súčasný trestný čin podielnictva.</w:t>
      </w:r>
    </w:p>
    <w:p w:rsidR="00564621" w:rsidRDefault="00564621" w:rsidP="00564621">
      <w:pPr>
        <w:spacing w:after="0" w:line="240" w:lineRule="auto"/>
        <w:jc w:val="both"/>
        <w:rPr>
          <w:rFonts w:ascii="Times New Roman" w:hAnsi="Times New Roman"/>
          <w:sz w:val="24"/>
          <w:szCs w:val="26"/>
          <w:u w:val="single"/>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 xml:space="preserve">K bodu </w:t>
      </w:r>
      <w:r>
        <w:rPr>
          <w:rFonts w:ascii="Times New Roman" w:hAnsi="Times New Roman"/>
          <w:sz w:val="24"/>
          <w:u w:val="single"/>
        </w:rPr>
        <w:t>44</w:t>
      </w:r>
      <w:r w:rsidRPr="000D7888">
        <w:rPr>
          <w:rFonts w:ascii="Times New Roman" w:hAnsi="Times New Roman"/>
          <w:sz w:val="24"/>
          <w:u w:val="single"/>
        </w:rPr>
        <w:t xml:space="preserve"> (§ 233)</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autoSpaceDE w:val="0"/>
        <w:autoSpaceDN w:val="0"/>
        <w:adjustRightInd w:val="0"/>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Legalizácia výnosu z trestnej činnosti je dôsledkom páchania inej, spravidla organizovanej a veľmi rôznorodej trestnej činnosti, na ktorú bezprostredne nadväzuje. Aby sa takto získaný výnos z trestnej činnosti mohol ďalej legálne používať, je potrebné ho zlegalizovať, aby sa zakryl jeho zdroj resp. pôvod v trestnej činnosti. </w:t>
      </w:r>
    </w:p>
    <w:p w:rsidR="00564621" w:rsidRPr="000D7888" w:rsidRDefault="00564621" w:rsidP="00564621">
      <w:pPr>
        <w:autoSpaceDE w:val="0"/>
        <w:autoSpaceDN w:val="0"/>
        <w:adjustRightInd w:val="0"/>
        <w:spacing w:after="0" w:line="240" w:lineRule="auto"/>
        <w:jc w:val="both"/>
        <w:rPr>
          <w:rFonts w:ascii="Times New Roman" w:hAnsi="Times New Roman"/>
          <w:sz w:val="24"/>
          <w:szCs w:val="24"/>
        </w:rPr>
      </w:pPr>
    </w:p>
    <w:p w:rsidR="00564621" w:rsidRPr="000D7888" w:rsidRDefault="00564621" w:rsidP="00564621">
      <w:pPr>
        <w:autoSpaceDE w:val="0"/>
        <w:autoSpaceDN w:val="0"/>
        <w:adjustRightInd w:val="0"/>
        <w:spacing w:after="0" w:line="240" w:lineRule="auto"/>
        <w:ind w:firstLine="708"/>
        <w:jc w:val="both"/>
        <w:rPr>
          <w:rFonts w:ascii="Times New Roman" w:hAnsi="Times New Roman"/>
          <w:sz w:val="24"/>
          <w:szCs w:val="24"/>
        </w:rPr>
      </w:pPr>
      <w:r w:rsidRPr="000D7888">
        <w:rPr>
          <w:rFonts w:ascii="Times New Roman" w:hAnsi="Times New Roman"/>
          <w:sz w:val="24"/>
          <w:szCs w:val="24"/>
        </w:rPr>
        <w:t>Skutková podstata trestného činu legalizácie výnosu z trestnej činnosti teda predpokladá najprv spáchanie predikatívneho trestného činu páchateľom trestného činu legalizácie výnosu z trestnej činnosti alebo iným páchateľom, získanie veci, ktorá je výnosom z trestnej činnosti a až následne konanie smerujúce k naplneniu skutkovej podstaty trestného činu legalizácie výnosu z trestnej činnosti.</w:t>
      </w:r>
    </w:p>
    <w:p w:rsidR="00564621" w:rsidRPr="000D7888" w:rsidRDefault="00564621" w:rsidP="00564621">
      <w:pPr>
        <w:autoSpaceDE w:val="0"/>
        <w:autoSpaceDN w:val="0"/>
        <w:adjustRightInd w:val="0"/>
        <w:spacing w:after="0" w:line="240" w:lineRule="auto"/>
        <w:jc w:val="both"/>
        <w:rPr>
          <w:rFonts w:ascii="Times New Roman" w:hAnsi="Times New Roman"/>
          <w:sz w:val="24"/>
          <w:szCs w:val="24"/>
        </w:rPr>
      </w:pPr>
    </w:p>
    <w:p w:rsidR="00564621" w:rsidRPr="000D7888" w:rsidRDefault="00564621" w:rsidP="00564621">
      <w:pPr>
        <w:autoSpaceDE w:val="0"/>
        <w:autoSpaceDN w:val="0"/>
        <w:adjustRightInd w:val="0"/>
        <w:spacing w:after="0" w:line="240" w:lineRule="auto"/>
        <w:ind w:firstLine="708"/>
        <w:jc w:val="both"/>
        <w:rPr>
          <w:rFonts w:ascii="Times New Roman" w:hAnsi="Times New Roman"/>
          <w:sz w:val="24"/>
          <w:szCs w:val="24"/>
        </w:rPr>
      </w:pPr>
      <w:r w:rsidRPr="000D7888">
        <w:rPr>
          <w:rFonts w:ascii="Times New Roman" w:hAnsi="Times New Roman"/>
          <w:sz w:val="24"/>
          <w:szCs w:val="24"/>
        </w:rPr>
        <w:t>Za objekt možno označiť záujem spoločnosti na ochrane pred legalizáciou výnosov z trestnej činnosti a zachovaní integrity finančného trhu.</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rPr>
        <w:t xml:space="preserve">Predmetom legalizácie výnosu z trestnej činnosti je vec, ktorá je výnosom z trestnej činnosti. Tu došlo k zmene oproti súčasnej právnej úprave ustanovenia § 233 Trestného zákona, a to nahradením pojmu </w:t>
      </w:r>
      <w:r w:rsidRPr="000D7888">
        <w:rPr>
          <w:rFonts w:ascii="Times New Roman" w:hAnsi="Times New Roman"/>
          <w:i/>
          <w:sz w:val="24"/>
          <w:szCs w:val="24"/>
        </w:rPr>
        <w:t>príjem alebo vec pochádzajúca z trestnej činnosti</w:t>
      </w:r>
      <w:r w:rsidRPr="000D7888">
        <w:rPr>
          <w:rFonts w:ascii="Times New Roman" w:hAnsi="Times New Roman"/>
          <w:sz w:val="24"/>
          <w:szCs w:val="24"/>
        </w:rPr>
        <w:t xml:space="preserve"> pojmom </w:t>
      </w:r>
      <w:r w:rsidRPr="000D7888">
        <w:rPr>
          <w:rFonts w:ascii="Times New Roman" w:hAnsi="Times New Roman"/>
          <w:i/>
          <w:sz w:val="24"/>
          <w:szCs w:val="24"/>
        </w:rPr>
        <w:t>vec, ktorá je výnosom z trestnej činnosti</w:t>
      </w:r>
      <w:r w:rsidRPr="000D7888">
        <w:rPr>
          <w:rFonts w:ascii="Times New Roman" w:hAnsi="Times New Roman"/>
          <w:sz w:val="24"/>
          <w:szCs w:val="24"/>
        </w:rPr>
        <w:t>. Uvedené bolo nutné z dôvodu zavedenia pojmu výnos z trestnej činnosti do Trestného zákona a jeho definície v podobe nového ustanovenia § 130 ods. 9. Viac k pojmu výnos z trestnej činnosti pozri odôvodnenie k bodom22 a 23.</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 xml:space="preserve">Pod pojmom vec, ktorá je výnosom z trestnej činnosti sa rozumie </w:t>
      </w:r>
      <w:r w:rsidRPr="000D7888">
        <w:rPr>
          <w:rFonts w:ascii="Times New Roman" w:hAnsi="Times New Roman"/>
          <w:sz w:val="24"/>
          <w:szCs w:val="24"/>
        </w:rPr>
        <w:t>akýkoľvek ekonomický prospech plynúci z trestnej činnosti. Môže ísť o výnos akéhokoľvek druhu, či už vo finančnom vyjadrení alebo ako vec, hnuteľná alebo nehnuteľná, právne dokumenty, či nástroje potvrdzujúce vlastnícke právo k určitej veci, alebo podiel na tomto vlastníctve a pod..</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autoSpaceDE w:val="0"/>
        <w:autoSpaceDN w:val="0"/>
        <w:adjustRightInd w:val="0"/>
        <w:spacing w:after="0" w:line="240" w:lineRule="auto"/>
        <w:ind w:firstLine="708"/>
        <w:jc w:val="both"/>
        <w:rPr>
          <w:rFonts w:ascii="Times New Roman" w:hAnsi="Times New Roman"/>
          <w:sz w:val="24"/>
          <w:szCs w:val="24"/>
        </w:rPr>
      </w:pPr>
      <w:r w:rsidRPr="000D7888">
        <w:rPr>
          <w:rFonts w:ascii="Times New Roman" w:hAnsi="Times New Roman"/>
          <w:sz w:val="24"/>
          <w:szCs w:val="24"/>
        </w:rPr>
        <w:t>Podľa našej vnútroštátnej právnej úpravy predmetom legalizácie výnosov z trestnej činnosti môže byť akákoľvek vec, ktorá je výnosom z akejkoľvek trestnej činnosti. Slovenská republika uplatňuje tzv. „</w:t>
      </w:r>
      <w:proofErr w:type="spellStart"/>
      <w:r w:rsidRPr="000D7888">
        <w:rPr>
          <w:rFonts w:ascii="Times New Roman" w:hAnsi="Times New Roman"/>
          <w:sz w:val="24"/>
          <w:szCs w:val="24"/>
        </w:rPr>
        <w:t>all</w:t>
      </w:r>
      <w:proofErr w:type="spellEnd"/>
      <w:r w:rsidRPr="000D7888">
        <w:rPr>
          <w:rFonts w:ascii="Times New Roman" w:hAnsi="Times New Roman"/>
          <w:sz w:val="24"/>
          <w:szCs w:val="24"/>
        </w:rPr>
        <w:t xml:space="preserve"> </w:t>
      </w:r>
      <w:proofErr w:type="spellStart"/>
      <w:r w:rsidRPr="000D7888">
        <w:rPr>
          <w:rFonts w:ascii="Times New Roman" w:hAnsi="Times New Roman"/>
          <w:sz w:val="24"/>
          <w:szCs w:val="24"/>
        </w:rPr>
        <w:t>crimes</w:t>
      </w:r>
      <w:proofErr w:type="spellEnd"/>
      <w:r w:rsidRPr="000D7888">
        <w:rPr>
          <w:rFonts w:ascii="Times New Roman" w:hAnsi="Times New Roman"/>
          <w:sz w:val="24"/>
          <w:szCs w:val="24"/>
        </w:rPr>
        <w:t xml:space="preserve"> </w:t>
      </w:r>
      <w:proofErr w:type="spellStart"/>
      <w:r w:rsidRPr="000D7888">
        <w:rPr>
          <w:rFonts w:ascii="Times New Roman" w:hAnsi="Times New Roman"/>
          <w:sz w:val="24"/>
          <w:szCs w:val="24"/>
        </w:rPr>
        <w:t>approach</w:t>
      </w:r>
      <w:proofErr w:type="spellEnd"/>
      <w:r w:rsidRPr="000D7888">
        <w:rPr>
          <w:rFonts w:ascii="Times New Roman" w:hAnsi="Times New Roman"/>
          <w:sz w:val="24"/>
          <w:szCs w:val="24"/>
        </w:rPr>
        <w:t xml:space="preserve">“ a má širšiu právnu úpravu na rozdiel od smernice </w:t>
      </w:r>
      <w:r w:rsidRPr="000D7888">
        <w:rPr>
          <w:rFonts w:ascii="Times New Roman" w:hAnsi="Times New Roman"/>
          <w:sz w:val="24"/>
          <w:szCs w:val="24"/>
          <w:lang w:eastAsia="cs-CZ"/>
        </w:rPr>
        <w:t>2018/1673</w:t>
      </w:r>
      <w:r w:rsidRPr="000D7888">
        <w:rPr>
          <w:rFonts w:ascii="Times New Roman" w:hAnsi="Times New Roman"/>
          <w:sz w:val="24"/>
          <w:szCs w:val="24"/>
        </w:rPr>
        <w:t>, ktorá obsahuje zoznam predikatívnych trestných činov v jej čl. 2.</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 xml:space="preserve">Predpokladom vyvodzovania trestnej zodpovednosti páchateľa za spáchanie trestného činu legalizácie výnosu z trestnej činnosti podľa § 233 Trestného zákona tak bude primárne preukázanie toho, že došlo k spáchaniu predikatívneho trestného činu a že určitý výnos bol získaný týmto trestným činom, čo vyplýva zo znakov základnej skutkovej podstaty trestného činu podľa § 233 ods. 1 alebo 2 Trestného zákona, ktoré vyžadujú, aby išlo o vec, ktorá je </w:t>
      </w:r>
      <w:r w:rsidRPr="000D7888">
        <w:rPr>
          <w:rFonts w:ascii="Times New Roman" w:hAnsi="Times New Roman"/>
          <w:sz w:val="24"/>
          <w:szCs w:val="24"/>
          <w:lang w:eastAsia="cs-CZ"/>
        </w:rPr>
        <w:lastRenderedPageBreak/>
        <w:t xml:space="preserve">výnosom z trestnej činnosti. Z hľadiska dokazovania sa nevyžaduje, aby tento predikatívny trestný čin spáchala tá istá osoba ako následnú legalizáciu, dokonca nemusí prísť ani k odsúdeniu páchateľa za spáchanie tohto predikatívneho trestného činu. Následne bude potrebné preukázať, že takýmto výnosom získaným trestnou činnosťou nakladal páchateľ spôsobom uvedeným v ustanovení § 233 ods. 1 alebo 2 Trestného zákona. </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Bližšie k niektorým spôsobom nakladania s vecou pochádzajúcou z trestnej činnosti:</w:t>
      </w:r>
    </w:p>
    <w:p w:rsidR="00564621" w:rsidRPr="000D7888" w:rsidRDefault="00564621" w:rsidP="00564621">
      <w:pPr>
        <w:spacing w:after="0" w:line="240" w:lineRule="auto"/>
        <w:jc w:val="both"/>
        <w:rPr>
          <w:rFonts w:ascii="Times New Roman" w:hAnsi="Times New Roman"/>
          <w:sz w:val="24"/>
          <w:szCs w:val="24"/>
          <w:lang w:eastAsia="cs-CZ"/>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Nadobudnutím veci je akékoľvek získanie veci. Prechovávaním veci sa rozumie uskladnenie alebo uschovanie, resp. opatrovanie veci u seba. Užívanie veci znamená nakladanie s vecou, jej faktické ovládanie. Pod ukrytím veci sa rozumie odstránenie veci z dosahu pôvodného páchateľa trestného činu resp. z dosahu jej možného zistenia alebo odhalenia. Prevedením veci sa rozumie akýkoľvek spôsob získania veci pre seba alebo inú osobu. Znamená mať faktický úžitok z veci, najmä ju užívať podľa vlastných predstáv.</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 K prevodu veci môže dôjsť za odplatu (kúpou, výmenou a pod.) alebo bezodplatne (darovaním). Zmenou povahy veci sa rozumie vykonanie zmeny na veci (podstatná zmena vzhľadu veci, vonkajšia úprava veci, napríklad premaľovanie). Iné nakladanie s vecou môže znamenať akékoľvek nakladanie s vecou iné než vyššie spomenuté konania, ktoré § 233 ods. 2 písm. b) Trestného zákona výslovne neuvádza (napríklad prenájom, požičanie, výpožička, spotrebovanie, dovoz, vývoz, prevoz, premiestnenie, poškodenie, zničenie</w:t>
      </w:r>
      <w:r w:rsidRPr="000D7888">
        <w:rPr>
          <w:rFonts w:ascii="Times New Roman,Italic" w:hAnsi="Times New Roman,Italic" w:cs="Times New Roman,Italic"/>
          <w:iCs/>
          <w:sz w:val="24"/>
          <w:szCs w:val="24"/>
        </w:rPr>
        <w:t xml:space="preserve"> a pod.). </w:t>
      </w:r>
      <w:r w:rsidRPr="000D7888">
        <w:rPr>
          <w:rFonts w:ascii="Times New Roman" w:hAnsi="Times New Roman"/>
          <w:sz w:val="24"/>
          <w:szCs w:val="24"/>
        </w:rPr>
        <w:t xml:space="preserve">Prenajatím prenajímateľ prenecháva na základe nájomnej zmluvy za odplatu nájomcovi vec, aby ju v dojednanej dobe užíval alebo z nej bral aj úžitky. Požičaním veci sa rozumie, keď páchateľ prenecháva inému vec určenú podľa druhu, najmä peniaze, s tým, že po uplynutí dohodnutej doby mu vráti vec rovnakého druhu. Vypožičaním veci sa rozumie poskytnutie individuálne určenej veci na dohodnutú dobu na bezplatné užívanie. Dovozom, vývozom a prevozom veci sa rozumie premiestnenie veci cez štátnu hranicu. Premiestnením sa rozumie akýkoľvek presun veci v priestore (jej prenesenie, prevezenie dopravným prostriedkom, odoslanie poštou a pod.). Poškodením sa rozumie zníženie hodnoty veci natrvalo alebo dočasne v takej miere, že vec nie je naďalej schopná plniť niektoré svoje funkcie. Zničením sa rozumie zlikvidovanie hmotnej podstaty (rozbitie, spálenie, zbúranie a pod.).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autoSpaceDE w:val="0"/>
        <w:autoSpaceDN w:val="0"/>
        <w:adjustRightInd w:val="0"/>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Podstatou § 233 ods. 2 písm. c) je konanie páchateľa v podobe zatajovania existencie veci, ktorá je výnosom z trestnej činnosti (zatajuje jej pôvod v trestnej činnosti, jej umiestnenie alebo vlastnícke alebo iné právo k nej), t. j. páchateľ vykonáva takú aktivitu, v dôsledku ktorej by vec získaná trestnou činnosťou pôsobila, ako by bola získaná v súlade so zákonom. V porovnaní so súčasnou právnou úpravou tu ide o podstatný rozdiel, nakoľko v súčasnosti zatajovanie existencie veci, jej pôvodu a pod. je súčasťou úmyslu páchateľa v zmysle znenia </w:t>
      </w:r>
      <w:r>
        <w:rPr>
          <w:rFonts w:ascii="Times New Roman" w:hAnsi="Times New Roman"/>
          <w:sz w:val="24"/>
          <w:szCs w:val="24"/>
        </w:rPr>
        <w:t xml:space="preserve">    </w:t>
      </w:r>
      <w:r w:rsidRPr="000D7888">
        <w:rPr>
          <w:rFonts w:ascii="Times New Roman" w:hAnsi="Times New Roman"/>
          <w:sz w:val="24"/>
          <w:szCs w:val="24"/>
        </w:rPr>
        <w:t xml:space="preserve">§ 233 ods. 1 Trestného zákona, ktorý s touto vecou ďalej určitým spôsobom nakladá a na vyvodenie trestnej zodpovednosti bolo potrebné preukázať tento úmysel páchateľa. Navrhovaná právna úprava však sankcionuje samotné zatajovanie existencie veci, či jej pôvodu, umiestnenia a pod. Trestnosť takého konania vyžaduje smernica </w:t>
      </w:r>
      <w:r w:rsidRPr="000D7888">
        <w:rPr>
          <w:rFonts w:ascii="Times New Roman" w:hAnsi="Times New Roman"/>
          <w:sz w:val="24"/>
          <w:szCs w:val="24"/>
          <w:lang w:eastAsia="cs-CZ"/>
        </w:rPr>
        <w:t>2018/1673</w:t>
      </w:r>
      <w:r w:rsidRPr="000D7888">
        <w:rPr>
          <w:rFonts w:ascii="Times New Roman" w:hAnsi="Times New Roman"/>
          <w:sz w:val="24"/>
          <w:szCs w:val="24"/>
        </w:rPr>
        <w:t xml:space="preserve"> (čl. 3 ods. 1 písm. b)), preto bolo nutné vykonať predmetnú zmenu.</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Italic" w:hAnsi="Times New Roman,Italic" w:cs="Times New Roman,Italic"/>
          <w:iCs/>
          <w:sz w:val="24"/>
          <w:szCs w:val="24"/>
        </w:rPr>
      </w:pPr>
      <w:r w:rsidRPr="000D7888">
        <w:rPr>
          <w:rFonts w:ascii="Times New Roman" w:hAnsi="Times New Roman"/>
          <w:sz w:val="24"/>
          <w:szCs w:val="24"/>
          <w:lang w:eastAsia="cs-CZ"/>
        </w:rPr>
        <w:t xml:space="preserve">K otázke, prečo bolo v kvalifikovaných skutkových podstatách trestného činu legalizácie výnosu z trestnej činnosti získanie prospechu nahradené rozsahom činu (a v prípade § 233a hodnotou veci) možno uviesť, že nie vždy dochádza pri spáchaní tohto trestného činu u páchateľa k získaniu prospechu. K získaniu prospechu naopak spravidla dochádza pri predikatívnom trestnom čine a v prípade spáchania trestného činu legalizácie výnosu z trestnej </w:t>
      </w:r>
      <w:r w:rsidRPr="000D7888">
        <w:rPr>
          <w:rFonts w:ascii="Times New Roman" w:hAnsi="Times New Roman"/>
          <w:sz w:val="24"/>
          <w:szCs w:val="24"/>
          <w:lang w:eastAsia="cs-CZ"/>
        </w:rPr>
        <w:lastRenderedPageBreak/>
        <w:t xml:space="preserve">činnosti už zväčša ide o úmysel páchateľa vyhnúť sa trestnému stíhaniu resp. umožniť inému vyhnúť sa trestnému stíhaniu za  predikatívny trestný čin, ktorý bol spáchaný za účelom získania prospechu. Cieľom konania páchateľa trestného činu </w:t>
      </w:r>
      <w:r w:rsidRPr="000D7888">
        <w:rPr>
          <w:rFonts w:ascii="Times New Roman,Italic" w:hAnsi="Times New Roman,Italic" w:cs="Times New Roman,Italic"/>
          <w:iCs/>
          <w:sz w:val="24"/>
          <w:szCs w:val="24"/>
        </w:rPr>
        <w:t>legalizácie výnosu z trestnej činnosti nemusí teda byť a často ani nebýva získanie prospechu. Preto predkladateľ pristúpil k uvedenej legislatívnej zmene.</w:t>
      </w:r>
    </w:p>
    <w:p w:rsidR="00564621" w:rsidRPr="000D7888" w:rsidRDefault="00564621" w:rsidP="00564621">
      <w:pPr>
        <w:spacing w:after="0" w:line="240" w:lineRule="auto"/>
        <w:jc w:val="both"/>
        <w:rPr>
          <w:rFonts w:ascii="Times New Roman,Italic" w:hAnsi="Times New Roman,Italic" w:cs="Times New Roman,Italic"/>
          <w:iCs/>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Italic" w:hAnsi="Times New Roman,Italic" w:cs="Times New Roman,Italic"/>
          <w:iCs/>
          <w:sz w:val="24"/>
          <w:szCs w:val="24"/>
        </w:rPr>
        <w:t xml:space="preserve">O osobitný prípad ide aj vtedy, ak </w:t>
      </w:r>
      <w:r w:rsidRPr="000D7888">
        <w:rPr>
          <w:rFonts w:ascii="Times New Roman" w:hAnsi="Times New Roman"/>
          <w:sz w:val="24"/>
          <w:szCs w:val="24"/>
          <w:lang w:eastAsia="cs-CZ"/>
        </w:rPr>
        <w:t xml:space="preserve">páchateľom nie je tá istá osoba, ako pri predikatívnom trestnom čine, tzv. podielnik. </w:t>
      </w:r>
      <w:r w:rsidRPr="000D7888">
        <w:rPr>
          <w:rFonts w:ascii="Times New Roman,Italic" w:hAnsi="Times New Roman,Italic" w:cs="Times New Roman,Italic"/>
          <w:iCs/>
          <w:sz w:val="24"/>
          <w:szCs w:val="24"/>
        </w:rPr>
        <w:t xml:space="preserve">Takéto osoby sú získavané pre protiprávnu operáciu buď za odplatu (vtedy získajú spomínaný prospech v určitej hodnote), ale takisto často krát pod hrozbou násilia či už s vedomím alebo bez vedomia, že ide o trestnú činnosť, alebo je pre ich získanie na také konanie zneužitá ich znížená schopnosť rozpoznať trestné konanie. </w:t>
      </w:r>
      <w:r w:rsidRPr="000D7888">
        <w:rPr>
          <w:rFonts w:ascii="Times New Roman" w:hAnsi="Times New Roman"/>
          <w:sz w:val="24"/>
          <w:szCs w:val="24"/>
          <w:lang w:eastAsia="cs-CZ"/>
        </w:rPr>
        <w:t xml:space="preserve">Preto by určenie výšky získaného prospechu nemalo byť rozhodujúce pri určovaní výšky trestu pre páchateľa trestného činu legalizácie výnosu z trestnej činnosti. </w:t>
      </w:r>
      <w:r w:rsidRPr="000D7888">
        <w:rPr>
          <w:rFonts w:ascii="Times New Roman,Italic" w:hAnsi="Times New Roman,Italic" w:cs="Times New Roman,Italic"/>
          <w:iCs/>
          <w:sz w:val="24"/>
          <w:szCs w:val="24"/>
        </w:rPr>
        <w:t>Medzi touto osobou tzv. podielnika a zdrojovou kriminalitou nemusí byť žiadna spojitosť, často vykonáva iba časť operácie a je pod absolútnym vplyvom organizátora. Zločinecké organizácie k využívaniu nastrčených osôb vedie minimalizácia rizika odhalenia legalizácie výnosov z trestnej činnosti a následne i odhalenie zdrojovej kriminality, a taktiež rizika zabavenia nezákonne získaných výnosov. Nemôže byť teda rozhodujúcim faktorom pre zvyšovanie trestných sadzieb výška prospechu, ktorú tým podielnik, t. j. páchateľ získa.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Z hľadiska subjektívnej stránky sa pri trestnom čine </w:t>
      </w:r>
      <w:r w:rsidRPr="000D7888">
        <w:rPr>
          <w:rFonts w:ascii="Times New Roman" w:hAnsi="Times New Roman"/>
          <w:sz w:val="24"/>
          <w:szCs w:val="24"/>
          <w:lang w:eastAsia="cs-CZ"/>
        </w:rPr>
        <w:t xml:space="preserve">legalizácie výnosu z trestnej činnosti </w:t>
      </w:r>
      <w:r w:rsidRPr="000D7888">
        <w:rPr>
          <w:rFonts w:ascii="Times New Roman" w:hAnsi="Times New Roman"/>
          <w:sz w:val="24"/>
          <w:szCs w:val="24"/>
        </w:rPr>
        <w:t>vyžaduje úmyselné zavinenie. Na trestnosť činu sa vyžaduje, aby páchateľ vedel o pravom pôvode veci, jej použití alebo určení, t. j. že ide o vec, ktorá je výnosom z trestnej činnosti, alebo že bola použitá alebo určená na spáchanie trestnej činnosti. Okrem úmyselného zavinenia k úmyslu páchateľa pristupuje aj motív spáchania činu, ktorým je umožniť sebe alebo inej osobe uniknúť trestnému stíhaniu, trestu alebo ochrannému opatreniu alebo ich výkonu.</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Zo súčasného znenia skutkovej podstaty legalizácie výnosu z trestnej činnosti predkladateľ navrhuje vypustiť formuláciu „s vedomím, že v čase nadobudnutia tento majetok pochádzal z trestnej činnosti“. Predkladateľ  je toho názoru, že skutková podstata už vyžaduje úmyselné zavinenie, ktoré predpokladá vedomosť páchateľa o tejto skutočnosti. Ide tak o duplicitnú podmienku pre naplnenie skutkovej podstaty trestného činu legalizácie výnosu z trestnej činnosti.</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autoSpaceDE w:val="0"/>
        <w:autoSpaceDN w:val="0"/>
        <w:adjustRightInd w:val="0"/>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Páchateľom a teda subjektom tohto trestného činu môže byť ktokoľvek, subjekt je teda všeobecný. Podľa § 3 zákona č. 91/2016 Z. z. o trestnej zodpovednosti právnických osôb a o zmene a doplnení niektorých zákonov v znení neskorších predpisov tento trestný čin patrí medzi trestné činy, ktoré môže spáchať okrem fyzickej osoby aj právnická osoba. </w:t>
      </w:r>
    </w:p>
    <w:p w:rsidR="00564621" w:rsidRPr="000D7888" w:rsidRDefault="00564621" w:rsidP="00564621">
      <w:pPr>
        <w:spacing w:after="0" w:line="240" w:lineRule="auto"/>
        <w:jc w:val="both"/>
        <w:rPr>
          <w:rFonts w:ascii="Times New Roman" w:hAnsi="Times New Roman"/>
          <w:color w:val="00B0F0"/>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prípade ods. 5 písm. b) ide o reflektovanie čl. 6 ods. 2 písm. b) smernice </w:t>
      </w:r>
      <w:r w:rsidRPr="000D7888">
        <w:rPr>
          <w:rFonts w:ascii="Times New Roman" w:hAnsi="Times New Roman"/>
          <w:sz w:val="24"/>
          <w:szCs w:val="24"/>
          <w:lang w:eastAsia="cs-CZ"/>
        </w:rPr>
        <w:t>2018/1673</w:t>
      </w:r>
      <w:r w:rsidRPr="000D7888">
        <w:rPr>
          <w:rFonts w:ascii="Times New Roman" w:hAnsi="Times New Roman"/>
          <w:sz w:val="24"/>
          <w:szCs w:val="24"/>
        </w:rPr>
        <w:t xml:space="preserve">, ktorý upravuje, že členské štáty môžu stanoviť, že vo vzťahu k trestnému činu legalizácie výnosu z trestnej činnosti sa bude považovať za priťažujúcu okolnosť, ak legalizovaný majetok pochádza z jedného z trestných činov uvedených v článku 2 bode 1 písm. a) až e) a h) smernice </w:t>
      </w:r>
      <w:r w:rsidRPr="000D7888">
        <w:rPr>
          <w:rFonts w:ascii="Times New Roman" w:hAnsi="Times New Roman"/>
          <w:sz w:val="24"/>
          <w:szCs w:val="24"/>
          <w:lang w:eastAsia="cs-CZ"/>
        </w:rPr>
        <w:t>2018/1673</w:t>
      </w:r>
      <w:r w:rsidRPr="000D7888">
        <w:rPr>
          <w:rFonts w:ascii="Times New Roman" w:hAnsi="Times New Roman"/>
          <w:sz w:val="24"/>
          <w:szCs w:val="24"/>
        </w:rPr>
        <w:t>. Keďže Slovenská republika preferuje „</w:t>
      </w:r>
      <w:proofErr w:type="spellStart"/>
      <w:r w:rsidRPr="000D7888">
        <w:rPr>
          <w:rFonts w:ascii="Times New Roman" w:hAnsi="Times New Roman"/>
          <w:sz w:val="24"/>
          <w:szCs w:val="24"/>
        </w:rPr>
        <w:t>all</w:t>
      </w:r>
      <w:proofErr w:type="spellEnd"/>
      <w:r w:rsidRPr="000D7888">
        <w:rPr>
          <w:rFonts w:ascii="Times New Roman" w:hAnsi="Times New Roman"/>
          <w:sz w:val="24"/>
          <w:szCs w:val="24"/>
        </w:rPr>
        <w:t xml:space="preserve"> </w:t>
      </w:r>
      <w:proofErr w:type="spellStart"/>
      <w:r w:rsidRPr="000D7888">
        <w:rPr>
          <w:rFonts w:ascii="Times New Roman" w:hAnsi="Times New Roman"/>
          <w:sz w:val="24"/>
          <w:szCs w:val="24"/>
        </w:rPr>
        <w:t>crimes</w:t>
      </w:r>
      <w:proofErr w:type="spellEnd"/>
      <w:r w:rsidRPr="000D7888">
        <w:rPr>
          <w:rFonts w:ascii="Times New Roman" w:hAnsi="Times New Roman"/>
          <w:sz w:val="24"/>
          <w:szCs w:val="24"/>
        </w:rPr>
        <w:t xml:space="preserve"> </w:t>
      </w:r>
      <w:proofErr w:type="spellStart"/>
      <w:r w:rsidRPr="000D7888">
        <w:rPr>
          <w:rFonts w:ascii="Times New Roman" w:hAnsi="Times New Roman"/>
          <w:sz w:val="24"/>
          <w:szCs w:val="24"/>
        </w:rPr>
        <w:t>approach</w:t>
      </w:r>
      <w:proofErr w:type="spellEnd"/>
      <w:r w:rsidRPr="000D7888">
        <w:rPr>
          <w:rFonts w:ascii="Times New Roman" w:hAnsi="Times New Roman"/>
          <w:sz w:val="24"/>
          <w:szCs w:val="24"/>
        </w:rPr>
        <w:t>“, ako je už spomenuté vyššie, predkladateľ sa prikláňa k všeobecnému poňatiu a namiesto výpočtu konkrétnych trestných činov zvolil úpravu, podľa ktorej bude prísnejšie sankcionované, ak sa páchateľ dopustí trestného činu legalizácie výnosu z trestnej činnosti vo vzťahu k veci, ktorá pochádza z obzvlášť závažného zločinu. Ide o malú zmenu oproti súčasnej právnej úprave v § 233 ods. 4 písm. b).</w:t>
      </w: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lastRenderedPageBreak/>
        <w:t>Z hľadiska požiadaviek smernice 2018/1673 je potrebné na záver uviesť, že smernica 2018/1673 vyžaduje od členských štátov Európskej únie aj transpozíciu ďalších inštitútov, akými sú trestnosť napomáhania, navádzania, podnecovania a pokusu, trestná zodpovednosť právnických osôb, ukladanie trestných sankcií, úprava priťažujúcich okolností, zaistenie a konfiškácia výnosov z trestnej činnosti a premlčanie. Všetky tieto otázky sú v právnom poriadku Slovenskej republiky riešené normatívnym spôsobom. Právna úprava, ktorou sa preberajú záväzky vyplývajúce zo smernice 2018/1673 je uvedená v tabuľke zhody.</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jc w:val="both"/>
        <w:rPr>
          <w:rFonts w:ascii="Times New Roman" w:hAnsi="Times New Roman"/>
          <w:sz w:val="24"/>
          <w:szCs w:val="24"/>
          <w:u w:val="single"/>
          <w:lang w:eastAsia="cs-CZ"/>
        </w:rPr>
      </w:pPr>
      <w:r w:rsidRPr="000D7888">
        <w:rPr>
          <w:rFonts w:ascii="Times New Roman" w:hAnsi="Times New Roman"/>
          <w:sz w:val="24"/>
          <w:szCs w:val="24"/>
          <w:u w:val="single"/>
          <w:lang w:eastAsia="cs-CZ"/>
        </w:rPr>
        <w:t>K bodu 4</w:t>
      </w:r>
      <w:r>
        <w:rPr>
          <w:rFonts w:ascii="Times New Roman" w:hAnsi="Times New Roman"/>
          <w:sz w:val="24"/>
          <w:szCs w:val="24"/>
          <w:u w:val="single"/>
          <w:lang w:eastAsia="cs-CZ"/>
        </w:rPr>
        <w:t>5</w:t>
      </w:r>
      <w:r w:rsidRPr="000D7888">
        <w:rPr>
          <w:rFonts w:ascii="Times New Roman" w:hAnsi="Times New Roman"/>
          <w:sz w:val="24"/>
          <w:szCs w:val="24"/>
          <w:u w:val="single"/>
          <w:lang w:eastAsia="cs-CZ"/>
        </w:rPr>
        <w:t xml:space="preserve"> (§ 233a)</w:t>
      </w:r>
    </w:p>
    <w:p w:rsidR="00564621" w:rsidRPr="000D7888" w:rsidRDefault="00564621" w:rsidP="00564621">
      <w:pPr>
        <w:spacing w:after="0" w:line="240" w:lineRule="auto"/>
        <w:jc w:val="both"/>
        <w:rPr>
          <w:rFonts w:ascii="Times New Roman" w:hAnsi="Times New Roman"/>
          <w:color w:val="00B050"/>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Zavedenie nedbanlivostnej formy zavinenia pri trestnom čine legalizácie výnosu z trestnej činnosti má podľa predkladateľa z hľadiska prevencie spoločnosti veľký význam. Názor expertov v danej oblasti zapojených do procesu transpozície smernice 2018/1673 v súvislosti s možnosťou zaviesť pri trestnom čine legalizácie výnosu z trestnej činnosti zavinenie z nedbanlivosti bol jednotný, pričom pri rozhodovaní bol kladený dôraz hlavne na potrebu pozdvihnutia miery opatrnosti z dôvodu zvýšenej kriminality v tejto oblasti za posledné obdobie.</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Podstatnými znakmi skutkovej podstaty tohto trestného činu na rozdiel od § 233 Trestného zákona je zavinenie z nedbanlivosti a to, že musí ísť o vec, ktorá je výnosom z trestnej činnosti v minimálne väčšej hodnote (nad 2660 Eur v zmysle § 125 ods. 1 Trestného zákona).</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Pri navrhovanom odseku 1 si možno všimnúť, že foriem, akými je možné nakladať s vecou pochádzajúcou z trestného konania je tu menej ako je tomu pri § 233 Trestného zákona (konkrétne ide o ukrytie veci, jej prevedenie na seba alebo iného, jej prechovávanie alebo jej užívanie), čo zodpovedá práve nedbanlivostnej forme spáchania tohto trestného činu.</w:t>
      </w:r>
    </w:p>
    <w:p w:rsidR="00564621" w:rsidRPr="000D7888" w:rsidRDefault="00564621" w:rsidP="00564621">
      <w:pPr>
        <w:spacing w:after="0" w:line="240" w:lineRule="auto"/>
        <w:ind w:firstLine="708"/>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 xml:space="preserve">Umožniť inému zatajiť pôvod alebo zistenie pôvodu veci, ktorá je výnosom z trestnej činnosti sa rozumie konať tak, aby informácia o pôvode veci a teda, že bola získaná trestnou činnosťou, bola utajená alebo skreslená. </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jc w:val="both"/>
        <w:rPr>
          <w:rFonts w:ascii="Times New Roman" w:hAnsi="Times New Roman"/>
          <w:sz w:val="24"/>
          <w:szCs w:val="24"/>
          <w:u w:val="single"/>
          <w:lang w:eastAsia="cs-CZ"/>
        </w:rPr>
      </w:pPr>
      <w:r w:rsidRPr="000D7888">
        <w:rPr>
          <w:rFonts w:ascii="Times New Roman" w:hAnsi="Times New Roman"/>
          <w:sz w:val="24"/>
          <w:szCs w:val="24"/>
          <w:u w:val="single"/>
          <w:lang w:eastAsia="cs-CZ"/>
        </w:rPr>
        <w:t>K bodu 4</w:t>
      </w:r>
      <w:r>
        <w:rPr>
          <w:rFonts w:ascii="Times New Roman" w:hAnsi="Times New Roman"/>
          <w:sz w:val="24"/>
          <w:szCs w:val="24"/>
          <w:u w:val="single"/>
          <w:lang w:eastAsia="cs-CZ"/>
        </w:rPr>
        <w:t xml:space="preserve">6 </w:t>
      </w:r>
      <w:r w:rsidRPr="000D7888">
        <w:rPr>
          <w:rFonts w:ascii="Times New Roman" w:hAnsi="Times New Roman"/>
          <w:sz w:val="24"/>
          <w:szCs w:val="24"/>
          <w:u w:val="single"/>
          <w:lang w:eastAsia="cs-CZ"/>
        </w:rPr>
        <w:t>[§ 234 ods. 1 písm. a)]</w:t>
      </w:r>
    </w:p>
    <w:p w:rsidR="00564621" w:rsidRPr="000D7888" w:rsidRDefault="00564621" w:rsidP="00564621">
      <w:pPr>
        <w:spacing w:after="0" w:line="240" w:lineRule="auto"/>
        <w:jc w:val="both"/>
        <w:rPr>
          <w:rFonts w:ascii="Times New Roman" w:hAnsi="Times New Roman"/>
          <w:color w:val="00B050"/>
          <w:sz w:val="24"/>
          <w:szCs w:val="24"/>
          <w:lang w:eastAsia="cs-CZ"/>
        </w:rPr>
      </w:pPr>
    </w:p>
    <w:p w:rsidR="00564621" w:rsidRPr="000D7888"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Z dôvodu nového trestného činu financovania terorizmu podľa § 419c Trestného zákona, ktorý bol zavedený zákonom č. 161/2018 Z. z., ktorým sa mení a dopĺňa zákon č. 300/2005 Z. z. Trestný zákon v znení neskorších predpisov a ktorým sa menia a dopĺňajú niektoré zákony, účinným od 1. júla 2018, bolo potrebné rozšíriť výpočet trestných činov v prípade § 234 ods. 1 písm. a) o spomínaný trestný čin financovania terorizmu podľa § 419c Trestného zákona a rovnako bolo potrebné pridať nový trestný čin legalizácie výnosu z trestnej činnosti podľa § 233a Trestného zákona.</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jc w:val="both"/>
        <w:rPr>
          <w:rFonts w:ascii="Times New Roman" w:hAnsi="Times New Roman"/>
          <w:iCs/>
          <w:sz w:val="24"/>
          <w:u w:val="single"/>
        </w:rPr>
      </w:pPr>
      <w:r w:rsidRPr="000D7888">
        <w:rPr>
          <w:rFonts w:ascii="Times New Roman" w:hAnsi="Times New Roman"/>
          <w:iCs/>
          <w:sz w:val="24"/>
          <w:u w:val="single"/>
        </w:rPr>
        <w:t>K bodom 4</w:t>
      </w:r>
      <w:r>
        <w:rPr>
          <w:rFonts w:ascii="Times New Roman" w:hAnsi="Times New Roman"/>
          <w:iCs/>
          <w:sz w:val="24"/>
          <w:u w:val="single"/>
        </w:rPr>
        <w:t>7</w:t>
      </w:r>
      <w:r w:rsidRPr="000D7888">
        <w:rPr>
          <w:rFonts w:ascii="Times New Roman" w:hAnsi="Times New Roman"/>
          <w:iCs/>
          <w:sz w:val="24"/>
          <w:u w:val="single"/>
        </w:rPr>
        <w:t xml:space="preserve"> až </w:t>
      </w:r>
      <w:r>
        <w:rPr>
          <w:rFonts w:ascii="Times New Roman" w:hAnsi="Times New Roman"/>
          <w:iCs/>
          <w:sz w:val="24"/>
          <w:u w:val="single"/>
        </w:rPr>
        <w:t xml:space="preserve">52 </w:t>
      </w:r>
      <w:r w:rsidRPr="000D7888">
        <w:rPr>
          <w:rFonts w:ascii="Times New Roman" w:hAnsi="Times New Roman"/>
          <w:iCs/>
          <w:sz w:val="24"/>
          <w:u w:val="single"/>
        </w:rPr>
        <w:t>(§ 247 ods. 2, § 247a ods. 2 písm.</w:t>
      </w:r>
      <w:r>
        <w:rPr>
          <w:rFonts w:ascii="Times New Roman" w:hAnsi="Times New Roman"/>
          <w:iCs/>
          <w:sz w:val="24"/>
          <w:u w:val="single"/>
        </w:rPr>
        <w:t xml:space="preserve"> c) a</w:t>
      </w:r>
      <w:r w:rsidRPr="000D7888">
        <w:rPr>
          <w:rFonts w:ascii="Times New Roman" w:hAnsi="Times New Roman"/>
          <w:iCs/>
          <w:sz w:val="24"/>
          <w:u w:val="single"/>
        </w:rPr>
        <w:t xml:space="preserve"> d), § 247b ods. 2 písm. </w:t>
      </w:r>
      <w:r>
        <w:rPr>
          <w:rFonts w:ascii="Times New Roman" w:hAnsi="Times New Roman"/>
          <w:iCs/>
          <w:sz w:val="24"/>
          <w:u w:val="single"/>
        </w:rPr>
        <w:t xml:space="preserve">c) a </w:t>
      </w:r>
      <w:r w:rsidRPr="000D7888">
        <w:rPr>
          <w:rFonts w:ascii="Times New Roman" w:hAnsi="Times New Roman"/>
          <w:iCs/>
          <w:sz w:val="24"/>
          <w:u w:val="single"/>
        </w:rPr>
        <w:t>d), § 247d ods. 2)</w:t>
      </w:r>
    </w:p>
    <w:p w:rsidR="00564621" w:rsidRPr="000D7888" w:rsidRDefault="00564621" w:rsidP="00564621">
      <w:pPr>
        <w:spacing w:after="0" w:line="240" w:lineRule="auto"/>
        <w:jc w:val="both"/>
        <w:rPr>
          <w:rFonts w:ascii="Times New Roman" w:hAnsi="Times New Roman"/>
          <w:sz w:val="24"/>
          <w:szCs w:val="24"/>
          <w:lang w:eastAsia="cs-CZ"/>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Navrhuje sa, aby kvalifikované skutkové podstaty trestného činu neoprávneného prístupu do počítačového systému podľa § 247, trestného činu neoprávneného zásahu</w:t>
      </w:r>
      <w:r>
        <w:rPr>
          <w:rFonts w:ascii="Times New Roman" w:eastAsia="Calibri" w:hAnsi="Times New Roman"/>
          <w:sz w:val="24"/>
        </w:rPr>
        <w:t xml:space="preserve"> </w:t>
      </w:r>
      <w:r w:rsidRPr="000D7888">
        <w:rPr>
          <w:rFonts w:ascii="Times New Roman" w:eastAsia="Calibri" w:hAnsi="Times New Roman"/>
          <w:sz w:val="24"/>
        </w:rPr>
        <w:t xml:space="preserve">do počítačového systému podľa § 247a, trestného činu neoprávneného zásahu do počítačového údaja podľa § 247b a trestného činu výroby a držby prístupového zariadenia, hesla do </w:t>
      </w:r>
      <w:r w:rsidRPr="000D7888">
        <w:rPr>
          <w:rFonts w:ascii="Times New Roman" w:eastAsia="Calibri" w:hAnsi="Times New Roman"/>
          <w:sz w:val="24"/>
        </w:rPr>
        <w:lastRenderedPageBreak/>
        <w:t xml:space="preserve">počítačového systému </w:t>
      </w:r>
      <w:r>
        <w:rPr>
          <w:rFonts w:ascii="Times New Roman" w:eastAsia="Calibri" w:hAnsi="Times New Roman"/>
          <w:sz w:val="24"/>
        </w:rPr>
        <w:t xml:space="preserve">alebo iných údajov podľa § 247d </w:t>
      </w:r>
      <w:r w:rsidRPr="000D7888">
        <w:rPr>
          <w:rFonts w:ascii="Times New Roman" w:eastAsia="Calibri" w:hAnsi="Times New Roman"/>
          <w:sz w:val="24"/>
        </w:rPr>
        <w:t>Trestného zákona, boli doplnené o osobitný kvalifikačný pojem „závažnejší spôsob konania“. Návrhom sa sleduje požiadavka aplikačnej praxe, aby pri uvedených trestných činoch bolo možné pri odhaľovaní a vyšetrovaní tzv. počítačovej kriminality použiť viacero druhov informačno-technických prostriedkov, čím sa umožní a zabezpečí flexibilnejšie odhaľovanie, objasňovanie a dokazovanie tejto trestnej činnosti.</w:t>
      </w:r>
    </w:p>
    <w:p w:rsidR="00564621" w:rsidRDefault="00564621" w:rsidP="00564621">
      <w:pPr>
        <w:spacing w:after="0" w:line="240" w:lineRule="auto"/>
        <w:jc w:val="both"/>
        <w:rPr>
          <w:rFonts w:ascii="Times New Roman" w:eastAsia="Calibri" w:hAnsi="Times New Roman"/>
          <w:sz w:val="24"/>
        </w:rPr>
      </w:pPr>
    </w:p>
    <w:p w:rsidR="00564621" w:rsidRPr="00BA19DC" w:rsidRDefault="00564621" w:rsidP="00564621">
      <w:pPr>
        <w:pStyle w:val="AKSS"/>
        <w:spacing w:line="240" w:lineRule="auto"/>
        <w:rPr>
          <w:rFonts w:ascii="Times New Roman" w:hAnsi="Times New Roman"/>
          <w:sz w:val="24"/>
          <w:szCs w:val="24"/>
          <w:u w:val="single"/>
        </w:rPr>
      </w:pPr>
      <w:r w:rsidRPr="00BA19DC">
        <w:rPr>
          <w:rFonts w:ascii="Times New Roman" w:hAnsi="Times New Roman"/>
          <w:sz w:val="24"/>
          <w:szCs w:val="24"/>
          <w:u w:val="single"/>
        </w:rPr>
        <w:t>K bod</w:t>
      </w:r>
      <w:r>
        <w:rPr>
          <w:rFonts w:ascii="Times New Roman" w:hAnsi="Times New Roman"/>
          <w:sz w:val="24"/>
          <w:szCs w:val="24"/>
          <w:u w:val="single"/>
        </w:rPr>
        <w:t>u 53</w:t>
      </w:r>
      <w:r w:rsidRPr="00BA19DC">
        <w:rPr>
          <w:rFonts w:ascii="Times New Roman" w:hAnsi="Times New Roman"/>
          <w:sz w:val="24"/>
          <w:szCs w:val="24"/>
          <w:u w:val="single"/>
        </w:rPr>
        <w:t xml:space="preserve"> (§ 326a)</w:t>
      </w:r>
    </w:p>
    <w:p w:rsidR="00564621" w:rsidRDefault="00564621" w:rsidP="00564621">
      <w:pPr>
        <w:pStyle w:val="AKSS"/>
        <w:spacing w:line="240" w:lineRule="auto"/>
        <w:rPr>
          <w:rFonts w:ascii="Times New Roman" w:hAnsi="Times New Roman"/>
          <w:sz w:val="24"/>
          <w:szCs w:val="24"/>
        </w:rPr>
      </w:pPr>
    </w:p>
    <w:p w:rsidR="00564621" w:rsidRDefault="00564621" w:rsidP="00564621">
      <w:pPr>
        <w:pStyle w:val="AKSS"/>
        <w:spacing w:line="240" w:lineRule="auto"/>
        <w:ind w:firstLine="708"/>
        <w:rPr>
          <w:rFonts w:ascii="Times New Roman" w:hAnsi="Times New Roman"/>
          <w:sz w:val="24"/>
          <w:szCs w:val="24"/>
        </w:rPr>
      </w:pPr>
      <w:r>
        <w:rPr>
          <w:rFonts w:ascii="Times New Roman" w:hAnsi="Times New Roman"/>
          <w:sz w:val="24"/>
          <w:szCs w:val="24"/>
        </w:rPr>
        <w:t>Navrhovaným trestným činom zneužitia práva dochádza k realizácii Programového vyhlásenia vlády Slovenskej republiky na obdobie rokov 2020 – 2024. Z hľadiska systematiky je zaradený medzi trestné činy proti poriadku vo verejných veciach do ôsmej hlavy II. dielu (trestné činy verejných činiteľov).</w:t>
      </w:r>
    </w:p>
    <w:p w:rsidR="00564621" w:rsidRDefault="00564621" w:rsidP="00564621">
      <w:pPr>
        <w:pStyle w:val="AKSS"/>
        <w:spacing w:line="240" w:lineRule="auto"/>
        <w:rPr>
          <w:rFonts w:ascii="Times New Roman" w:hAnsi="Times New Roman"/>
          <w:sz w:val="24"/>
          <w:szCs w:val="24"/>
        </w:rPr>
      </w:pPr>
    </w:p>
    <w:p w:rsidR="00564621" w:rsidRDefault="00564621" w:rsidP="00564621">
      <w:pPr>
        <w:pStyle w:val="AKSS"/>
        <w:spacing w:line="240" w:lineRule="auto"/>
        <w:ind w:firstLine="708"/>
        <w:rPr>
          <w:rFonts w:ascii="Times New Roman" w:hAnsi="Times New Roman"/>
          <w:sz w:val="24"/>
          <w:szCs w:val="24"/>
        </w:rPr>
      </w:pPr>
      <w:r>
        <w:rPr>
          <w:rFonts w:ascii="Times New Roman" w:hAnsi="Times New Roman"/>
          <w:sz w:val="24"/>
          <w:szCs w:val="24"/>
        </w:rPr>
        <w:t xml:space="preserve">Navrhovaná právna úprava trestného činu zneužitia práva si kladie za cieľ chrániť (objekt trestného činu) v prvom rade ústavné právo adresátov práva na také rozhodnutie o ich právach a povinnostiach, ktoré bude spravodlivé a nebude výsledkom svojvoľného aplikovania a výkladu právnych noriem (čl. 46 a </w:t>
      </w:r>
      <w:proofErr w:type="spellStart"/>
      <w:r>
        <w:rPr>
          <w:rFonts w:ascii="Times New Roman" w:hAnsi="Times New Roman"/>
          <w:sz w:val="24"/>
          <w:szCs w:val="24"/>
        </w:rPr>
        <w:t>nasl</w:t>
      </w:r>
      <w:proofErr w:type="spellEnd"/>
      <w:r>
        <w:rPr>
          <w:rFonts w:ascii="Times New Roman" w:hAnsi="Times New Roman"/>
          <w:sz w:val="24"/>
          <w:szCs w:val="24"/>
        </w:rPr>
        <w:t>. Ústavy) subjektom, ktorý o ich právach a povinnostiach je zákonom povolaný rozhodnúť, ako nestranný arbiter.</w:t>
      </w:r>
    </w:p>
    <w:p w:rsidR="00564621" w:rsidRDefault="00564621" w:rsidP="00564621">
      <w:pPr>
        <w:pStyle w:val="AKSS"/>
        <w:spacing w:line="240" w:lineRule="auto"/>
        <w:rPr>
          <w:rFonts w:ascii="Times New Roman" w:hAnsi="Times New Roman"/>
          <w:sz w:val="24"/>
          <w:szCs w:val="24"/>
        </w:rPr>
      </w:pPr>
    </w:p>
    <w:p w:rsidR="00564621" w:rsidRDefault="00564621" w:rsidP="005646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Subjekt tohto trestného činu je špeciálny, môže ním byť iba sudca, prísediaci sudca a rozhodca rozhodujúci v rozhodcovskom konaní podľa zákona č. 244/2002 Z. z. o rozhodcovskom konaní v znení neskorších predpisov. Podstatou pre spáchanie tohto trestného činu je, že sudca, prísediaci sudca alebo rozhodca rozhodne svojvoľne, </w:t>
      </w:r>
      <w:proofErr w:type="spellStart"/>
      <w:r>
        <w:rPr>
          <w:rFonts w:ascii="Times New Roman" w:hAnsi="Times New Roman"/>
          <w:sz w:val="24"/>
          <w:szCs w:val="24"/>
        </w:rPr>
        <w:t>t.j</w:t>
      </w:r>
      <w:proofErr w:type="spellEnd"/>
      <w:r>
        <w:rPr>
          <w:rFonts w:ascii="Times New Roman" w:hAnsi="Times New Roman"/>
          <w:sz w:val="24"/>
          <w:szCs w:val="24"/>
        </w:rPr>
        <w:t xml:space="preserve">. v zjavnom rozpore so zákonom resp. bez opory v zákone v prospech či neprospech účastníka konania na súde alebo iného dotknutého subjektu. Uvedená skutková podstata nepostihuje konanie sudcu, prísediaceho sudcu alebo rozhodcu založené na jeho právnom názore, ktorý má oporu v zákone hoci bol nadriadeným, odvolacím, opravným alebo obdobným súdom vyššej inštancie rozhodujúcim vo veci vyhodnotený ako nesprávny, nedostatočne odôvodnený alebo čo do uvedenia dostatku dôvodov v odôvodnení arbitrárny, ale postihuje výlučne svojvoľné rozhodnutia bez opory v zákone. </w:t>
      </w:r>
    </w:p>
    <w:p w:rsidR="00564621" w:rsidRDefault="00564621" w:rsidP="00564621">
      <w:pPr>
        <w:autoSpaceDE w:val="0"/>
        <w:autoSpaceDN w:val="0"/>
        <w:adjustRightInd w:val="0"/>
        <w:spacing w:after="0" w:line="240" w:lineRule="auto"/>
        <w:ind w:firstLine="708"/>
        <w:jc w:val="both"/>
        <w:rPr>
          <w:rFonts w:ascii="Times New Roman" w:hAnsi="Times New Roman"/>
          <w:sz w:val="24"/>
          <w:szCs w:val="24"/>
        </w:rPr>
      </w:pPr>
    </w:p>
    <w:p w:rsidR="00564621" w:rsidRDefault="00564621" w:rsidP="0005412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O svojvoľné uplatnenie práva pôjde napr. v prípade, kedy v </w:t>
      </w:r>
      <w:r w:rsidRPr="005231A9">
        <w:rPr>
          <w:rFonts w:ascii="Times New Roman" w:hAnsi="Times New Roman"/>
          <w:sz w:val="24"/>
          <w:szCs w:val="24"/>
        </w:rPr>
        <w:t>žiadnom prípade nem</w:t>
      </w:r>
      <w:r>
        <w:rPr>
          <w:rFonts w:ascii="Times New Roman" w:hAnsi="Times New Roman"/>
          <w:sz w:val="24"/>
          <w:szCs w:val="24"/>
        </w:rPr>
        <w:t xml:space="preserve">ožno za použitia štandardných techník výkladu a aplikácie právnych noriem dospieť pri jasnom a s ohľadom </w:t>
      </w:r>
      <w:r w:rsidRPr="005231A9">
        <w:rPr>
          <w:rFonts w:ascii="Times New Roman" w:hAnsi="Times New Roman"/>
          <w:sz w:val="24"/>
          <w:szCs w:val="24"/>
        </w:rPr>
        <w:t>na obsah i</w:t>
      </w:r>
      <w:r>
        <w:rPr>
          <w:rFonts w:ascii="Times New Roman" w:hAnsi="Times New Roman"/>
          <w:sz w:val="24"/>
          <w:szCs w:val="24"/>
        </w:rPr>
        <w:t> </w:t>
      </w:r>
      <w:r w:rsidRPr="005231A9">
        <w:rPr>
          <w:rFonts w:ascii="Times New Roman" w:hAnsi="Times New Roman"/>
          <w:sz w:val="24"/>
          <w:szCs w:val="24"/>
        </w:rPr>
        <w:t>účel</w:t>
      </w:r>
      <w:r>
        <w:rPr>
          <w:rFonts w:ascii="Times New Roman" w:hAnsi="Times New Roman"/>
          <w:sz w:val="24"/>
          <w:szCs w:val="24"/>
        </w:rPr>
        <w:t xml:space="preserve"> právnej normy jasne interpretovateľnom a </w:t>
      </w:r>
      <w:proofErr w:type="spellStart"/>
      <w:r>
        <w:rPr>
          <w:rFonts w:ascii="Times New Roman" w:hAnsi="Times New Roman"/>
          <w:sz w:val="24"/>
          <w:szCs w:val="24"/>
        </w:rPr>
        <w:t>bezrozpornom</w:t>
      </w:r>
      <w:proofErr w:type="spellEnd"/>
      <w:r>
        <w:rPr>
          <w:rFonts w:ascii="Times New Roman" w:hAnsi="Times New Roman"/>
          <w:sz w:val="24"/>
          <w:szCs w:val="24"/>
        </w:rPr>
        <w:t xml:space="preserve"> znení právnej normy</w:t>
      </w:r>
      <w:r w:rsidRPr="005231A9">
        <w:rPr>
          <w:rFonts w:ascii="Times New Roman" w:hAnsi="Times New Roman"/>
          <w:sz w:val="24"/>
          <w:szCs w:val="24"/>
        </w:rPr>
        <w:t xml:space="preserve"> </w:t>
      </w:r>
      <w:r>
        <w:rPr>
          <w:rFonts w:ascii="Times New Roman" w:hAnsi="Times New Roman"/>
          <w:sz w:val="24"/>
          <w:szCs w:val="24"/>
        </w:rPr>
        <w:t>k takým záverom o jej aplikovateľnosti alebo neaplikovateľnosti na dokázaný právny a skutkový stav, ktoré zvolí sudca, prísediaci sudca alebo rozhodca rozhodcovského súdu v dotknutom rozhodnutí (</w:t>
      </w:r>
      <w:proofErr w:type="spellStart"/>
      <w:r>
        <w:rPr>
          <w:rFonts w:ascii="Times New Roman" w:hAnsi="Times New Roman"/>
          <w:sz w:val="24"/>
          <w:szCs w:val="24"/>
        </w:rPr>
        <w:t>porov</w:t>
      </w:r>
      <w:proofErr w:type="spellEnd"/>
      <w:r>
        <w:rPr>
          <w:rFonts w:ascii="Times New Roman" w:hAnsi="Times New Roman"/>
          <w:sz w:val="24"/>
          <w:szCs w:val="24"/>
        </w:rPr>
        <w:t xml:space="preserve">. </w:t>
      </w:r>
      <w:proofErr w:type="spellStart"/>
      <w:r>
        <w:rPr>
          <w:rFonts w:ascii="Times New Roman" w:hAnsi="Times New Roman"/>
          <w:sz w:val="24"/>
          <w:szCs w:val="24"/>
        </w:rPr>
        <w:t>m.m</w:t>
      </w:r>
      <w:proofErr w:type="spellEnd"/>
      <w:r>
        <w:rPr>
          <w:rFonts w:ascii="Times New Roman" w:hAnsi="Times New Roman"/>
          <w:sz w:val="24"/>
          <w:szCs w:val="24"/>
        </w:rPr>
        <w:t xml:space="preserve">. nález Ústavného súdu </w:t>
      </w:r>
      <w:proofErr w:type="spellStart"/>
      <w:r>
        <w:rPr>
          <w:rFonts w:ascii="Times New Roman" w:hAnsi="Times New Roman"/>
          <w:sz w:val="24"/>
          <w:szCs w:val="24"/>
        </w:rPr>
        <w:t>sp</w:t>
      </w:r>
      <w:proofErr w:type="spellEnd"/>
      <w:r>
        <w:rPr>
          <w:rFonts w:ascii="Times New Roman" w:hAnsi="Times New Roman"/>
          <w:sz w:val="24"/>
          <w:szCs w:val="24"/>
        </w:rPr>
        <w:t xml:space="preserve">. zn. II. ÚS 262/2019 body 14.5 a 14.8). Musí ísť zároveň vzhľadom na všetky právne a skutkové okolnosti konkrétnej veci o zjavne </w:t>
      </w:r>
      <w:r w:rsidRPr="005231A9">
        <w:rPr>
          <w:rFonts w:ascii="Times New Roman" w:hAnsi="Times New Roman"/>
          <w:sz w:val="24"/>
          <w:szCs w:val="24"/>
        </w:rPr>
        <w:t xml:space="preserve">nelogickú a textu a účelu </w:t>
      </w:r>
      <w:r>
        <w:rPr>
          <w:rFonts w:ascii="Times New Roman" w:hAnsi="Times New Roman"/>
          <w:sz w:val="24"/>
          <w:szCs w:val="24"/>
        </w:rPr>
        <w:t xml:space="preserve">právnej normy </w:t>
      </w:r>
      <w:r w:rsidRPr="005231A9">
        <w:rPr>
          <w:rFonts w:ascii="Times New Roman" w:hAnsi="Times New Roman"/>
          <w:sz w:val="24"/>
          <w:szCs w:val="24"/>
        </w:rPr>
        <w:t xml:space="preserve">odporujúcu </w:t>
      </w:r>
      <w:r>
        <w:rPr>
          <w:rFonts w:ascii="Times New Roman" w:hAnsi="Times New Roman"/>
          <w:sz w:val="24"/>
          <w:szCs w:val="24"/>
        </w:rPr>
        <w:t>(</w:t>
      </w:r>
      <w:proofErr w:type="spellStart"/>
      <w:r>
        <w:rPr>
          <w:rFonts w:ascii="Times New Roman" w:hAnsi="Times New Roman"/>
          <w:sz w:val="24"/>
          <w:szCs w:val="24"/>
        </w:rPr>
        <w:t>ne</w:t>
      </w:r>
      <w:proofErr w:type="spellEnd"/>
      <w:r>
        <w:rPr>
          <w:rFonts w:ascii="Times New Roman" w:hAnsi="Times New Roman"/>
          <w:sz w:val="24"/>
          <w:szCs w:val="24"/>
        </w:rPr>
        <w:t xml:space="preserve">)aplikáciu alebo </w:t>
      </w:r>
      <w:r w:rsidRPr="005231A9">
        <w:rPr>
          <w:rFonts w:ascii="Times New Roman" w:hAnsi="Times New Roman"/>
          <w:sz w:val="24"/>
          <w:szCs w:val="24"/>
        </w:rPr>
        <w:t xml:space="preserve">interpretáciu </w:t>
      </w:r>
      <w:r>
        <w:rPr>
          <w:rFonts w:ascii="Times New Roman" w:hAnsi="Times New Roman"/>
          <w:sz w:val="24"/>
          <w:szCs w:val="24"/>
        </w:rPr>
        <w:t xml:space="preserve">právnej normy [t. j. nepôjde o prípady, kedy sa konajúci súd legitímne pokúsi o analógiu </w:t>
      </w:r>
      <w:proofErr w:type="spellStart"/>
      <w:r>
        <w:rPr>
          <w:rFonts w:ascii="Times New Roman" w:hAnsi="Times New Roman"/>
          <w:sz w:val="24"/>
          <w:szCs w:val="24"/>
        </w:rPr>
        <w:t>iuris</w:t>
      </w:r>
      <w:proofErr w:type="spellEnd"/>
      <w:r>
        <w:rPr>
          <w:rFonts w:ascii="Times New Roman" w:hAnsi="Times New Roman"/>
          <w:sz w:val="24"/>
          <w:szCs w:val="24"/>
        </w:rPr>
        <w:t xml:space="preserve"> alebo analógiu </w:t>
      </w:r>
      <w:proofErr w:type="spellStart"/>
      <w:r>
        <w:rPr>
          <w:rFonts w:ascii="Times New Roman" w:hAnsi="Times New Roman"/>
          <w:sz w:val="24"/>
          <w:szCs w:val="24"/>
        </w:rPr>
        <w:t>legis</w:t>
      </w:r>
      <w:proofErr w:type="spellEnd"/>
      <w:r>
        <w:rPr>
          <w:rFonts w:ascii="Times New Roman" w:hAnsi="Times New Roman"/>
          <w:sz w:val="24"/>
          <w:szCs w:val="24"/>
        </w:rPr>
        <w:t>, resp. o sudcovské dotváranie práva, z dôvodu medzier v zákone (</w:t>
      </w:r>
      <w:proofErr w:type="spellStart"/>
      <w:r>
        <w:rPr>
          <w:rFonts w:ascii="Times New Roman" w:hAnsi="Times New Roman"/>
          <w:sz w:val="24"/>
          <w:szCs w:val="24"/>
        </w:rPr>
        <w:t>lacunae</w:t>
      </w:r>
      <w:proofErr w:type="spellEnd"/>
      <w:r>
        <w:rPr>
          <w:rFonts w:ascii="Times New Roman" w:hAnsi="Times New Roman"/>
          <w:sz w:val="24"/>
          <w:szCs w:val="24"/>
        </w:rPr>
        <w:t xml:space="preserve"> </w:t>
      </w:r>
      <w:proofErr w:type="spellStart"/>
      <w:r>
        <w:rPr>
          <w:rFonts w:ascii="Times New Roman" w:hAnsi="Times New Roman"/>
          <w:sz w:val="24"/>
          <w:szCs w:val="24"/>
        </w:rPr>
        <w:t>legis</w:t>
      </w:r>
      <w:proofErr w:type="spellEnd"/>
      <w:r>
        <w:rPr>
          <w:rFonts w:ascii="Times New Roman" w:hAnsi="Times New Roman"/>
          <w:sz w:val="24"/>
          <w:szCs w:val="24"/>
        </w:rPr>
        <w:t xml:space="preserve">) a za účelom dostátia zákazu </w:t>
      </w:r>
      <w:proofErr w:type="spellStart"/>
      <w:r>
        <w:rPr>
          <w:rFonts w:ascii="Times New Roman" w:hAnsi="Times New Roman"/>
          <w:sz w:val="24"/>
          <w:szCs w:val="24"/>
        </w:rPr>
        <w:t>denegatio</w:t>
      </w:r>
      <w:proofErr w:type="spellEnd"/>
      <w:r>
        <w:rPr>
          <w:rFonts w:ascii="Times New Roman" w:hAnsi="Times New Roman"/>
          <w:sz w:val="24"/>
          <w:szCs w:val="24"/>
        </w:rPr>
        <w:t xml:space="preserve"> </w:t>
      </w:r>
      <w:proofErr w:type="spellStart"/>
      <w:r>
        <w:rPr>
          <w:rFonts w:ascii="Times New Roman" w:hAnsi="Times New Roman"/>
          <w:sz w:val="24"/>
          <w:szCs w:val="24"/>
        </w:rPr>
        <w:t>iustitiaea</w:t>
      </w:r>
      <w:proofErr w:type="spellEnd"/>
      <w:r>
        <w:rPr>
          <w:rFonts w:ascii="Times New Roman" w:hAnsi="Times New Roman"/>
          <w:sz w:val="24"/>
          <w:szCs w:val="24"/>
        </w:rPr>
        <w:t xml:space="preserve"> a pod., pozri nálezy Ústavného súdu </w:t>
      </w:r>
      <w:proofErr w:type="spellStart"/>
      <w:r>
        <w:rPr>
          <w:rFonts w:ascii="Times New Roman" w:hAnsi="Times New Roman"/>
          <w:sz w:val="24"/>
          <w:szCs w:val="24"/>
        </w:rPr>
        <w:t>sp</w:t>
      </w:r>
      <w:proofErr w:type="spellEnd"/>
      <w:r>
        <w:rPr>
          <w:rFonts w:ascii="Times New Roman" w:hAnsi="Times New Roman"/>
          <w:sz w:val="24"/>
          <w:szCs w:val="24"/>
        </w:rPr>
        <w:t xml:space="preserve">. zn. II. ÚS 46/2015 alebo II. ÚS 111/2015]. Svojvoľné uplatnenie práva sa zároveň v zásade vyznačuje </w:t>
      </w:r>
      <w:r w:rsidRPr="005231A9">
        <w:rPr>
          <w:rFonts w:ascii="Times New Roman" w:hAnsi="Times New Roman"/>
          <w:sz w:val="24"/>
          <w:szCs w:val="24"/>
        </w:rPr>
        <w:t>markantným popret</w:t>
      </w:r>
      <w:r>
        <w:rPr>
          <w:rFonts w:ascii="Times New Roman" w:hAnsi="Times New Roman"/>
          <w:sz w:val="24"/>
          <w:szCs w:val="24"/>
        </w:rPr>
        <w:t>ím znenia a účelu aplikovateľnej právnej normy a/alebo vedomým nerešpektovaním ustáleného a dokázaného skutkového stavu a/alebo vedomým ignorovaním ustálenej súdnej praxe ohľadne riešenia konkrétnej právnej otázky. Len za splnenia opísaných predpokladov možno hovoriť o svojvoľnom uplatnení práva na účely skutkovej podstaty trestného činu zneužitia práva.</w:t>
      </w:r>
    </w:p>
    <w:p w:rsidR="00564621" w:rsidRDefault="00564621" w:rsidP="00564621">
      <w:pPr>
        <w:pStyle w:val="AKSS"/>
        <w:spacing w:line="240" w:lineRule="auto"/>
        <w:ind w:firstLine="708"/>
        <w:rPr>
          <w:rFonts w:ascii="Times New Roman" w:hAnsi="Times New Roman"/>
          <w:sz w:val="24"/>
          <w:szCs w:val="24"/>
        </w:rPr>
      </w:pPr>
      <w:r>
        <w:rPr>
          <w:rFonts w:ascii="Times New Roman" w:hAnsi="Times New Roman"/>
          <w:sz w:val="24"/>
          <w:szCs w:val="24"/>
        </w:rPr>
        <w:lastRenderedPageBreak/>
        <w:t xml:space="preserve">Pre vyvodenie trestnej zodpovednosti musí byť znak svojvôli v rozhodovaní v zásade konštatovaný súdnym orgánom rozhodujúcim vo veci (odvolací súd, dovolací súd, iný opravný súd, Ústavný súd SR, Európsky súd pre ľudské práva, Súdny dvor Európskej únie a pod.), výnimkou sú tie rozhodnutia, ktoré nie je možné napadnúť opravným prostriedkom a súčasne vykazujú opísaný znak svojvôli pri rozhodovaní. </w:t>
      </w:r>
    </w:p>
    <w:p w:rsidR="00564621" w:rsidRDefault="00564621" w:rsidP="00564621">
      <w:pPr>
        <w:pStyle w:val="AKSS"/>
        <w:spacing w:line="240" w:lineRule="auto"/>
        <w:ind w:firstLine="708"/>
        <w:rPr>
          <w:rFonts w:ascii="Times New Roman" w:hAnsi="Times New Roman"/>
          <w:sz w:val="24"/>
          <w:szCs w:val="24"/>
        </w:rPr>
      </w:pPr>
    </w:p>
    <w:p w:rsidR="00564621" w:rsidRDefault="00564621" w:rsidP="00564621">
      <w:pPr>
        <w:pStyle w:val="AKSS"/>
        <w:spacing w:line="240" w:lineRule="auto"/>
        <w:ind w:firstLine="708"/>
        <w:rPr>
          <w:rFonts w:ascii="Times New Roman" w:hAnsi="Times New Roman"/>
          <w:sz w:val="24"/>
          <w:szCs w:val="24"/>
        </w:rPr>
      </w:pPr>
      <w:r>
        <w:rPr>
          <w:rFonts w:ascii="Times New Roman" w:hAnsi="Times New Roman"/>
          <w:sz w:val="24"/>
          <w:szCs w:val="24"/>
        </w:rPr>
        <w:t>Z hľadiska subjektívnej stránky sa pri trestnom čine zneužitia práva vyžaduje úmyselné zavinenie. Tres</w:t>
      </w:r>
      <w:r>
        <w:rPr>
          <w:rFonts w:ascii="Times New Roman" w:hAnsi="Times New Roman"/>
          <w:sz w:val="24"/>
          <w:szCs w:val="24"/>
        </w:rPr>
        <w:softHyphen/>
        <w:t>tnop</w:t>
      </w:r>
      <w:r>
        <w:rPr>
          <w:rFonts w:ascii="Times New Roman" w:hAnsi="Times New Roman"/>
          <w:sz w:val="24"/>
          <w:szCs w:val="24"/>
        </w:rPr>
        <w:softHyphen/>
        <w:t>ráv</w:t>
      </w:r>
      <w:r>
        <w:rPr>
          <w:rFonts w:ascii="Times New Roman" w:hAnsi="Times New Roman"/>
          <w:sz w:val="24"/>
          <w:szCs w:val="24"/>
        </w:rPr>
        <w:softHyphen/>
        <w:t>ne pos</w:t>
      </w:r>
      <w:r>
        <w:rPr>
          <w:rFonts w:ascii="Times New Roman" w:hAnsi="Times New Roman"/>
          <w:sz w:val="24"/>
          <w:szCs w:val="24"/>
        </w:rPr>
        <w:softHyphen/>
        <w:t>tih</w:t>
      </w:r>
      <w:r>
        <w:rPr>
          <w:rFonts w:ascii="Times New Roman" w:hAnsi="Times New Roman"/>
          <w:sz w:val="24"/>
          <w:szCs w:val="24"/>
        </w:rPr>
        <w:softHyphen/>
        <w:t>nu</w:t>
      </w:r>
      <w:r>
        <w:rPr>
          <w:rFonts w:ascii="Times New Roman" w:hAnsi="Times New Roman"/>
          <w:sz w:val="24"/>
          <w:szCs w:val="24"/>
        </w:rPr>
        <w:softHyphen/>
        <w:t>teľ</w:t>
      </w:r>
      <w:r>
        <w:rPr>
          <w:rFonts w:ascii="Times New Roman" w:hAnsi="Times New Roman"/>
          <w:sz w:val="24"/>
          <w:szCs w:val="24"/>
        </w:rPr>
        <w:softHyphen/>
        <w:t>ným pod</w:t>
      </w:r>
      <w:r>
        <w:rPr>
          <w:rFonts w:ascii="Times New Roman" w:hAnsi="Times New Roman"/>
          <w:sz w:val="24"/>
          <w:szCs w:val="24"/>
        </w:rPr>
        <w:softHyphen/>
        <w:t>ľa toh</w:t>
      </w:r>
      <w:r>
        <w:rPr>
          <w:rFonts w:ascii="Times New Roman" w:hAnsi="Times New Roman"/>
          <w:sz w:val="24"/>
          <w:szCs w:val="24"/>
        </w:rPr>
        <w:softHyphen/>
        <w:t>to tres</w:t>
      </w:r>
      <w:r>
        <w:rPr>
          <w:rFonts w:ascii="Times New Roman" w:hAnsi="Times New Roman"/>
          <w:sz w:val="24"/>
          <w:szCs w:val="24"/>
        </w:rPr>
        <w:softHyphen/>
        <w:t>tné</w:t>
      </w:r>
      <w:r>
        <w:rPr>
          <w:rFonts w:ascii="Times New Roman" w:hAnsi="Times New Roman"/>
          <w:sz w:val="24"/>
          <w:szCs w:val="24"/>
        </w:rPr>
        <w:softHyphen/>
        <w:t>ho či</w:t>
      </w:r>
      <w:r>
        <w:rPr>
          <w:rFonts w:ascii="Times New Roman" w:hAnsi="Times New Roman"/>
          <w:sz w:val="24"/>
          <w:szCs w:val="24"/>
        </w:rPr>
        <w:softHyphen/>
        <w:t>nu tak nie je samotné po</w:t>
      </w:r>
      <w:r>
        <w:rPr>
          <w:rFonts w:ascii="Times New Roman" w:hAnsi="Times New Roman"/>
          <w:sz w:val="24"/>
          <w:szCs w:val="24"/>
        </w:rPr>
        <w:softHyphen/>
        <w:t>ru</w:t>
      </w:r>
      <w:r>
        <w:rPr>
          <w:rFonts w:ascii="Times New Roman" w:hAnsi="Times New Roman"/>
          <w:sz w:val="24"/>
          <w:szCs w:val="24"/>
        </w:rPr>
        <w:softHyphen/>
        <w:t>še</w:t>
      </w:r>
      <w:r>
        <w:rPr>
          <w:rFonts w:ascii="Times New Roman" w:hAnsi="Times New Roman"/>
          <w:sz w:val="24"/>
          <w:szCs w:val="24"/>
        </w:rPr>
        <w:softHyphen/>
        <w:t>nie zá</w:t>
      </w:r>
      <w:r>
        <w:rPr>
          <w:rFonts w:ascii="Times New Roman" w:hAnsi="Times New Roman"/>
          <w:sz w:val="24"/>
          <w:szCs w:val="24"/>
        </w:rPr>
        <w:softHyphen/>
        <w:t>ko</w:t>
      </w:r>
      <w:r>
        <w:rPr>
          <w:rFonts w:ascii="Times New Roman" w:hAnsi="Times New Roman"/>
          <w:sz w:val="24"/>
          <w:szCs w:val="24"/>
        </w:rPr>
        <w:softHyphen/>
        <w:t>na bez ďal</w:t>
      </w:r>
      <w:r>
        <w:rPr>
          <w:rFonts w:ascii="Times New Roman" w:hAnsi="Times New Roman"/>
          <w:sz w:val="24"/>
          <w:szCs w:val="24"/>
        </w:rPr>
        <w:softHyphen/>
        <w:t>šie</w:t>
      </w:r>
      <w:r>
        <w:rPr>
          <w:rFonts w:ascii="Times New Roman" w:hAnsi="Times New Roman"/>
          <w:sz w:val="24"/>
          <w:szCs w:val="24"/>
        </w:rPr>
        <w:softHyphen/>
        <w:t>ho, ale k po</w:t>
      </w:r>
      <w:r>
        <w:rPr>
          <w:rFonts w:ascii="Times New Roman" w:hAnsi="Times New Roman"/>
          <w:sz w:val="24"/>
          <w:szCs w:val="24"/>
        </w:rPr>
        <w:softHyphen/>
        <w:t>ru</w:t>
      </w:r>
      <w:r>
        <w:rPr>
          <w:rFonts w:ascii="Times New Roman" w:hAnsi="Times New Roman"/>
          <w:sz w:val="24"/>
          <w:szCs w:val="24"/>
        </w:rPr>
        <w:softHyphen/>
        <w:t>še</w:t>
      </w:r>
      <w:r>
        <w:rPr>
          <w:rFonts w:ascii="Times New Roman" w:hAnsi="Times New Roman"/>
          <w:sz w:val="24"/>
          <w:szCs w:val="24"/>
        </w:rPr>
        <w:softHyphen/>
        <w:t>niu zá</w:t>
      </w:r>
      <w:r>
        <w:rPr>
          <w:rFonts w:ascii="Times New Roman" w:hAnsi="Times New Roman"/>
          <w:sz w:val="24"/>
          <w:szCs w:val="24"/>
        </w:rPr>
        <w:softHyphen/>
        <w:t>ko</w:t>
      </w:r>
      <w:r>
        <w:rPr>
          <w:rFonts w:ascii="Times New Roman" w:hAnsi="Times New Roman"/>
          <w:sz w:val="24"/>
          <w:szCs w:val="24"/>
        </w:rPr>
        <w:softHyphen/>
        <w:t>na, či nesprávnemu vý</w:t>
      </w:r>
      <w:r>
        <w:rPr>
          <w:rFonts w:ascii="Times New Roman" w:hAnsi="Times New Roman"/>
          <w:sz w:val="24"/>
          <w:szCs w:val="24"/>
        </w:rPr>
        <w:softHyphen/>
        <w:t>kla</w:t>
      </w:r>
      <w:r>
        <w:rPr>
          <w:rFonts w:ascii="Times New Roman" w:hAnsi="Times New Roman"/>
          <w:sz w:val="24"/>
          <w:szCs w:val="24"/>
        </w:rPr>
        <w:softHyphen/>
        <w:t>du práv</w:t>
      </w:r>
      <w:r>
        <w:rPr>
          <w:rFonts w:ascii="Times New Roman" w:hAnsi="Times New Roman"/>
          <w:sz w:val="24"/>
          <w:szCs w:val="24"/>
        </w:rPr>
        <w:softHyphen/>
        <w:t>nej nor</w:t>
      </w:r>
      <w:r>
        <w:rPr>
          <w:rFonts w:ascii="Times New Roman" w:hAnsi="Times New Roman"/>
          <w:sz w:val="24"/>
          <w:szCs w:val="24"/>
        </w:rPr>
        <w:softHyphen/>
        <w:t>my pro</w:t>
      </w:r>
      <w:r>
        <w:rPr>
          <w:rFonts w:ascii="Times New Roman" w:hAnsi="Times New Roman"/>
          <w:sz w:val="24"/>
          <w:szCs w:val="24"/>
        </w:rPr>
        <w:softHyphen/>
        <w:t>ti jej zmys</w:t>
      </w:r>
      <w:r>
        <w:rPr>
          <w:rFonts w:ascii="Times New Roman" w:hAnsi="Times New Roman"/>
          <w:sz w:val="24"/>
          <w:szCs w:val="24"/>
        </w:rPr>
        <w:softHyphen/>
        <w:t>lu ale</w:t>
      </w:r>
      <w:r>
        <w:rPr>
          <w:rFonts w:ascii="Times New Roman" w:hAnsi="Times New Roman"/>
          <w:sz w:val="24"/>
          <w:szCs w:val="24"/>
        </w:rPr>
        <w:softHyphen/>
        <w:t>bo úče</w:t>
      </w:r>
      <w:r>
        <w:rPr>
          <w:rFonts w:ascii="Times New Roman" w:hAnsi="Times New Roman"/>
          <w:sz w:val="24"/>
          <w:szCs w:val="24"/>
        </w:rPr>
        <w:softHyphen/>
        <w:t>lu mu</w:t>
      </w:r>
      <w:r>
        <w:rPr>
          <w:rFonts w:ascii="Times New Roman" w:hAnsi="Times New Roman"/>
          <w:sz w:val="24"/>
          <w:szCs w:val="24"/>
        </w:rPr>
        <w:softHyphen/>
        <w:t>sí pris</w:t>
      </w:r>
      <w:r>
        <w:rPr>
          <w:rFonts w:ascii="Times New Roman" w:hAnsi="Times New Roman"/>
          <w:sz w:val="24"/>
          <w:szCs w:val="24"/>
        </w:rPr>
        <w:softHyphen/>
        <w:t>tú</w:t>
      </w:r>
      <w:r>
        <w:rPr>
          <w:rFonts w:ascii="Times New Roman" w:hAnsi="Times New Roman"/>
          <w:sz w:val="24"/>
          <w:szCs w:val="24"/>
        </w:rPr>
        <w:softHyphen/>
        <w:t>piť aj úmy</w:t>
      </w:r>
      <w:r>
        <w:rPr>
          <w:rFonts w:ascii="Times New Roman" w:hAnsi="Times New Roman"/>
          <w:sz w:val="24"/>
          <w:szCs w:val="24"/>
        </w:rPr>
        <w:softHyphen/>
        <w:t>sel</w:t>
      </w:r>
      <w:r>
        <w:rPr>
          <w:rFonts w:ascii="Times New Roman" w:hAnsi="Times New Roman"/>
          <w:sz w:val="24"/>
          <w:szCs w:val="24"/>
        </w:rPr>
        <w:softHyphen/>
        <w:t>né za</w:t>
      </w:r>
      <w:r>
        <w:rPr>
          <w:rFonts w:ascii="Times New Roman" w:hAnsi="Times New Roman"/>
          <w:sz w:val="24"/>
          <w:szCs w:val="24"/>
        </w:rPr>
        <w:softHyphen/>
        <w:t>vi</w:t>
      </w:r>
      <w:r>
        <w:rPr>
          <w:rFonts w:ascii="Times New Roman" w:hAnsi="Times New Roman"/>
          <w:sz w:val="24"/>
          <w:szCs w:val="24"/>
        </w:rPr>
        <w:softHyphen/>
        <w:t>ne</w:t>
      </w:r>
      <w:r>
        <w:rPr>
          <w:rFonts w:ascii="Times New Roman" w:hAnsi="Times New Roman"/>
          <w:sz w:val="24"/>
          <w:szCs w:val="24"/>
        </w:rPr>
        <w:softHyphen/>
        <w:t>nie roz</w:t>
      </w:r>
      <w:r>
        <w:rPr>
          <w:rFonts w:ascii="Times New Roman" w:hAnsi="Times New Roman"/>
          <w:sz w:val="24"/>
          <w:szCs w:val="24"/>
        </w:rPr>
        <w:softHyphen/>
        <w:t>ho</w:t>
      </w:r>
      <w:r>
        <w:rPr>
          <w:rFonts w:ascii="Times New Roman" w:hAnsi="Times New Roman"/>
          <w:sz w:val="24"/>
          <w:szCs w:val="24"/>
        </w:rPr>
        <w:softHyphen/>
        <w:t>do</w:t>
      </w:r>
      <w:r>
        <w:rPr>
          <w:rFonts w:ascii="Times New Roman" w:hAnsi="Times New Roman"/>
          <w:sz w:val="24"/>
          <w:szCs w:val="24"/>
        </w:rPr>
        <w:softHyphen/>
        <w:t>va</w:t>
      </w:r>
      <w:r>
        <w:rPr>
          <w:rFonts w:ascii="Times New Roman" w:hAnsi="Times New Roman"/>
          <w:sz w:val="24"/>
          <w:szCs w:val="24"/>
        </w:rPr>
        <w:softHyphen/>
        <w:t>cie</w:t>
      </w:r>
      <w:r>
        <w:rPr>
          <w:rFonts w:ascii="Times New Roman" w:hAnsi="Times New Roman"/>
          <w:sz w:val="24"/>
          <w:szCs w:val="24"/>
        </w:rPr>
        <w:softHyphen/>
        <w:t>ho sub</w:t>
      </w:r>
      <w:r>
        <w:rPr>
          <w:rFonts w:ascii="Times New Roman" w:hAnsi="Times New Roman"/>
          <w:sz w:val="24"/>
          <w:szCs w:val="24"/>
        </w:rPr>
        <w:softHyphen/>
        <w:t>jek</w:t>
      </w:r>
      <w:r>
        <w:rPr>
          <w:rFonts w:ascii="Times New Roman" w:hAnsi="Times New Roman"/>
          <w:sz w:val="24"/>
          <w:szCs w:val="24"/>
        </w:rPr>
        <w:softHyphen/>
        <w:t>tu, te</w:t>
      </w:r>
      <w:r>
        <w:rPr>
          <w:rFonts w:ascii="Times New Roman" w:hAnsi="Times New Roman"/>
          <w:sz w:val="24"/>
          <w:szCs w:val="24"/>
        </w:rPr>
        <w:softHyphen/>
        <w:t>da ve</w:t>
      </w:r>
      <w:r>
        <w:rPr>
          <w:rFonts w:ascii="Times New Roman" w:hAnsi="Times New Roman"/>
          <w:sz w:val="24"/>
          <w:szCs w:val="24"/>
        </w:rPr>
        <w:softHyphen/>
        <w:t>do</w:t>
      </w:r>
      <w:r>
        <w:rPr>
          <w:rFonts w:ascii="Times New Roman" w:hAnsi="Times New Roman"/>
          <w:sz w:val="24"/>
          <w:szCs w:val="24"/>
        </w:rPr>
        <w:softHyphen/>
        <w:t>mosť o tom, že zneu</w:t>
      </w:r>
      <w:r>
        <w:rPr>
          <w:rFonts w:ascii="Times New Roman" w:hAnsi="Times New Roman"/>
          <w:sz w:val="24"/>
          <w:szCs w:val="24"/>
        </w:rPr>
        <w:softHyphen/>
        <w:t>ží</w:t>
      </w:r>
      <w:r>
        <w:rPr>
          <w:rFonts w:ascii="Times New Roman" w:hAnsi="Times New Roman"/>
          <w:sz w:val="24"/>
          <w:szCs w:val="24"/>
        </w:rPr>
        <w:softHyphen/>
        <w:t>va práv</w:t>
      </w:r>
      <w:r>
        <w:rPr>
          <w:rFonts w:ascii="Times New Roman" w:hAnsi="Times New Roman"/>
          <w:sz w:val="24"/>
          <w:szCs w:val="24"/>
        </w:rPr>
        <w:softHyphen/>
        <w:t>nu nor</w:t>
      </w:r>
      <w:r>
        <w:rPr>
          <w:rFonts w:ascii="Times New Roman" w:hAnsi="Times New Roman"/>
          <w:sz w:val="24"/>
          <w:szCs w:val="24"/>
        </w:rPr>
        <w:softHyphen/>
        <w:t>mu, aby svo</w:t>
      </w:r>
      <w:r>
        <w:rPr>
          <w:rFonts w:ascii="Times New Roman" w:hAnsi="Times New Roman"/>
          <w:sz w:val="24"/>
          <w:szCs w:val="24"/>
        </w:rPr>
        <w:softHyphen/>
        <w:t>jím roz</w:t>
      </w:r>
      <w:r>
        <w:rPr>
          <w:rFonts w:ascii="Times New Roman" w:hAnsi="Times New Roman"/>
          <w:sz w:val="24"/>
          <w:szCs w:val="24"/>
        </w:rPr>
        <w:softHyphen/>
        <w:t>hod</w:t>
      </w:r>
      <w:r>
        <w:rPr>
          <w:rFonts w:ascii="Times New Roman" w:hAnsi="Times New Roman"/>
          <w:sz w:val="24"/>
          <w:szCs w:val="24"/>
        </w:rPr>
        <w:softHyphen/>
        <w:t>nu</w:t>
      </w:r>
      <w:r>
        <w:rPr>
          <w:rFonts w:ascii="Times New Roman" w:hAnsi="Times New Roman"/>
          <w:sz w:val="24"/>
          <w:szCs w:val="24"/>
        </w:rPr>
        <w:softHyphen/>
        <w:t>tím úmy</w:t>
      </w:r>
      <w:r>
        <w:rPr>
          <w:rFonts w:ascii="Times New Roman" w:hAnsi="Times New Roman"/>
          <w:sz w:val="24"/>
          <w:szCs w:val="24"/>
        </w:rPr>
        <w:softHyphen/>
        <w:t>sel</w:t>
      </w:r>
      <w:r>
        <w:rPr>
          <w:rFonts w:ascii="Times New Roman" w:hAnsi="Times New Roman"/>
          <w:sz w:val="24"/>
          <w:szCs w:val="24"/>
        </w:rPr>
        <w:softHyphen/>
        <w:t>ne pos</w:t>
      </w:r>
      <w:r>
        <w:rPr>
          <w:rFonts w:ascii="Times New Roman" w:hAnsi="Times New Roman"/>
          <w:sz w:val="24"/>
          <w:szCs w:val="24"/>
        </w:rPr>
        <w:softHyphen/>
        <w:t>ky</w:t>
      </w:r>
      <w:r>
        <w:rPr>
          <w:rFonts w:ascii="Times New Roman" w:hAnsi="Times New Roman"/>
          <w:sz w:val="24"/>
          <w:szCs w:val="24"/>
        </w:rPr>
        <w:softHyphen/>
        <w:t>tol neop</w:t>
      </w:r>
      <w:r>
        <w:rPr>
          <w:rFonts w:ascii="Times New Roman" w:hAnsi="Times New Roman"/>
          <w:sz w:val="24"/>
          <w:szCs w:val="24"/>
        </w:rPr>
        <w:softHyphen/>
        <w:t>ráv</w:t>
      </w:r>
      <w:r>
        <w:rPr>
          <w:rFonts w:ascii="Times New Roman" w:hAnsi="Times New Roman"/>
          <w:sz w:val="24"/>
          <w:szCs w:val="24"/>
        </w:rPr>
        <w:softHyphen/>
        <w:t>ne</w:t>
      </w:r>
      <w:r>
        <w:rPr>
          <w:rFonts w:ascii="Times New Roman" w:hAnsi="Times New Roman"/>
          <w:sz w:val="24"/>
          <w:szCs w:val="24"/>
        </w:rPr>
        <w:softHyphen/>
        <w:t>nú vý</w:t>
      </w:r>
      <w:r>
        <w:rPr>
          <w:rFonts w:ascii="Times New Roman" w:hAnsi="Times New Roman"/>
          <w:sz w:val="24"/>
          <w:szCs w:val="24"/>
        </w:rPr>
        <w:softHyphen/>
        <w:t>ho</w:t>
      </w:r>
      <w:r>
        <w:rPr>
          <w:rFonts w:ascii="Times New Roman" w:hAnsi="Times New Roman"/>
          <w:sz w:val="24"/>
          <w:szCs w:val="24"/>
        </w:rPr>
        <w:softHyphen/>
        <w:t>du, či neop</w:t>
      </w:r>
      <w:r>
        <w:rPr>
          <w:rFonts w:ascii="Times New Roman" w:hAnsi="Times New Roman"/>
          <w:sz w:val="24"/>
          <w:szCs w:val="24"/>
        </w:rPr>
        <w:softHyphen/>
        <w:t>ráv</w:t>
      </w:r>
      <w:r>
        <w:rPr>
          <w:rFonts w:ascii="Times New Roman" w:hAnsi="Times New Roman"/>
          <w:sz w:val="24"/>
          <w:szCs w:val="24"/>
        </w:rPr>
        <w:softHyphen/>
        <w:t>ne</w:t>
      </w:r>
      <w:r>
        <w:rPr>
          <w:rFonts w:ascii="Times New Roman" w:hAnsi="Times New Roman"/>
          <w:sz w:val="24"/>
          <w:szCs w:val="24"/>
        </w:rPr>
        <w:softHyphen/>
        <w:t>nú uj</w:t>
      </w:r>
      <w:r>
        <w:rPr>
          <w:rFonts w:ascii="Times New Roman" w:hAnsi="Times New Roman"/>
          <w:sz w:val="24"/>
          <w:szCs w:val="24"/>
        </w:rPr>
        <w:softHyphen/>
        <w:t>mu ad</w:t>
      </w:r>
      <w:r>
        <w:rPr>
          <w:rFonts w:ascii="Times New Roman" w:hAnsi="Times New Roman"/>
          <w:sz w:val="24"/>
          <w:szCs w:val="24"/>
        </w:rPr>
        <w:softHyphen/>
        <w:t>re</w:t>
      </w:r>
      <w:r>
        <w:rPr>
          <w:rFonts w:ascii="Times New Roman" w:hAnsi="Times New Roman"/>
          <w:sz w:val="24"/>
          <w:szCs w:val="24"/>
        </w:rPr>
        <w:softHyphen/>
        <w:t>sá</w:t>
      </w:r>
      <w:r>
        <w:rPr>
          <w:rFonts w:ascii="Times New Roman" w:hAnsi="Times New Roman"/>
          <w:sz w:val="24"/>
          <w:szCs w:val="24"/>
        </w:rPr>
        <w:softHyphen/>
        <w:t>to</w:t>
      </w:r>
      <w:r>
        <w:rPr>
          <w:rFonts w:ascii="Times New Roman" w:hAnsi="Times New Roman"/>
          <w:sz w:val="24"/>
          <w:szCs w:val="24"/>
        </w:rPr>
        <w:softHyphen/>
        <w:t>vi roz</w:t>
      </w:r>
      <w:r>
        <w:rPr>
          <w:rFonts w:ascii="Times New Roman" w:hAnsi="Times New Roman"/>
          <w:sz w:val="24"/>
          <w:szCs w:val="24"/>
        </w:rPr>
        <w:softHyphen/>
        <w:t>hod</w:t>
      </w:r>
      <w:r>
        <w:rPr>
          <w:rFonts w:ascii="Times New Roman" w:hAnsi="Times New Roman"/>
          <w:sz w:val="24"/>
          <w:szCs w:val="24"/>
        </w:rPr>
        <w:softHyphen/>
        <w:t>nu</w:t>
      </w:r>
      <w:r>
        <w:rPr>
          <w:rFonts w:ascii="Times New Roman" w:hAnsi="Times New Roman"/>
          <w:sz w:val="24"/>
          <w:szCs w:val="24"/>
        </w:rPr>
        <w:softHyphen/>
        <w:t>tia, ako aj to, že ide o pod</w:t>
      </w:r>
      <w:r>
        <w:rPr>
          <w:rFonts w:ascii="Times New Roman" w:hAnsi="Times New Roman"/>
          <w:sz w:val="24"/>
          <w:szCs w:val="24"/>
        </w:rPr>
        <w:softHyphen/>
        <w:t>stat</w:t>
      </w:r>
      <w:r>
        <w:rPr>
          <w:rFonts w:ascii="Times New Roman" w:hAnsi="Times New Roman"/>
          <w:sz w:val="24"/>
          <w:szCs w:val="24"/>
        </w:rPr>
        <w:softHyphen/>
        <w:t>né po</w:t>
      </w:r>
      <w:r>
        <w:rPr>
          <w:rFonts w:ascii="Times New Roman" w:hAnsi="Times New Roman"/>
          <w:sz w:val="24"/>
          <w:szCs w:val="24"/>
        </w:rPr>
        <w:softHyphen/>
        <w:t>ru</w:t>
      </w:r>
      <w:r>
        <w:rPr>
          <w:rFonts w:ascii="Times New Roman" w:hAnsi="Times New Roman"/>
          <w:sz w:val="24"/>
          <w:szCs w:val="24"/>
        </w:rPr>
        <w:softHyphen/>
        <w:t>še</w:t>
      </w:r>
      <w:r>
        <w:rPr>
          <w:rFonts w:ascii="Times New Roman" w:hAnsi="Times New Roman"/>
          <w:sz w:val="24"/>
          <w:szCs w:val="24"/>
        </w:rPr>
        <w:softHyphen/>
        <w:t>nie vý</w:t>
      </w:r>
      <w:r>
        <w:rPr>
          <w:rFonts w:ascii="Times New Roman" w:hAnsi="Times New Roman"/>
          <w:sz w:val="24"/>
          <w:szCs w:val="24"/>
        </w:rPr>
        <w:softHyphen/>
        <w:t>kla</w:t>
      </w:r>
      <w:r>
        <w:rPr>
          <w:rFonts w:ascii="Times New Roman" w:hAnsi="Times New Roman"/>
          <w:sz w:val="24"/>
          <w:szCs w:val="24"/>
        </w:rPr>
        <w:softHyphen/>
        <w:t>du práv</w:t>
      </w:r>
      <w:r>
        <w:rPr>
          <w:rFonts w:ascii="Times New Roman" w:hAnsi="Times New Roman"/>
          <w:sz w:val="24"/>
          <w:szCs w:val="24"/>
        </w:rPr>
        <w:softHyphen/>
        <w:t>nej nor</w:t>
      </w:r>
      <w:r>
        <w:rPr>
          <w:rFonts w:ascii="Times New Roman" w:hAnsi="Times New Roman"/>
          <w:sz w:val="24"/>
          <w:szCs w:val="24"/>
        </w:rPr>
        <w:softHyphen/>
        <w:t>my, kto</w:t>
      </w:r>
      <w:r>
        <w:rPr>
          <w:rFonts w:ascii="Times New Roman" w:hAnsi="Times New Roman"/>
          <w:sz w:val="24"/>
          <w:szCs w:val="24"/>
        </w:rPr>
        <w:softHyphen/>
        <w:t>ré mô</w:t>
      </w:r>
      <w:r>
        <w:rPr>
          <w:rFonts w:ascii="Times New Roman" w:hAnsi="Times New Roman"/>
          <w:sz w:val="24"/>
          <w:szCs w:val="24"/>
        </w:rPr>
        <w:softHyphen/>
        <w:t>že ov</w:t>
      </w:r>
      <w:r>
        <w:rPr>
          <w:rFonts w:ascii="Times New Roman" w:hAnsi="Times New Roman"/>
          <w:sz w:val="24"/>
          <w:szCs w:val="24"/>
        </w:rPr>
        <w:softHyphen/>
        <w:t>plyv</w:t>
      </w:r>
      <w:r>
        <w:rPr>
          <w:rFonts w:ascii="Times New Roman" w:hAnsi="Times New Roman"/>
          <w:sz w:val="24"/>
          <w:szCs w:val="24"/>
        </w:rPr>
        <w:softHyphen/>
        <w:t>niť vý</w:t>
      </w:r>
      <w:r>
        <w:rPr>
          <w:rFonts w:ascii="Times New Roman" w:hAnsi="Times New Roman"/>
          <w:sz w:val="24"/>
          <w:szCs w:val="24"/>
        </w:rPr>
        <w:softHyphen/>
        <w:t>sle</w:t>
      </w:r>
      <w:r>
        <w:rPr>
          <w:rFonts w:ascii="Times New Roman" w:hAnsi="Times New Roman"/>
          <w:sz w:val="24"/>
          <w:szCs w:val="24"/>
        </w:rPr>
        <w:softHyphen/>
        <w:t>dok roz</w:t>
      </w:r>
      <w:r>
        <w:rPr>
          <w:rFonts w:ascii="Times New Roman" w:hAnsi="Times New Roman"/>
          <w:sz w:val="24"/>
          <w:szCs w:val="24"/>
        </w:rPr>
        <w:softHyphen/>
        <w:t>ho</w:t>
      </w:r>
      <w:r>
        <w:rPr>
          <w:rFonts w:ascii="Times New Roman" w:hAnsi="Times New Roman"/>
          <w:sz w:val="24"/>
          <w:szCs w:val="24"/>
        </w:rPr>
        <w:softHyphen/>
        <w:t>do</w:t>
      </w:r>
      <w:r>
        <w:rPr>
          <w:rFonts w:ascii="Times New Roman" w:hAnsi="Times New Roman"/>
          <w:sz w:val="24"/>
          <w:szCs w:val="24"/>
        </w:rPr>
        <w:softHyphen/>
        <w:t>va</w:t>
      </w:r>
      <w:r>
        <w:rPr>
          <w:rFonts w:ascii="Times New Roman" w:hAnsi="Times New Roman"/>
          <w:sz w:val="24"/>
          <w:szCs w:val="24"/>
        </w:rPr>
        <w:softHyphen/>
        <w:t>cie</w:t>
      </w:r>
      <w:r>
        <w:rPr>
          <w:rFonts w:ascii="Times New Roman" w:hAnsi="Times New Roman"/>
          <w:sz w:val="24"/>
          <w:szCs w:val="24"/>
        </w:rPr>
        <w:softHyphen/>
        <w:t>ho pro</w:t>
      </w:r>
      <w:r>
        <w:rPr>
          <w:rFonts w:ascii="Times New Roman" w:hAnsi="Times New Roman"/>
          <w:sz w:val="24"/>
          <w:szCs w:val="24"/>
        </w:rPr>
        <w:softHyphen/>
        <w:t>ce</w:t>
      </w:r>
      <w:r>
        <w:rPr>
          <w:rFonts w:ascii="Times New Roman" w:hAnsi="Times New Roman"/>
          <w:sz w:val="24"/>
          <w:szCs w:val="24"/>
        </w:rPr>
        <w:softHyphen/>
        <w:t>su ve</w:t>
      </w:r>
      <w:r>
        <w:rPr>
          <w:rFonts w:ascii="Times New Roman" w:hAnsi="Times New Roman"/>
          <w:sz w:val="24"/>
          <w:szCs w:val="24"/>
        </w:rPr>
        <w:softHyphen/>
        <w:t>rej</w:t>
      </w:r>
      <w:r>
        <w:rPr>
          <w:rFonts w:ascii="Times New Roman" w:hAnsi="Times New Roman"/>
          <w:sz w:val="24"/>
          <w:szCs w:val="24"/>
        </w:rPr>
        <w:softHyphen/>
        <w:t>né</w:t>
      </w:r>
      <w:r>
        <w:rPr>
          <w:rFonts w:ascii="Times New Roman" w:hAnsi="Times New Roman"/>
          <w:sz w:val="24"/>
          <w:szCs w:val="24"/>
        </w:rPr>
        <w:softHyphen/>
        <w:t>ho či</w:t>
      </w:r>
      <w:r>
        <w:rPr>
          <w:rFonts w:ascii="Times New Roman" w:hAnsi="Times New Roman"/>
          <w:sz w:val="24"/>
          <w:szCs w:val="24"/>
        </w:rPr>
        <w:softHyphen/>
        <w:t>ni</w:t>
      </w:r>
      <w:r>
        <w:rPr>
          <w:rFonts w:ascii="Times New Roman" w:hAnsi="Times New Roman"/>
          <w:sz w:val="24"/>
          <w:szCs w:val="24"/>
        </w:rPr>
        <w:softHyphen/>
        <w:t>te</w:t>
      </w:r>
      <w:r>
        <w:rPr>
          <w:rFonts w:ascii="Times New Roman" w:hAnsi="Times New Roman"/>
          <w:sz w:val="24"/>
          <w:szCs w:val="24"/>
        </w:rPr>
        <w:softHyphen/>
        <w:t>ľa. Ďalšou podmienkou pre naplnenie skutkovej podstaty trestného činu zneužitia práva teda vždy bude to, aby uvedeným konaním sudcu, prísediaceho sudcu či rozhodcu došlo k určitému zvýhodneniu, alebo naopak poškodeniu adresáta rozhodnutia. Bez tohto následku by neboli znaky skutkovej podstaty tohto trestného činu naplnené. Pôjde tak vždy iba o také rozhodnutie, ktorým došlo k určitému zvýhodneniu či poškodeniu adresáta, inak povedané, nepôjde o každé rozhodnutie, ku ktorému sudca či rozhodca dospel nesprávnym výkladom práva, ale musí súčasne dôjsť k následku, ktorým je zvýhodnenie, či poškodenie adresáta rozhodnutia.</w:t>
      </w:r>
    </w:p>
    <w:p w:rsidR="00564621" w:rsidRDefault="00564621" w:rsidP="00564621">
      <w:pPr>
        <w:pStyle w:val="AKSS"/>
        <w:spacing w:line="240" w:lineRule="auto"/>
        <w:rPr>
          <w:rFonts w:ascii="Times New Roman" w:hAnsi="Times New Roman"/>
          <w:sz w:val="24"/>
          <w:szCs w:val="24"/>
        </w:rPr>
      </w:pPr>
    </w:p>
    <w:p w:rsidR="00564621" w:rsidRDefault="00564621" w:rsidP="00564621">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V rámci právneho poriadku vieme identifikovať nasledovné orgány verejnej moci, ktorým zákon zveruje rozhodovanie o právach a povinnostiach adresátov práva, a to či už vo veciach civilných, trestných alebo správnych a pod.:</w:t>
      </w:r>
    </w:p>
    <w:p w:rsidR="00564621" w:rsidRDefault="00564621" w:rsidP="00564621">
      <w:pPr>
        <w:pStyle w:val="Odsekzoznamu"/>
        <w:numPr>
          <w:ilvl w:val="0"/>
          <w:numId w:val="5"/>
        </w:numPr>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Súdy</w:t>
      </w:r>
    </w:p>
    <w:p w:rsidR="00564621" w:rsidRDefault="00564621" w:rsidP="00564621">
      <w:pPr>
        <w:pStyle w:val="Odsekzoznamu"/>
        <w:numPr>
          <w:ilvl w:val="0"/>
          <w:numId w:val="5"/>
        </w:numPr>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Súdny exekútor</w:t>
      </w:r>
    </w:p>
    <w:p w:rsidR="00564621" w:rsidRDefault="00564621" w:rsidP="00564621">
      <w:pPr>
        <w:pStyle w:val="Odsekzoznamu"/>
        <w:numPr>
          <w:ilvl w:val="0"/>
          <w:numId w:val="5"/>
        </w:numPr>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Notár</w:t>
      </w:r>
    </w:p>
    <w:p w:rsidR="00564621" w:rsidRDefault="00564621" w:rsidP="00564621">
      <w:pPr>
        <w:pStyle w:val="Odsekzoznamu"/>
        <w:numPr>
          <w:ilvl w:val="0"/>
          <w:numId w:val="5"/>
        </w:numPr>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Správne orgány (napr. miestne a ústredné, </w:t>
      </w:r>
      <w:proofErr w:type="spellStart"/>
      <w:r>
        <w:rPr>
          <w:rFonts w:ascii="Times New Roman" w:hAnsi="Times New Roman"/>
          <w:sz w:val="24"/>
          <w:szCs w:val="24"/>
        </w:rPr>
        <w:t>sui</w:t>
      </w:r>
      <w:proofErr w:type="spellEnd"/>
      <w:r>
        <w:rPr>
          <w:rFonts w:ascii="Times New Roman" w:hAnsi="Times New Roman"/>
          <w:sz w:val="24"/>
          <w:szCs w:val="24"/>
        </w:rPr>
        <w:t xml:space="preserve"> </w:t>
      </w:r>
      <w:proofErr w:type="spellStart"/>
      <w:r>
        <w:rPr>
          <w:rFonts w:ascii="Times New Roman" w:hAnsi="Times New Roman"/>
          <w:sz w:val="24"/>
          <w:szCs w:val="24"/>
        </w:rPr>
        <w:t>generis</w:t>
      </w:r>
      <w:proofErr w:type="spellEnd"/>
      <w:r>
        <w:rPr>
          <w:rFonts w:ascii="Times New Roman" w:hAnsi="Times New Roman"/>
          <w:sz w:val="24"/>
          <w:szCs w:val="24"/>
        </w:rPr>
        <w:t>, územná samospráva a pod.)</w:t>
      </w:r>
    </w:p>
    <w:p w:rsidR="00564621" w:rsidRDefault="00564621" w:rsidP="00564621">
      <w:pPr>
        <w:autoSpaceDE w:val="0"/>
        <w:autoSpaceDN w:val="0"/>
        <w:spacing w:after="0" w:line="240" w:lineRule="auto"/>
        <w:jc w:val="both"/>
        <w:rPr>
          <w:rFonts w:ascii="Times New Roman" w:hAnsi="Times New Roman"/>
          <w:sz w:val="24"/>
          <w:szCs w:val="24"/>
        </w:rPr>
      </w:pPr>
    </w:p>
    <w:p w:rsidR="00564621" w:rsidRDefault="00564621" w:rsidP="00564621">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V rámci právneho poriadku vieme ďalej identifikovať nasledovné súkromnoprávne subjekty, ktorým taktiež zákon zveruje rozhodovanie o právach a povinnostiach adresátov práva vo veciach občianskoprávnych a obchodnoprávnych:</w:t>
      </w:r>
    </w:p>
    <w:p w:rsidR="00564621" w:rsidRDefault="00564621" w:rsidP="00564621">
      <w:pPr>
        <w:pStyle w:val="Odsekzoznamu"/>
        <w:numPr>
          <w:ilvl w:val="0"/>
          <w:numId w:val="5"/>
        </w:numPr>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Rozhodcovia a rozhodcovské súdy</w:t>
      </w:r>
    </w:p>
    <w:p w:rsidR="00564621" w:rsidRDefault="00564621" w:rsidP="00564621">
      <w:pPr>
        <w:autoSpaceDE w:val="0"/>
        <w:autoSpaceDN w:val="0"/>
        <w:spacing w:after="0" w:line="240" w:lineRule="auto"/>
        <w:jc w:val="both"/>
        <w:rPr>
          <w:rFonts w:ascii="Times New Roman" w:hAnsi="Times New Roman"/>
          <w:sz w:val="24"/>
          <w:szCs w:val="24"/>
        </w:rPr>
      </w:pPr>
    </w:p>
    <w:p w:rsidR="00564621" w:rsidRDefault="00564621" w:rsidP="00564621">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Z množiny verejnoprávnych mocenských orgánov, ktorých rozhodnutia (ako nezávislých arbitrov) o právach a povinnostiach adresátov práva, môžu byť vynucované prostriedkami verejného práva (štátneho donútenia), sa navrhuje na účely zavedenia trestného činu zneužitia práva vyčleniť sudcov.</w:t>
      </w:r>
    </w:p>
    <w:p w:rsidR="00564621" w:rsidRDefault="00564621" w:rsidP="00564621">
      <w:pPr>
        <w:autoSpaceDE w:val="0"/>
        <w:autoSpaceDN w:val="0"/>
        <w:spacing w:after="0" w:line="240" w:lineRule="auto"/>
        <w:ind w:firstLine="708"/>
        <w:jc w:val="both"/>
        <w:rPr>
          <w:rFonts w:ascii="Times New Roman" w:hAnsi="Times New Roman"/>
          <w:sz w:val="24"/>
          <w:szCs w:val="24"/>
        </w:rPr>
      </w:pPr>
    </w:p>
    <w:p w:rsidR="00564621" w:rsidRDefault="00564621" w:rsidP="00564621">
      <w:pPr>
        <w:pStyle w:val="AKSS"/>
        <w:spacing w:line="240" w:lineRule="auto"/>
        <w:ind w:firstLine="708"/>
        <w:rPr>
          <w:rFonts w:ascii="Times New Roman" w:hAnsi="Times New Roman"/>
          <w:sz w:val="24"/>
          <w:szCs w:val="24"/>
        </w:rPr>
      </w:pPr>
      <w:r>
        <w:rPr>
          <w:rFonts w:ascii="Times New Roman" w:hAnsi="Times New Roman"/>
          <w:sz w:val="24"/>
          <w:szCs w:val="24"/>
        </w:rPr>
        <w:t xml:space="preserve">V porovnaní s orgánmi verejnej moci exekutívnej povahy, t. j. vykonávajúcimi svoje právomoci v rámci výkonnej zložky moci (napr. miestne orgány štátnej správy, ústredné orgány štátnej správy, orgány územnej samosprávy a pod.) alebo zákonodarnej zložky moci (Výbor NRSR pre nezlučiteľnosť funkcií ako správny orgán </w:t>
      </w:r>
      <w:proofErr w:type="spellStart"/>
      <w:r>
        <w:rPr>
          <w:rFonts w:ascii="Times New Roman" w:hAnsi="Times New Roman"/>
          <w:sz w:val="24"/>
          <w:szCs w:val="24"/>
        </w:rPr>
        <w:t>sui</w:t>
      </w:r>
      <w:proofErr w:type="spellEnd"/>
      <w:r>
        <w:rPr>
          <w:rFonts w:ascii="Times New Roman" w:hAnsi="Times New Roman"/>
          <w:sz w:val="24"/>
          <w:szCs w:val="24"/>
        </w:rPr>
        <w:t xml:space="preserve"> </w:t>
      </w:r>
      <w:proofErr w:type="spellStart"/>
      <w:r>
        <w:rPr>
          <w:rFonts w:ascii="Times New Roman" w:hAnsi="Times New Roman"/>
          <w:sz w:val="24"/>
          <w:szCs w:val="24"/>
        </w:rPr>
        <w:t>generis</w:t>
      </w:r>
      <w:proofErr w:type="spellEnd"/>
      <w:r>
        <w:rPr>
          <w:rFonts w:ascii="Times New Roman" w:hAnsi="Times New Roman"/>
          <w:sz w:val="24"/>
          <w:szCs w:val="24"/>
        </w:rPr>
        <w:t xml:space="preserve"> – viď judikatúru Ústavného súdu), sú súdy (a teda sudcovia) nezávislé, nezodpovedajú sa za svoju činnosť pred voličmi alebo pred inými orgánmi verejnej moci, neuplatňuje sa princíp subordinácie, a ich činnosť nepodlieha prieskumu inej zložky moci. </w:t>
      </w:r>
    </w:p>
    <w:p w:rsidR="00564621" w:rsidRDefault="00564621" w:rsidP="00564621">
      <w:pPr>
        <w:pStyle w:val="AKSS"/>
        <w:spacing w:line="240" w:lineRule="auto"/>
        <w:rPr>
          <w:rFonts w:ascii="Times New Roman" w:hAnsi="Times New Roman"/>
          <w:sz w:val="24"/>
          <w:szCs w:val="24"/>
        </w:rPr>
      </w:pPr>
    </w:p>
    <w:p w:rsidR="00564621" w:rsidRDefault="00564621" w:rsidP="00564621">
      <w:pPr>
        <w:pStyle w:val="AKSS"/>
        <w:spacing w:line="240" w:lineRule="auto"/>
        <w:rPr>
          <w:rFonts w:ascii="Times New Roman" w:hAnsi="Times New Roman"/>
          <w:sz w:val="24"/>
          <w:szCs w:val="24"/>
        </w:rPr>
      </w:pPr>
      <w:r>
        <w:rPr>
          <w:rFonts w:ascii="Times New Roman" w:hAnsi="Times New Roman"/>
          <w:sz w:val="24"/>
          <w:szCs w:val="24"/>
        </w:rPr>
        <w:lastRenderedPageBreak/>
        <w:t>            Rozhodnutia orgánov verejnej správy, ktoré sú Ústavou povolané rozhodovať o právach a povinnostiach adresátov práva (čl. 46 ods. 2 Ústavy v spojení s čl. 142 ods. 1 Ústavy) je navyše možné za každých okolností preskúmať v súdnom konaní (čl. 46 ods. 1 a 2 Ústavy) – či už pred všeobecnými súdmi alebo súdom ústavným. Inak povedané, činnosť výkonnej zložky moci (v zmysle právomoci rozhodovať o právach a povinnostiach adresátov práva) či zákonodarnej zložky moci (v zmysle právomoci rozhodovať o právach a povinnostiach adresátov práva) je podriadená pod súdny prieskum.</w:t>
      </w:r>
    </w:p>
    <w:p w:rsidR="00564621" w:rsidRDefault="00564621" w:rsidP="00564621">
      <w:pPr>
        <w:pStyle w:val="AKSS"/>
        <w:spacing w:line="240" w:lineRule="auto"/>
        <w:rPr>
          <w:rFonts w:ascii="Times New Roman" w:hAnsi="Times New Roman"/>
          <w:sz w:val="24"/>
          <w:szCs w:val="24"/>
        </w:rPr>
      </w:pPr>
    </w:p>
    <w:p w:rsidR="00564621" w:rsidRDefault="00564621" w:rsidP="00564621">
      <w:pPr>
        <w:pStyle w:val="AKSS"/>
        <w:spacing w:line="240" w:lineRule="auto"/>
        <w:ind w:firstLine="708"/>
        <w:rPr>
          <w:rFonts w:ascii="Times New Roman" w:hAnsi="Times New Roman"/>
          <w:sz w:val="24"/>
          <w:szCs w:val="24"/>
        </w:rPr>
      </w:pPr>
      <w:r>
        <w:rPr>
          <w:rFonts w:ascii="Times New Roman" w:hAnsi="Times New Roman"/>
          <w:sz w:val="24"/>
          <w:szCs w:val="24"/>
        </w:rPr>
        <w:t>Rozhodovanie súdov je podriadené maximálne pod prieskum inou súdnou inštanciou alebo iným súdnym orgánom. Niet teda inej zložky moci, ktorá by preskúmavala rozhodovaciu činnosť súdov.</w:t>
      </w:r>
    </w:p>
    <w:p w:rsidR="00564621" w:rsidRDefault="00564621" w:rsidP="00564621">
      <w:pPr>
        <w:pStyle w:val="AKSS"/>
        <w:spacing w:line="240" w:lineRule="auto"/>
        <w:rPr>
          <w:rFonts w:ascii="Times New Roman" w:hAnsi="Times New Roman"/>
          <w:sz w:val="24"/>
          <w:szCs w:val="24"/>
        </w:rPr>
      </w:pPr>
    </w:p>
    <w:p w:rsidR="00564621" w:rsidRDefault="00564621" w:rsidP="00564621">
      <w:pPr>
        <w:pStyle w:val="AKSS"/>
        <w:spacing w:line="240" w:lineRule="auto"/>
        <w:rPr>
          <w:rFonts w:ascii="Times New Roman" w:hAnsi="Times New Roman"/>
          <w:sz w:val="24"/>
          <w:szCs w:val="24"/>
        </w:rPr>
      </w:pPr>
      <w:r>
        <w:rPr>
          <w:rFonts w:ascii="Times New Roman" w:hAnsi="Times New Roman"/>
          <w:sz w:val="24"/>
          <w:szCs w:val="24"/>
        </w:rPr>
        <w:t>            Vyčlenenie sudcov a sudcov prísediacich oproti orgánom výkonnej moci a zákonodarnej moci s rozhodovacou právomocou je tak ospravedlniteľné charakterom vykonávanej činnosti, ako aj  absenciou kontroly rozhodovacej činnosti inou zložkou moci. Vyčlenenie a hrozba trestnoprávneho postihu je tak ospravedlniteľná a ide o primeraný prostriedok dosiahnutia sledovaného cieľa, ktorý v zmysle navrhovanej právnej úpravy možno charakterizovať jednak ako záujem na ochrane subjektívnych práv adresátov práva (pozri vyššie), ale aj všeobecného verejného záujmu (objektívna hodnota) na spravodlivom, ústavnom a zákonnom výkone súdnej moci ako zložky verejnej moci.</w:t>
      </w:r>
    </w:p>
    <w:p w:rsidR="00564621" w:rsidRDefault="00564621" w:rsidP="00564621">
      <w:pPr>
        <w:pStyle w:val="AKSS"/>
        <w:spacing w:line="240" w:lineRule="auto"/>
        <w:rPr>
          <w:rFonts w:ascii="Times New Roman" w:hAnsi="Times New Roman"/>
          <w:sz w:val="24"/>
          <w:szCs w:val="24"/>
        </w:rPr>
      </w:pPr>
    </w:p>
    <w:p w:rsidR="00564621" w:rsidRDefault="00564621" w:rsidP="00564621">
      <w:pPr>
        <w:pStyle w:val="AKSS"/>
        <w:spacing w:line="240" w:lineRule="auto"/>
        <w:rPr>
          <w:rFonts w:ascii="Times New Roman" w:hAnsi="Times New Roman"/>
          <w:sz w:val="24"/>
          <w:szCs w:val="24"/>
        </w:rPr>
      </w:pPr>
      <w:r>
        <w:rPr>
          <w:rFonts w:ascii="Times New Roman" w:hAnsi="Times New Roman"/>
          <w:sz w:val="24"/>
          <w:szCs w:val="24"/>
        </w:rPr>
        <w:t xml:space="preserve">            Na výkone súdnej moci sa však okrem súdov podieľajú aj súdni exekútori a notári. Rozdiel v postavení sudcov oproti súdnym exekútorom a notárom spočíva v tom, že súdy svoju právomoc odvodzujú priamo z Ústavy a na jej výkon nepotrebujú okrem zákona žiadne iné splnomocnenie ani poverenie. Naopak, súdni exekútori a notári svoju právomoc vykonávajú len v medziach zákonom zverenej právomoci a na jej vykonanie potrebujú poverenie súdu. Súdy zároveň vykonávajú nad ich činnosťou v konkrétnej veci dohľad (súdny exekútor a notár sa zodpovedá v konkrétnej veci súdu) a s konečnou platnosťou rozhodujú v konkrétnej veci vedenej súdnym exekútorom alebo notárom (ako súdnym komisárov v dedičských veciach) práve súdy. </w:t>
      </w:r>
    </w:p>
    <w:p w:rsidR="00564621" w:rsidRDefault="00564621" w:rsidP="00564621">
      <w:pPr>
        <w:pStyle w:val="AKSS"/>
        <w:spacing w:line="240" w:lineRule="auto"/>
        <w:rPr>
          <w:rFonts w:ascii="Times New Roman" w:hAnsi="Times New Roman"/>
          <w:sz w:val="24"/>
          <w:szCs w:val="24"/>
        </w:rPr>
      </w:pPr>
    </w:p>
    <w:p w:rsidR="00564621" w:rsidRDefault="00564621" w:rsidP="00564621">
      <w:pPr>
        <w:pStyle w:val="AKSS"/>
        <w:spacing w:line="240" w:lineRule="auto"/>
        <w:rPr>
          <w:rFonts w:ascii="Times New Roman" w:hAnsi="Times New Roman"/>
          <w:sz w:val="24"/>
          <w:szCs w:val="24"/>
        </w:rPr>
      </w:pPr>
      <w:r>
        <w:rPr>
          <w:rFonts w:ascii="Times New Roman" w:hAnsi="Times New Roman"/>
          <w:sz w:val="24"/>
          <w:szCs w:val="24"/>
        </w:rPr>
        <w:t>            Vyčlenenie sudcov a sudcov prísediacich oproti súdnym exekútorom a notárom podieľajúcim sa svojou činnosťou na výkone súdnej moci je tak ospravedlniteľné inou (ústavnou) legitimitou súdov, ako aj výkonom právomocí bez potreby súdneho alebo iného poverenia na výkon a rovnako absenciou dohľadu nad vydávaním rozhodnutí iným orgánom (okrem prieskumu už vydaného rozhodnutia v inštančnom postupe). Vyčlenenie a hrozba trestnoprávneho postihu je tak ospravedlniteľná a ide o primeraný prostriedok dosiahnutia sledovaného cieľa.</w:t>
      </w:r>
    </w:p>
    <w:p w:rsidR="00564621" w:rsidRDefault="00564621" w:rsidP="00564621">
      <w:pPr>
        <w:widowControl w:val="0"/>
        <w:autoSpaceDE w:val="0"/>
        <w:autoSpaceDN w:val="0"/>
        <w:adjustRightInd w:val="0"/>
        <w:spacing w:after="0" w:line="240" w:lineRule="auto"/>
        <w:jc w:val="both"/>
        <w:rPr>
          <w:rFonts w:ascii="Times New Roman" w:hAnsi="Times New Roman"/>
          <w:sz w:val="24"/>
          <w:szCs w:val="24"/>
        </w:rPr>
      </w:pPr>
    </w:p>
    <w:p w:rsidR="00564621" w:rsidRPr="00D41F40" w:rsidRDefault="00564621" w:rsidP="00564621">
      <w:pPr>
        <w:widowControl w:val="0"/>
        <w:autoSpaceDE w:val="0"/>
        <w:autoSpaceDN w:val="0"/>
        <w:adjustRightInd w:val="0"/>
        <w:spacing w:after="0" w:line="240" w:lineRule="auto"/>
        <w:ind w:firstLine="708"/>
        <w:jc w:val="both"/>
        <w:rPr>
          <w:rFonts w:ascii="Times New Roman" w:hAnsi="Times New Roman"/>
          <w:sz w:val="24"/>
          <w:szCs w:val="24"/>
        </w:rPr>
      </w:pPr>
      <w:r w:rsidRPr="00D41F40">
        <w:rPr>
          <w:rFonts w:ascii="Times New Roman" w:hAnsi="Times New Roman"/>
          <w:sz w:val="24"/>
          <w:szCs w:val="24"/>
        </w:rPr>
        <w:t>Čo sa týka posudzovania  možnej diskriminácie rozhodcov má predkladateľ za to, že niet porovnateľného subjektu súkromného práva, voči ktorému (ktorým) by boli rozhodcovia navrhovanou právnou úpravou trestného činu zneužitia práva postavení z pohľadu práva (alebo právnych následkov) do inej pozície v rovnakej (obdobnej) situácii. R</w:t>
      </w:r>
      <w:r w:rsidRPr="004D26F4">
        <w:rPr>
          <w:rFonts w:ascii="Times New Roman" w:hAnsi="Times New Roman"/>
          <w:sz w:val="24"/>
          <w:szCs w:val="24"/>
        </w:rPr>
        <w:t xml:space="preserve">ozhodcovský súd nie je </w:t>
      </w:r>
      <w:r w:rsidRPr="00D41F40">
        <w:rPr>
          <w:rFonts w:ascii="Times New Roman" w:hAnsi="Times New Roman"/>
          <w:sz w:val="24"/>
          <w:szCs w:val="24"/>
        </w:rPr>
        <w:t xml:space="preserve">v zmysle  judikatúry Ústavného súdu (pozri </w:t>
      </w:r>
      <w:proofErr w:type="spellStart"/>
      <w:r w:rsidRPr="00D41F40">
        <w:rPr>
          <w:rFonts w:ascii="Times New Roman" w:hAnsi="Times New Roman"/>
          <w:sz w:val="24"/>
          <w:szCs w:val="24"/>
        </w:rPr>
        <w:t>sp</w:t>
      </w:r>
      <w:proofErr w:type="spellEnd"/>
      <w:r w:rsidRPr="00D41F40">
        <w:rPr>
          <w:rFonts w:ascii="Times New Roman" w:hAnsi="Times New Roman"/>
          <w:sz w:val="24"/>
          <w:szCs w:val="24"/>
        </w:rPr>
        <w:t xml:space="preserve">. zn. </w:t>
      </w:r>
      <w:proofErr w:type="spellStart"/>
      <w:r w:rsidRPr="00D41F40">
        <w:rPr>
          <w:rFonts w:ascii="Times New Roman" w:hAnsi="Times New Roman"/>
          <w:sz w:val="24"/>
          <w:szCs w:val="24"/>
        </w:rPr>
        <w:t>PLz</w:t>
      </w:r>
      <w:proofErr w:type="spellEnd"/>
      <w:r w:rsidRPr="00D41F40">
        <w:rPr>
          <w:rFonts w:ascii="Times New Roman" w:hAnsi="Times New Roman"/>
          <w:sz w:val="24"/>
          <w:szCs w:val="24"/>
        </w:rPr>
        <w:t xml:space="preserve">. </w:t>
      </w:r>
      <w:r w:rsidRPr="004D26F4">
        <w:rPr>
          <w:rFonts w:ascii="Times New Roman" w:hAnsi="Times New Roman"/>
          <w:iCs/>
          <w:sz w:val="24"/>
          <w:szCs w:val="24"/>
        </w:rPr>
        <w:t xml:space="preserve">ÚS 5/2015) </w:t>
      </w:r>
      <w:r>
        <w:rPr>
          <w:rFonts w:ascii="Times New Roman" w:hAnsi="Times New Roman"/>
          <w:sz w:val="24"/>
          <w:szCs w:val="24"/>
        </w:rPr>
        <w:t xml:space="preserve">orgánom verejnej moci. </w:t>
      </w:r>
      <w:r w:rsidRPr="004D26F4">
        <w:rPr>
          <w:rFonts w:ascii="Times New Roman" w:hAnsi="Times New Roman"/>
          <w:sz w:val="24"/>
          <w:szCs w:val="24"/>
        </w:rPr>
        <w:t>Rozhodcovské konanie je inštitútom súkromného práva, v ktorom rozhodcovia ako osoby súkromného práva rozhodujú spory na základe súkromnoprávneho aktu účastníkov konania. Rozhodcom ani rozhodcovským súdom nie je formálne ani materiálne zverený výkon verejnej moci</w:t>
      </w:r>
      <w:r w:rsidRPr="00D41F40">
        <w:rPr>
          <w:rFonts w:ascii="Times New Roman" w:hAnsi="Times New Roman"/>
          <w:sz w:val="24"/>
          <w:szCs w:val="24"/>
        </w:rPr>
        <w:t>.</w:t>
      </w:r>
      <w:r w:rsidRPr="004D26F4">
        <w:rPr>
          <w:rFonts w:ascii="Times New Roman" w:hAnsi="Times New Roman"/>
          <w:i/>
          <w:sz w:val="24"/>
          <w:szCs w:val="24"/>
        </w:rPr>
        <w:t xml:space="preserve"> </w:t>
      </w:r>
      <w:r w:rsidRPr="00D41F40">
        <w:rPr>
          <w:rFonts w:ascii="Times New Roman" w:hAnsi="Times New Roman"/>
          <w:sz w:val="24"/>
          <w:szCs w:val="24"/>
        </w:rPr>
        <w:t xml:space="preserve">Možno teda uzavrieť, že v tejto časti skutkovej podstaty trestného činu zneužitia práva nedochádza a nemôže dôjsť k diskriminácii rozhodcov podriadením ich činnosti pod hrozbu </w:t>
      </w:r>
      <w:r w:rsidRPr="00D41F40">
        <w:rPr>
          <w:rFonts w:ascii="Times New Roman" w:hAnsi="Times New Roman"/>
          <w:sz w:val="24"/>
          <w:szCs w:val="24"/>
        </w:rPr>
        <w:lastRenderedPageBreak/>
        <w:t>trestnoprávneho postihu v prípade zneužitia práva rozhodovať na základe zákona o právach a povinnostiach adresátov práva. Takáto právna úprava je navyše vzhľadom na charakter činnosti rozhodcov a dopad výsledku ich činnosti (rozhodnutie ako exekučný titul) na práva a povinnosti adresátov práva legitímnym nástrojom ochrany jednak subjektívnych práv adresátov práva (pozri vyššie), ale aj všeobecného verejného záujmu  (objektívna hodnota) na férovosti a zmysluplnosti činnosti rozhodcov a rozhodcovských súdov v právnom prostredí SR.</w:t>
      </w: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 xml:space="preserve">Navrhovanou právnou úpravou sa tiež zavádza, že </w:t>
      </w:r>
      <w:r w:rsidRPr="000D7888">
        <w:rPr>
          <w:rFonts w:ascii="Times New Roman" w:hAnsi="Times New Roman"/>
          <w:sz w:val="24"/>
          <w:szCs w:val="24"/>
        </w:rPr>
        <w:t>o týchto trestných činoch bude konať a rozhodovať Špecializovaný trestný súd</w:t>
      </w:r>
      <w:r>
        <w:rPr>
          <w:rFonts w:ascii="Times New Roman" w:hAnsi="Times New Roman"/>
          <w:sz w:val="24"/>
          <w:szCs w:val="24"/>
        </w:rPr>
        <w:t>, keďže ide o trestnú činnosť, ktorú bude náročné dokázať</w:t>
      </w:r>
      <w:r w:rsidRPr="000D7888">
        <w:rPr>
          <w:rFonts w:ascii="Times New Roman" w:hAnsi="Times New Roman"/>
          <w:sz w:val="24"/>
          <w:szCs w:val="24"/>
        </w:rPr>
        <w:t>. S pôsobnosťou Špecializovaného trestného súdu ide ruka v ruke pôsobnosť Úradu Špeciálnej prokuratúry</w:t>
      </w:r>
      <w:r>
        <w:rPr>
          <w:rFonts w:ascii="Times New Roman" w:hAnsi="Times New Roman"/>
          <w:sz w:val="24"/>
          <w:szCs w:val="24"/>
        </w:rPr>
        <w:t>,</w:t>
      </w:r>
      <w:r w:rsidRPr="000D7888">
        <w:rPr>
          <w:rFonts w:ascii="Times New Roman" w:hAnsi="Times New Roman"/>
          <w:sz w:val="24"/>
          <w:szCs w:val="24"/>
        </w:rPr>
        <w:t xml:space="preserve"> ako aj Národnej kriminálnej agentúry, ktorá bude</w:t>
      </w:r>
      <w:r>
        <w:rPr>
          <w:rFonts w:ascii="Times New Roman" w:hAnsi="Times New Roman"/>
          <w:sz w:val="24"/>
          <w:szCs w:val="24"/>
        </w:rPr>
        <w:t xml:space="preserve"> tieto trestné činy vyšetrovať.</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V súvislosti s navrhovaným trestným činom je na záver dôležité uviesť odkaz na ustanovenie § 207a Trestného poriadku, podľa ktorého ak je obvineným sudca,</w:t>
      </w:r>
      <w:r w:rsidRPr="00A31D2D">
        <w:rPr>
          <w:rFonts w:ascii="Times New Roman" w:hAnsi="Times New Roman"/>
          <w:sz w:val="24"/>
          <w:szCs w:val="24"/>
        </w:rPr>
        <w:t xml:space="preserve"> vydať uznesen</w:t>
      </w:r>
      <w:r>
        <w:rPr>
          <w:rFonts w:ascii="Times New Roman" w:hAnsi="Times New Roman"/>
          <w:sz w:val="24"/>
          <w:szCs w:val="24"/>
        </w:rPr>
        <w:t>ie o vznesení obvinenia môže iba</w:t>
      </w:r>
      <w:r w:rsidRPr="00A31D2D">
        <w:rPr>
          <w:rFonts w:ascii="Times New Roman" w:hAnsi="Times New Roman"/>
          <w:sz w:val="24"/>
          <w:szCs w:val="24"/>
        </w:rPr>
        <w:t xml:space="preserve"> prokurátor generálnej prokuratúry</w:t>
      </w:r>
      <w:r>
        <w:rPr>
          <w:rFonts w:ascii="Times New Roman" w:hAnsi="Times New Roman"/>
          <w:sz w:val="24"/>
          <w:szCs w:val="24"/>
        </w:rPr>
        <w:t xml:space="preserve">. Také uznesenie sa doručuje ministrovi spravodlivosti. Proti uzneseniu je možné podať sťažnosť, o ktorej </w:t>
      </w:r>
      <w:r w:rsidRPr="00A31D2D">
        <w:rPr>
          <w:rFonts w:ascii="Times New Roman" w:hAnsi="Times New Roman"/>
          <w:sz w:val="24"/>
          <w:szCs w:val="24"/>
        </w:rPr>
        <w:t>rozhoduje generálny prokurátor.</w:t>
      </w:r>
      <w:r>
        <w:rPr>
          <w:rFonts w:ascii="Times New Roman" w:hAnsi="Times New Roman"/>
          <w:sz w:val="24"/>
          <w:szCs w:val="24"/>
        </w:rPr>
        <w:t xml:space="preserve"> Uvedené odstraňuje pochybnosti o neadekvátnom postupe, kedy by svojvôľu rozhodovania sudcov mal posudzovať akýkoľvek orgán činný v trestnom konaní.</w:t>
      </w:r>
    </w:p>
    <w:p w:rsidR="00564621" w:rsidRPr="000D7888" w:rsidRDefault="00564621" w:rsidP="00564621">
      <w:pPr>
        <w:pStyle w:val="AKSS"/>
        <w:spacing w:line="240" w:lineRule="auto"/>
        <w:rPr>
          <w:rFonts w:ascii="Times New Roman" w:hAnsi="Times New Roman"/>
          <w:sz w:val="24"/>
          <w:szCs w:val="24"/>
        </w:rPr>
      </w:pPr>
    </w:p>
    <w:p w:rsidR="00564621" w:rsidRPr="00484091" w:rsidRDefault="00564621" w:rsidP="00564621">
      <w:pPr>
        <w:pStyle w:val="AKSS"/>
        <w:spacing w:line="240" w:lineRule="auto"/>
        <w:rPr>
          <w:rFonts w:ascii="Times New Roman" w:hAnsi="Times New Roman"/>
          <w:sz w:val="24"/>
          <w:szCs w:val="24"/>
          <w:u w:val="single"/>
        </w:rPr>
      </w:pPr>
      <w:r>
        <w:rPr>
          <w:rFonts w:ascii="Times New Roman" w:hAnsi="Times New Roman"/>
          <w:sz w:val="24"/>
          <w:szCs w:val="24"/>
          <w:u w:val="single"/>
        </w:rPr>
        <w:t>K bodu 54</w:t>
      </w:r>
      <w:r w:rsidRPr="00484091">
        <w:rPr>
          <w:rFonts w:ascii="Times New Roman" w:hAnsi="Times New Roman"/>
          <w:sz w:val="24"/>
          <w:szCs w:val="24"/>
          <w:u w:val="single"/>
        </w:rPr>
        <w:t xml:space="preserve"> (§ 336)</w:t>
      </w:r>
    </w:p>
    <w:p w:rsidR="00564621" w:rsidRPr="000D7888" w:rsidRDefault="00564621" w:rsidP="00564621">
      <w:pPr>
        <w:pStyle w:val="AKSS"/>
        <w:spacing w:line="240" w:lineRule="auto"/>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eastAsia="Calibri" w:hAnsi="Times New Roman"/>
          <w:color w:val="000000" w:themeColor="text1"/>
          <w:sz w:val="24"/>
        </w:rPr>
      </w:pPr>
      <w:r w:rsidRPr="000D7888">
        <w:rPr>
          <w:rFonts w:ascii="Times New Roman" w:eastAsia="Calibri" w:hAnsi="Times New Roman"/>
          <w:color w:val="000000" w:themeColor="text1"/>
          <w:sz w:val="24"/>
        </w:rPr>
        <w:t>V nadväznosti na problémy orgánov činných v trestnom konaní účinne vyšetrovať a  postihovať páchateľov trestného činu nepriamej korupcie podľa § 336 Trestného zákona vychádzajúce z nesprávnej formulácie skutkovej podstaty tohto trestného činu a rozhodnutia Najvyššieho súdu SR č. 2 To 11/2015, ktoré bolo publikované aj v zbierke rozhodnutí Najvyššieho súdu SR pod číslom 49 z roku 2017, predkladateľ pristúpil k prijatiu nového znenia skutkovej podstaty trestného činu nepriamej korupcie. V zmysle predmetného rozhodnutia je podľa súčasného znenia nepriama korupcia takmer nepostihnuteľná prostriedkami trestného práva. Pri koncipovaní nového znenia nepriamej korupcie predkladateľ vychádzal z vytknutých nedostatkov uvedených v dotknutom rozhodnutí Najvyššieho súdu SR.</w:t>
      </w:r>
    </w:p>
    <w:p w:rsidR="00564621" w:rsidRPr="000D7888" w:rsidRDefault="00564621" w:rsidP="00564621">
      <w:pPr>
        <w:spacing w:after="0" w:line="240" w:lineRule="auto"/>
        <w:jc w:val="both"/>
        <w:rPr>
          <w:rFonts w:ascii="Times New Roman" w:eastAsia="Calibri" w:hAnsi="Times New Roman"/>
          <w:color w:val="000000" w:themeColor="text1"/>
          <w:sz w:val="24"/>
        </w:rPr>
      </w:pPr>
    </w:p>
    <w:p w:rsidR="00564621" w:rsidRPr="000D7888" w:rsidRDefault="00564621" w:rsidP="00564621">
      <w:pPr>
        <w:spacing w:after="0" w:line="240" w:lineRule="auto"/>
        <w:jc w:val="both"/>
        <w:rPr>
          <w:rFonts w:ascii="Times New Roman" w:eastAsia="Calibri" w:hAnsi="Times New Roman"/>
          <w:color w:val="000000" w:themeColor="text1"/>
          <w:sz w:val="24"/>
        </w:rPr>
      </w:pPr>
      <w:r w:rsidRPr="000D7888">
        <w:rPr>
          <w:rFonts w:ascii="Times New Roman" w:eastAsia="Calibri" w:hAnsi="Times New Roman"/>
          <w:color w:val="000000" w:themeColor="text1"/>
          <w:sz w:val="24"/>
        </w:rPr>
        <w:tab/>
        <w:t xml:space="preserve">Navrhovaným znením sa má zabezpečiť trestnosť takého konania, ktoré spočíva v pôsobení na verejného činiteľa alebo na iné v dotknutom ustanovení nanovo vymedzené osoby aj nepriamo, t. j. cez ďalšiu osobu. V navrhovanom znení sa nanovo upravuje obojstranná trestnosť nepriameho prijímania úplatku (§ 336 ods. 1) a nepriameho podplácania  (§ 336 ods. 2).    </w:t>
      </w:r>
    </w:p>
    <w:p w:rsidR="00564621" w:rsidRPr="000D7888" w:rsidRDefault="00564621" w:rsidP="00564621">
      <w:pPr>
        <w:spacing w:after="0" w:line="240" w:lineRule="auto"/>
        <w:jc w:val="both"/>
        <w:rPr>
          <w:rFonts w:ascii="Times New Roman" w:eastAsia="Calibri" w:hAnsi="Times New Roman"/>
          <w:color w:val="000000" w:themeColor="text1"/>
          <w:sz w:val="24"/>
        </w:rPr>
      </w:pPr>
    </w:p>
    <w:p w:rsidR="00564621" w:rsidRPr="000D7888" w:rsidRDefault="00564621" w:rsidP="00564621">
      <w:pPr>
        <w:spacing w:after="0" w:line="240" w:lineRule="auto"/>
        <w:jc w:val="both"/>
        <w:rPr>
          <w:rFonts w:ascii="Times New Roman" w:eastAsia="Calibri" w:hAnsi="Times New Roman"/>
          <w:color w:val="000000" w:themeColor="text1"/>
          <w:sz w:val="24"/>
        </w:rPr>
      </w:pPr>
      <w:r w:rsidRPr="000D7888">
        <w:rPr>
          <w:rFonts w:ascii="Times New Roman" w:eastAsia="Calibri" w:hAnsi="Times New Roman"/>
          <w:color w:val="000000" w:themeColor="text1"/>
          <w:sz w:val="24"/>
        </w:rPr>
        <w:tab/>
        <w:t>Objektom tohto trestného činu je záujem na riadnom, nestrannom a zákonnom postupe pri výkone právomocí verejného činiteľa alebo zahraničného verejného činiteľa, pri obstarávaní vecí všeobecného záujmu a pri výkone zamestnania, povolania, postavenia alebo funkcie.</w:t>
      </w:r>
    </w:p>
    <w:p w:rsidR="00564621" w:rsidRPr="000D7888" w:rsidRDefault="00564621" w:rsidP="00564621">
      <w:pPr>
        <w:spacing w:after="0" w:line="240" w:lineRule="auto"/>
        <w:jc w:val="both"/>
        <w:rPr>
          <w:rFonts w:ascii="Times New Roman" w:eastAsia="Calibri" w:hAnsi="Times New Roman"/>
          <w:color w:val="000000" w:themeColor="text1"/>
          <w:sz w:val="24"/>
        </w:rPr>
      </w:pPr>
    </w:p>
    <w:p w:rsidR="00564621" w:rsidRPr="000D7888" w:rsidRDefault="00564621" w:rsidP="00564621">
      <w:pPr>
        <w:spacing w:after="0" w:line="240" w:lineRule="auto"/>
        <w:jc w:val="both"/>
        <w:rPr>
          <w:rFonts w:ascii="Times New Roman" w:eastAsia="Calibri" w:hAnsi="Times New Roman"/>
          <w:color w:val="000000" w:themeColor="text1"/>
          <w:sz w:val="24"/>
        </w:rPr>
      </w:pPr>
      <w:r w:rsidRPr="000D7888">
        <w:rPr>
          <w:rFonts w:ascii="Times New Roman" w:eastAsia="Calibri" w:hAnsi="Times New Roman"/>
          <w:color w:val="000000" w:themeColor="text1"/>
          <w:sz w:val="24"/>
        </w:rPr>
        <w:tab/>
        <w:t xml:space="preserve">Objektívna stránka trestného činu podľa odseku 1 spočíva z hľadiska konania v tom, že páchateľ priamo alebo sprostredkovane alternatívne prijme, požiada alebo si dá sľúbiť úplatok, za to, že podplácaná osoba bude svojím vplyvom alebo prostredníctvom vplyvu tretej osoby pôsobiť na výkon vecí verejných, </w:t>
      </w:r>
      <w:proofErr w:type="spellStart"/>
      <w:r w:rsidRPr="000D7888">
        <w:rPr>
          <w:rFonts w:ascii="Times New Roman" w:eastAsia="Calibri" w:hAnsi="Times New Roman"/>
          <w:color w:val="000000" w:themeColor="text1"/>
          <w:sz w:val="24"/>
        </w:rPr>
        <w:t>t.j</w:t>
      </w:r>
      <w:proofErr w:type="spellEnd"/>
      <w:r w:rsidRPr="000D7888">
        <w:rPr>
          <w:rFonts w:ascii="Times New Roman" w:eastAsia="Calibri" w:hAnsi="Times New Roman"/>
          <w:color w:val="000000" w:themeColor="text1"/>
          <w:sz w:val="24"/>
        </w:rPr>
        <w:t>. na výkon právomocí verejného činiteľa alebo zahraničného verejného činiteľa, pri obstarávaní vecí všeobecného záujmu alebo na osobu pri výkone zamestnania, povolania, postavenia alebo funkcie.</w:t>
      </w:r>
    </w:p>
    <w:p w:rsidR="00564621" w:rsidRPr="000D7888" w:rsidRDefault="00564621" w:rsidP="00564621">
      <w:pPr>
        <w:spacing w:after="0" w:line="240" w:lineRule="auto"/>
        <w:jc w:val="both"/>
        <w:rPr>
          <w:rFonts w:ascii="Times New Roman" w:eastAsia="Calibri" w:hAnsi="Times New Roman"/>
          <w:color w:val="000000" w:themeColor="text1"/>
          <w:sz w:val="24"/>
        </w:rPr>
      </w:pPr>
    </w:p>
    <w:p w:rsidR="00564621" w:rsidRPr="000D7888" w:rsidRDefault="00564621" w:rsidP="00564621">
      <w:pPr>
        <w:spacing w:after="0" w:line="240" w:lineRule="auto"/>
        <w:jc w:val="both"/>
        <w:rPr>
          <w:rFonts w:ascii="Times New Roman" w:eastAsia="Calibri" w:hAnsi="Times New Roman"/>
          <w:color w:val="000000" w:themeColor="text1"/>
          <w:sz w:val="24"/>
        </w:rPr>
      </w:pPr>
      <w:r w:rsidRPr="000D7888">
        <w:rPr>
          <w:rFonts w:ascii="Times New Roman" w:eastAsia="Calibri" w:hAnsi="Times New Roman"/>
          <w:color w:val="000000" w:themeColor="text1"/>
          <w:sz w:val="24"/>
        </w:rPr>
        <w:lastRenderedPageBreak/>
        <w:tab/>
        <w:t xml:space="preserve">Pre dokonanie trestného činu podľa § 336 ods. 1 sa nevyžaduje, aby páchateľ na výkon právomoci alebo na plnenie povinností vyplývajúcich zo zamestnania, povolania, postavenia alebo funkcie alebo pri obstarávaní vecí všeobecného záujmu na príslušnú osobu, resp. osoby skutočne pôsobil. Na trestnosť páchateľa nemá žiadny vplyv skutočnosť, že príslušná osoba vymedzená v písmenách a) až d), nebola o úplatku náležite informovaná. </w:t>
      </w:r>
    </w:p>
    <w:p w:rsidR="00564621" w:rsidRPr="000D7888" w:rsidRDefault="00564621" w:rsidP="00564621">
      <w:pPr>
        <w:spacing w:after="0" w:line="240" w:lineRule="auto"/>
        <w:jc w:val="both"/>
        <w:rPr>
          <w:rFonts w:ascii="Times New Roman" w:eastAsia="Calibri" w:hAnsi="Times New Roman"/>
          <w:color w:val="000000" w:themeColor="text1"/>
          <w:sz w:val="24"/>
        </w:rPr>
      </w:pPr>
    </w:p>
    <w:p w:rsidR="00564621" w:rsidRPr="000D7888" w:rsidRDefault="00564621" w:rsidP="00564621">
      <w:pPr>
        <w:spacing w:after="0" w:line="240" w:lineRule="auto"/>
        <w:jc w:val="both"/>
        <w:rPr>
          <w:rFonts w:ascii="Times New Roman" w:eastAsia="Calibri" w:hAnsi="Times New Roman"/>
          <w:color w:val="000000" w:themeColor="text1"/>
          <w:sz w:val="24"/>
        </w:rPr>
      </w:pPr>
      <w:r w:rsidRPr="000D7888">
        <w:rPr>
          <w:rFonts w:ascii="Times New Roman" w:eastAsia="Calibri" w:hAnsi="Times New Roman"/>
          <w:color w:val="000000" w:themeColor="text1"/>
          <w:sz w:val="24"/>
        </w:rPr>
        <w:tab/>
        <w:t>Objektívna stránka trestného činu podľa odseku 2 spočíva z hľadiska konania alternatívne v poskytnutí, ponúknutí alebo sľúbení úplatku, za to, že podplácaná osoba bude svojím vplyvom alebo prostredníctvom vplyvu tretej osoby pôsobiť na výkon vecí verejných, t.</w:t>
      </w:r>
      <w:r>
        <w:rPr>
          <w:rFonts w:ascii="Times New Roman" w:eastAsia="Calibri" w:hAnsi="Times New Roman"/>
          <w:color w:val="000000" w:themeColor="text1"/>
          <w:sz w:val="24"/>
        </w:rPr>
        <w:t xml:space="preserve"> </w:t>
      </w:r>
      <w:r w:rsidRPr="000D7888">
        <w:rPr>
          <w:rFonts w:ascii="Times New Roman" w:eastAsia="Calibri" w:hAnsi="Times New Roman"/>
          <w:color w:val="000000" w:themeColor="text1"/>
          <w:sz w:val="24"/>
        </w:rPr>
        <w:t>j. na výkon právomocí verejného činiteľa alebo zahraničného verejného činiteľa, pri obstarávaní vecí všeobecného záujmu alebo na osobu pri výkone zamestnania, povolania, postavenia alebo funkcie.</w:t>
      </w:r>
    </w:p>
    <w:p w:rsidR="00564621" w:rsidRPr="000D7888" w:rsidRDefault="00564621" w:rsidP="00564621">
      <w:pPr>
        <w:spacing w:after="0" w:line="240" w:lineRule="auto"/>
        <w:jc w:val="both"/>
        <w:rPr>
          <w:rFonts w:ascii="Times New Roman" w:eastAsia="Calibri" w:hAnsi="Times New Roman"/>
          <w:color w:val="000000" w:themeColor="text1"/>
          <w:sz w:val="24"/>
        </w:rPr>
      </w:pPr>
    </w:p>
    <w:p w:rsidR="00564621" w:rsidRPr="000D7888" w:rsidRDefault="00564621" w:rsidP="00564621">
      <w:pPr>
        <w:spacing w:after="0" w:line="240" w:lineRule="auto"/>
        <w:jc w:val="both"/>
        <w:rPr>
          <w:rFonts w:ascii="Times New Roman" w:eastAsia="Calibri" w:hAnsi="Times New Roman"/>
          <w:color w:val="000000" w:themeColor="text1"/>
          <w:sz w:val="24"/>
        </w:rPr>
      </w:pPr>
      <w:r w:rsidRPr="000D7888">
        <w:rPr>
          <w:rFonts w:ascii="Times New Roman" w:eastAsia="Calibri" w:hAnsi="Times New Roman"/>
          <w:color w:val="000000" w:themeColor="text1"/>
          <w:sz w:val="24"/>
        </w:rPr>
        <w:tab/>
        <w:t xml:space="preserve">V obidvoch prípadoch sa z hľadiska subjektívnej stránky sa vyžaduje úmyselné zavinenie, ktoré musí zahrňovať aj vôľu pôsobiť na výkon činností osôb uvedených v písmenách a) až d). </w:t>
      </w:r>
    </w:p>
    <w:p w:rsidR="00564621" w:rsidRPr="000D7888" w:rsidRDefault="00564621" w:rsidP="00564621">
      <w:pPr>
        <w:spacing w:after="0" w:line="240" w:lineRule="auto"/>
        <w:jc w:val="both"/>
        <w:rPr>
          <w:rFonts w:ascii="Times New Roman" w:eastAsia="Calibri" w:hAnsi="Times New Roman"/>
          <w:color w:val="000000" w:themeColor="text1"/>
          <w:sz w:val="24"/>
        </w:rPr>
      </w:pPr>
    </w:p>
    <w:p w:rsidR="00564621" w:rsidRPr="000D7888" w:rsidRDefault="00564621" w:rsidP="00564621">
      <w:pPr>
        <w:pStyle w:val="AKSS"/>
        <w:spacing w:line="240" w:lineRule="auto"/>
        <w:rPr>
          <w:rFonts w:ascii="Times New Roman" w:hAnsi="Times New Roman"/>
          <w:sz w:val="24"/>
          <w:szCs w:val="24"/>
        </w:rPr>
      </w:pPr>
      <w:r w:rsidRPr="000D7888">
        <w:rPr>
          <w:rFonts w:ascii="Times New Roman" w:eastAsia="Calibri" w:hAnsi="Times New Roman"/>
          <w:color w:val="000000" w:themeColor="text1"/>
          <w:sz w:val="24"/>
        </w:rPr>
        <w:tab/>
        <w:t>Subjekt tohto trestného činu je všeobecný. Páchateľom teda môže byť každá trestne zodpovedná fyzická osoba, ktorá priamo alebo cez sprostredkovateľa žiada, prijíma, alebo si dá sľúbiť úplatok z dôvodu, že bude on sám alebo prostredníctvom tretej osoby pôsobiť na výkon pracovných činností osôb vymedzených v písmenách a) až d), alebo ten, kto z tohto dôvodu podpláca iného.</w:t>
      </w:r>
    </w:p>
    <w:p w:rsidR="00564621" w:rsidRPr="000D788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rPr>
          <w:rFonts w:ascii="Times New Roman" w:hAnsi="Times New Roman"/>
          <w:sz w:val="24"/>
          <w:szCs w:val="24"/>
          <w:u w:val="single"/>
        </w:rPr>
      </w:pPr>
      <w:r>
        <w:rPr>
          <w:rFonts w:ascii="Times New Roman" w:hAnsi="Times New Roman"/>
          <w:sz w:val="24"/>
          <w:szCs w:val="24"/>
          <w:u w:val="single"/>
        </w:rPr>
        <w:t>K bodu 55</w:t>
      </w:r>
      <w:r w:rsidRPr="00535E18">
        <w:rPr>
          <w:rFonts w:ascii="Times New Roman" w:hAnsi="Times New Roman"/>
          <w:sz w:val="24"/>
          <w:szCs w:val="24"/>
          <w:u w:val="single"/>
        </w:rPr>
        <w:t xml:space="preserve"> (§ 336c, § 336d)</w:t>
      </w:r>
    </w:p>
    <w:p w:rsidR="00564621" w:rsidRPr="00535E18" w:rsidRDefault="00564621" w:rsidP="00564621">
      <w:pPr>
        <w:pStyle w:val="AKSS"/>
        <w:spacing w:line="240" w:lineRule="auto"/>
        <w:rPr>
          <w:rFonts w:ascii="Times New Roman" w:hAnsi="Times New Roman"/>
          <w:b/>
          <w:sz w:val="24"/>
          <w:szCs w:val="24"/>
          <w:u w:val="single"/>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Súčasná právna úprava trestných činov korupcie je definovaná v Trestnom zákone ako prijímanie úplatku, podplácanie, nepriama korupcia, volebná korupcia a športová korupcia. Súčasný Trestný zákon umožňuje trestať len prípady, v ktorých je zrejmá a preukázateľná súvislosť medzi prijatím (poskytnutím) úplatku a konaním v rozpore s povinnosťami, nie však motivovaním konať v rozpore s povinnosťami, tzv. prikrmovaním bez poskytnutia protislužby. Na prvý pohľad nevinné prijímanie pozornos</w:t>
      </w:r>
      <w:r w:rsidRPr="00535E18">
        <w:rPr>
          <w:rFonts w:ascii="Times New Roman" w:hAnsi="Times New Roman"/>
          <w:sz w:val="24"/>
          <w:szCs w:val="24"/>
        </w:rPr>
        <w:softHyphen/>
        <w:t xml:space="preserve">tí, darčekov, pozvaní na kultúrne alebo športové podujatia, “sponzorovanie” osláv a podobne len preto, že osoba zastáva pracovnú pozíciu s dôležitými právomocami odporuje elementárnym štandardom etiky a morálky, avšak nie zákonu. </w:t>
      </w:r>
      <w:r>
        <w:rPr>
          <w:rFonts w:ascii="Times New Roman" w:hAnsi="Times New Roman"/>
          <w:sz w:val="24"/>
          <w:szCs w:val="24"/>
        </w:rPr>
        <w:t xml:space="preserve">Zároveň dochádza k deformácií verejného života a oslabovaniu dôvery občianskej spoločnosti k inštitúciám a výkonu verejnej moci. </w:t>
      </w:r>
      <w:r w:rsidRPr="00535E18">
        <w:rPr>
          <w:rFonts w:ascii="Times New Roman" w:hAnsi="Times New Roman"/>
          <w:sz w:val="24"/>
          <w:szCs w:val="24"/>
        </w:rPr>
        <w:t>So zreteľom na závažnosť a rozšírenosť tohto nežiaduceho protispoločenského javu</w:t>
      </w:r>
      <w:r>
        <w:rPr>
          <w:rFonts w:ascii="Times New Roman" w:hAnsi="Times New Roman"/>
          <w:sz w:val="24"/>
          <w:szCs w:val="24"/>
        </w:rPr>
        <w:t>,</w:t>
      </w:r>
      <w:r w:rsidRPr="00535E18">
        <w:rPr>
          <w:rFonts w:ascii="Times New Roman" w:hAnsi="Times New Roman"/>
          <w:sz w:val="24"/>
          <w:szCs w:val="24"/>
        </w:rPr>
        <w:t xml:space="preserve"> </w:t>
      </w:r>
      <w:r>
        <w:rPr>
          <w:rFonts w:ascii="Times New Roman" w:hAnsi="Times New Roman"/>
          <w:sz w:val="24"/>
          <w:szCs w:val="24"/>
        </w:rPr>
        <w:t>a teda z pohľadu osvojenia si opísaných etických a morálnych štandardov a oprostenia sa od „zvykov“ z doby neslobody znamenajúcich zneužívanie svojho pracovného (verejného) postavenia na osobné obohatenie k stále neukončenej transformácii celej spoločnosti, </w:t>
      </w:r>
      <w:r w:rsidRPr="00535E18">
        <w:rPr>
          <w:rFonts w:ascii="Times New Roman" w:hAnsi="Times New Roman"/>
          <w:sz w:val="24"/>
          <w:szCs w:val="24"/>
        </w:rPr>
        <w:t>je plne opodstatnené</w:t>
      </w:r>
      <w:r>
        <w:rPr>
          <w:rFonts w:ascii="Times New Roman" w:hAnsi="Times New Roman"/>
          <w:sz w:val="24"/>
          <w:szCs w:val="24"/>
        </w:rPr>
        <w:t>, legitímne a nevyhnutné</w:t>
      </w:r>
      <w:r w:rsidRPr="00535E18">
        <w:rPr>
          <w:rFonts w:ascii="Times New Roman" w:hAnsi="Times New Roman"/>
          <w:sz w:val="24"/>
          <w:szCs w:val="24"/>
        </w:rPr>
        <w:t xml:space="preserve"> reagovať naň aj </w:t>
      </w:r>
      <w:r>
        <w:rPr>
          <w:rFonts w:ascii="Times New Roman" w:hAnsi="Times New Roman"/>
          <w:sz w:val="24"/>
          <w:szCs w:val="24"/>
        </w:rPr>
        <w:t xml:space="preserve">prostriedkami </w:t>
      </w:r>
      <w:proofErr w:type="spellStart"/>
      <w:r>
        <w:rPr>
          <w:rFonts w:ascii="Times New Roman" w:hAnsi="Times New Roman"/>
          <w:sz w:val="24"/>
          <w:szCs w:val="24"/>
        </w:rPr>
        <w:t>ultima</w:t>
      </w:r>
      <w:proofErr w:type="spellEnd"/>
      <w:r>
        <w:rPr>
          <w:rFonts w:ascii="Times New Roman" w:hAnsi="Times New Roman"/>
          <w:sz w:val="24"/>
          <w:szCs w:val="24"/>
        </w:rPr>
        <w:t xml:space="preserve"> </w:t>
      </w:r>
      <w:proofErr w:type="spellStart"/>
      <w:r>
        <w:rPr>
          <w:rFonts w:ascii="Times New Roman" w:hAnsi="Times New Roman"/>
          <w:sz w:val="24"/>
          <w:szCs w:val="24"/>
        </w:rPr>
        <w:t>ratio</w:t>
      </w:r>
      <w:proofErr w:type="spellEnd"/>
      <w:r>
        <w:rPr>
          <w:rFonts w:ascii="Times New Roman" w:hAnsi="Times New Roman"/>
          <w:sz w:val="24"/>
          <w:szCs w:val="24"/>
        </w:rPr>
        <w:t xml:space="preserve">, a to </w:t>
      </w:r>
      <w:r w:rsidRPr="00535E18">
        <w:rPr>
          <w:rFonts w:ascii="Times New Roman" w:hAnsi="Times New Roman"/>
          <w:sz w:val="24"/>
          <w:szCs w:val="24"/>
        </w:rPr>
        <w:t xml:space="preserve">normami trestného práva. Navrhovaným trestným činom dochádza k realizácii Programového vyhlásenia vlády Slovenskej republiky na obdobie rokov 2020 – 2024. Z hľadiska systematiky je zaradený medzi trestné činy korupcie, avšak nie inkorporovaním do existujúcich skutkových podstát, ale ako dve samostatné skutkové podstaty. </w:t>
      </w:r>
      <w:r>
        <w:rPr>
          <w:rFonts w:ascii="Times New Roman" w:hAnsi="Times New Roman"/>
          <w:sz w:val="24"/>
          <w:szCs w:val="24"/>
        </w:rPr>
        <w:t xml:space="preserve">Na naplnenie znakov navrhovaných skutkových podstát postačuje skutočnosť, že verejný činiteľ prijal nenáležitú výhodu v súvislosti s jeho postavením alebo funkciou, resp. tretia osoba poskytla nenáležitú výhodu verejnému činiteľovi s ohľadom na jeho postavenie alebo funkciu.  </w:t>
      </w:r>
    </w:p>
    <w:p w:rsidR="00564621" w:rsidRPr="00535E18" w:rsidRDefault="00564621" w:rsidP="00564621">
      <w:pPr>
        <w:pStyle w:val="AKSS"/>
        <w:spacing w:line="240" w:lineRule="auto"/>
        <w:rPr>
          <w:rFonts w:ascii="Times New Roman" w:hAnsi="Times New Roman"/>
          <w:b/>
          <w:sz w:val="24"/>
          <w:szCs w:val="24"/>
          <w:u w:val="single"/>
        </w:rPr>
      </w:pPr>
    </w:p>
    <w:p w:rsidR="00F10BE6" w:rsidRDefault="00F10BE6" w:rsidP="00564621">
      <w:pPr>
        <w:pStyle w:val="AKSS"/>
        <w:spacing w:line="240" w:lineRule="auto"/>
        <w:rPr>
          <w:rFonts w:ascii="Times New Roman" w:hAnsi="Times New Roman"/>
          <w:i/>
          <w:sz w:val="24"/>
          <w:szCs w:val="24"/>
        </w:rPr>
      </w:pPr>
    </w:p>
    <w:p w:rsidR="00564621" w:rsidRPr="00535E18" w:rsidRDefault="00564621" w:rsidP="00564621">
      <w:pPr>
        <w:pStyle w:val="AKSS"/>
        <w:spacing w:line="240" w:lineRule="auto"/>
        <w:rPr>
          <w:rFonts w:ascii="Times New Roman" w:hAnsi="Times New Roman"/>
          <w:i/>
          <w:sz w:val="24"/>
          <w:szCs w:val="24"/>
        </w:rPr>
      </w:pPr>
      <w:r w:rsidRPr="00535E18">
        <w:rPr>
          <w:rFonts w:ascii="Times New Roman" w:hAnsi="Times New Roman"/>
          <w:i/>
          <w:sz w:val="24"/>
          <w:szCs w:val="24"/>
        </w:rPr>
        <w:lastRenderedPageBreak/>
        <w:t>K § 336c</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Objektom tohto trestného činu je záujem na riadnom, nestrannom a zákonnom obstarávaní vecí všeobecného záujmu, teda ochrana čistoty verejného života.  Ide o realizáciu článku 7 a 8 Trestnoprávneho dohovoru o korupcii (prijatého Radou Európy v Štrasburgu 27. januára 1999), ku ktorému Slovenská republika pristúpila.</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Objektívna stránka trestného činu podľa § 336c spočíva z hľadiska konania v tom, že páchateľ priamo alebo sprostredkovane alternatívne prijme, požiada alebo si dá sľúbiť nenáležitú výhodu v súvislosti s </w:t>
      </w:r>
      <w:r>
        <w:rPr>
          <w:rFonts w:ascii="Times New Roman" w:hAnsi="Times New Roman"/>
          <w:sz w:val="24"/>
          <w:szCs w:val="24"/>
        </w:rPr>
        <w:t xml:space="preserve">jeho postavením alebo funkciou. </w:t>
      </w:r>
      <w:r w:rsidRPr="00535E18">
        <w:rPr>
          <w:rFonts w:ascii="Times New Roman" w:hAnsi="Times New Roman"/>
          <w:sz w:val="24"/>
          <w:szCs w:val="24"/>
        </w:rPr>
        <w:t>V ustanovení § 131 ods. 4 je nenáležitá výhoda definovaná ako plnenie majetkovej alebo nemajetkovej povahy, na ktoré nie je právny  náro</w:t>
      </w:r>
      <w:r>
        <w:rPr>
          <w:rFonts w:ascii="Times New Roman" w:hAnsi="Times New Roman"/>
          <w:sz w:val="24"/>
          <w:szCs w:val="24"/>
        </w:rPr>
        <w:t>k, a ktorého hodnota prevyšuje 2</w:t>
      </w:r>
      <w:r w:rsidRPr="00535E18">
        <w:rPr>
          <w:rFonts w:ascii="Times New Roman" w:hAnsi="Times New Roman"/>
          <w:sz w:val="24"/>
          <w:szCs w:val="24"/>
        </w:rPr>
        <w:t>00 eur ako aj neoprávnené zvýhodnenie verejného činiteľa alebo jemu blízkej osoby, ktoré nie je možné oceniť v peniazoch. Zjednodušene povedané, ide o prijímanie akejkoľvek výhod</w:t>
      </w:r>
      <w:r>
        <w:rPr>
          <w:rFonts w:ascii="Times New Roman" w:hAnsi="Times New Roman"/>
          <w:sz w:val="24"/>
          <w:szCs w:val="24"/>
        </w:rPr>
        <w:t>y verejným činiteľom v hodnote 2</w:t>
      </w:r>
      <w:r w:rsidRPr="00535E18">
        <w:rPr>
          <w:rFonts w:ascii="Times New Roman" w:hAnsi="Times New Roman"/>
          <w:sz w:val="24"/>
          <w:szCs w:val="24"/>
        </w:rPr>
        <w:t>00 a viac eur, pričom nezáleží na tom, či príjemca výhody urobil niečo, čo by inak, bez poskytnutia nenáležitej výhody, neurobil. Už samotné prijatie výhody bez ohľadu na súvislosti a bez podmienky bezprostredného porušenia svojich povinností je „prikrmovaním“ a naplnením obligatórneho znaku skutkovej podstaty. Znak "dá si sľúbiť úplatok" je formou prípravy, ktorá je povýšená na dokonaný trestný čin. Tento znak je naplnený, ak páchateľ ponuku neodmietne a výslovne alebo konkludentne s ňou súhlasí.</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Subjekt trestného činu prijatia nenáležitej výhody podľa § 336c Trestného zákona je špeciálny. Páchateľom teda môže byť iba verejný činiteľ.</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Z hľadiska subjektívnej stránky sa v prípade § 336c vyžaduje úmyselné zavinenie. Pre trestnú zodpovednosť páchateľa sa vyžaduje, aby mal vedomosť o tom, že neoprávnene prijíma, žiada alebo si dal sľúbiť nenáležitú výhodu v súvislosti s výkonom svojej funkcie. Prijatím výhody musí byť takto konajúcej „prikrmovanej“ osobe zrejmé, že v prípade akéhokoľvek rozhodovania, či iného konania, bude naklonená pozitívnemu vybaveniu veci.</w:t>
      </w:r>
    </w:p>
    <w:p w:rsidR="00564621" w:rsidRPr="00535E18" w:rsidRDefault="00564621" w:rsidP="00564621">
      <w:pPr>
        <w:pStyle w:val="AKSS"/>
        <w:spacing w:line="240" w:lineRule="auto"/>
        <w:rPr>
          <w:rFonts w:ascii="Times New Roman" w:hAnsi="Times New Roman"/>
          <w:sz w:val="24"/>
          <w:szCs w:val="24"/>
        </w:rPr>
      </w:pPr>
    </w:p>
    <w:p w:rsidR="00564621"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Odseky 2 a 3 ustanovujú vo vzťahu k odseku 1 kvalifikované skutkové podstaty trestného činu prijatia nenáležitej výhody. Odsek 2 ukladá zvýšenú trestnú sadzbu pokiaľ ide prijatie nenáležitej výhody väčšej hodnoty. Použitie najprísnejšej trestnej sadzby od troch do ôsmych rokov vyžaduje prijatie nenáležitej výhody v hodnote veľkého rozsahu.</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rPr>
          <w:rFonts w:ascii="Times New Roman" w:hAnsi="Times New Roman"/>
          <w:i/>
          <w:sz w:val="24"/>
          <w:szCs w:val="24"/>
        </w:rPr>
      </w:pPr>
      <w:r w:rsidRPr="00535E18">
        <w:rPr>
          <w:rFonts w:ascii="Times New Roman" w:hAnsi="Times New Roman"/>
          <w:i/>
          <w:sz w:val="24"/>
          <w:szCs w:val="24"/>
        </w:rPr>
        <w:t>K § 336d</w:t>
      </w:r>
    </w:p>
    <w:p w:rsidR="00564621" w:rsidRPr="00535E18" w:rsidRDefault="00564621" w:rsidP="00564621">
      <w:pPr>
        <w:pStyle w:val="AKSS"/>
        <w:spacing w:line="240" w:lineRule="auto"/>
        <w:rPr>
          <w:rFonts w:ascii="Times New Roman" w:hAnsi="Times New Roman"/>
          <w:sz w:val="24"/>
          <w:szCs w:val="24"/>
          <w:u w:val="single"/>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 xml:space="preserve">Objekt trestného činu poskytnutia nenáležitej výhody je v podstate totožný s objektom trestného činu prijatia nenáležitej výhody podľa § 336c. Trestný čin poskytnutia nenáležitej výhody je zrkadlovým obrazom ustanovení o prijímaní nenáležitej výhody. </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Objektívna stránka trestného činu podľa § 336d spočíva z hľadiska konania alternatívne v poskytnutí, ponúknutí alebo sľúbení nenáležitej výhody verejnému činiteľovi v súvislosti s jeho postavením alebo funkciou, a to buď priamo alebo prostredníctvom inej osoby.</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 xml:space="preserve">Poskytnutím nenáležitej výhody je nielen jej priame bezprostredné odovzdanie, či už v peňažnej forme alebo v iných nemateriálnych formách, ale aj nepriame poskytnutie materiálnej či inej výhody alebo vo forme poskytnutia protislužby. V tomto prípade ide o poskytnutie akejkoľvek výhody verejnému činiteľovi v hodnote 200 a viac eur, prípadne neoprávnené </w:t>
      </w:r>
      <w:r w:rsidRPr="00535E18">
        <w:rPr>
          <w:rFonts w:ascii="Times New Roman" w:hAnsi="Times New Roman"/>
          <w:sz w:val="24"/>
          <w:szCs w:val="24"/>
        </w:rPr>
        <w:lastRenderedPageBreak/>
        <w:t>zvýhodnenie, ktoré sa nedá oceniť peniazoch, a ktoré nie je spojená so špecifickým konaním verejného činiteľa. Ide o konanie, ktoré spočíva najmä v poskytovaní malých výhod s cieľom zlepšenia vzťahu s verejným činiteľom. Nezáleží na tom, či príjemca výhody urobil niečo, čo by inak, bez poskytnutia takejto nenáležitej výhody, neurobil. Už samotné poskytnutie výhody bez ohľadu na súvislosti je „prikrmovaním“ a naplnením obligatórneho znaku skutkovej podstaty.</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Subjekt tohto trestného činu je, na rozdiel od trestného činu prijatia nenáležitej výhody, všeobecný. Páchateľom teda môže byť každá trestne zodpovedná fyzická osoba.</w:t>
      </w:r>
    </w:p>
    <w:p w:rsidR="00564621" w:rsidRPr="00535E18" w:rsidRDefault="00564621" w:rsidP="00564621">
      <w:pPr>
        <w:pStyle w:val="AKSS"/>
        <w:spacing w:line="240" w:lineRule="auto"/>
        <w:rPr>
          <w:rFonts w:ascii="Times New Roman" w:hAnsi="Times New Roman"/>
          <w:sz w:val="24"/>
          <w:szCs w:val="24"/>
        </w:rPr>
      </w:pPr>
    </w:p>
    <w:p w:rsidR="00564621" w:rsidRPr="00535E1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Z hľadiska subjektívnej stránky ide o úmyselný trestný čin. Páchateľ si musí byť vedomý toho, že už samotným poskytnutím, ponúknutím alebo sľúbením nenáležitej výhody docieli, že takto prikrmovaná osoba bude pri akomkoľvek rozhodovaní alebo inom konaní naklonená vybaveniu veci v jeho prospech.</w:t>
      </w:r>
    </w:p>
    <w:p w:rsidR="00564621" w:rsidRPr="00535E18" w:rsidRDefault="00564621" w:rsidP="00564621">
      <w:pPr>
        <w:pStyle w:val="AKSS"/>
        <w:spacing w:line="240" w:lineRule="auto"/>
        <w:rPr>
          <w:rFonts w:ascii="Times New Roman" w:hAnsi="Times New Roman"/>
          <w:sz w:val="24"/>
          <w:szCs w:val="24"/>
        </w:rPr>
      </w:pPr>
    </w:p>
    <w:p w:rsidR="00564621" w:rsidRPr="000D7888" w:rsidRDefault="00564621" w:rsidP="00564621">
      <w:pPr>
        <w:pStyle w:val="AKSS"/>
        <w:spacing w:line="240" w:lineRule="auto"/>
        <w:ind w:firstLine="708"/>
        <w:rPr>
          <w:rFonts w:ascii="Times New Roman" w:hAnsi="Times New Roman"/>
          <w:sz w:val="24"/>
          <w:szCs w:val="24"/>
        </w:rPr>
      </w:pPr>
      <w:r w:rsidRPr="00535E18">
        <w:rPr>
          <w:rFonts w:ascii="Times New Roman" w:hAnsi="Times New Roman"/>
          <w:sz w:val="24"/>
          <w:szCs w:val="24"/>
        </w:rPr>
        <w:t>Odseky 2 a 3 aj v tomto prípade ustanovujú vo vzťahu k odseku 1 kvalifikované skutkové podstaty trestného činu poskytnutia nenáležitej výhody. Odsek 2 ukladá zvýšenú trestnú sadzbu pokiaľ ide poskytnutie nenáležitej výhody väčšej hodnoty. Použitie najprísnejšej trestnej sadzby od dvoch do piatich rokov vyžaduje poskytnutie nenáležitej výhody v hodnote veľkého rozsahu.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58</w:t>
      </w:r>
      <w:r w:rsidRPr="000D7888">
        <w:rPr>
          <w:rFonts w:ascii="Times New Roman" w:hAnsi="Times New Roman"/>
          <w:sz w:val="24"/>
          <w:szCs w:val="24"/>
          <w:u w:val="single"/>
        </w:rPr>
        <w:t xml:space="preserve"> (§ 438i)</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V súvislosti so zavedením ochranného opatrenia zhabania časti majetku podľa § 83a Trestného zákona sa v prechodnom ustanovení zohľadňuje zákaz retroaktivity, ktorý je potrebné uplatniť vo vzťahu k preukazovaniu pôvodu majetku získaného v rozhodujúcom období (odsek 1).</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 xml:space="preserve">V navrhovanou odseku 2 sa zavádza generálne pravidlo, že pojem „legalizácia príjmov z trestnej činnosti“ sa naprieč celým právnym poriadkom nahrádza pojmom „legalizácia výnosov z trestnej činnosti“ vzhľadom na skutočnosť, že sa v Trestnom zákone zaviedla legálna definícia výnosu z trestnej činnosti. Cieľom navrhovanej zmeny je zabezpečiť </w:t>
      </w:r>
      <w:r w:rsidRPr="000D7888">
        <w:rPr>
          <w:rFonts w:ascii="Times New Roman" w:hAnsi="Times New Roman"/>
          <w:sz w:val="24"/>
        </w:rPr>
        <w:t>používanie správnej, presnej a jednotnej právnej terminológie.</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lang w:eastAsia="cs-CZ"/>
        </w:rPr>
      </w:pPr>
      <w:r w:rsidRPr="000D7888">
        <w:rPr>
          <w:rFonts w:ascii="Times New Roman" w:hAnsi="Times New Roman"/>
          <w:sz w:val="24"/>
          <w:szCs w:val="24"/>
          <w:u w:val="single"/>
          <w:lang w:eastAsia="cs-CZ"/>
        </w:rPr>
        <w:t>K bodu 5</w:t>
      </w:r>
      <w:r>
        <w:rPr>
          <w:rFonts w:ascii="Times New Roman" w:hAnsi="Times New Roman"/>
          <w:sz w:val="24"/>
          <w:szCs w:val="24"/>
          <w:u w:val="single"/>
          <w:lang w:eastAsia="cs-CZ"/>
        </w:rPr>
        <w:t>9</w:t>
      </w:r>
      <w:r w:rsidRPr="000D7888">
        <w:rPr>
          <w:rFonts w:ascii="Times New Roman" w:hAnsi="Times New Roman"/>
          <w:sz w:val="24"/>
          <w:szCs w:val="24"/>
          <w:u w:val="single"/>
          <w:lang w:eastAsia="cs-CZ"/>
        </w:rPr>
        <w:t xml:space="preserve"> (príloha)</w:t>
      </w:r>
    </w:p>
    <w:p w:rsidR="00564621" w:rsidRPr="000D7888" w:rsidRDefault="00564621" w:rsidP="00564621">
      <w:pPr>
        <w:spacing w:after="0" w:line="240" w:lineRule="auto"/>
        <w:rPr>
          <w:rFonts w:ascii="Times New Roman" w:eastAsia="Calibri" w:hAnsi="Times New Roman"/>
          <w:sz w:val="24"/>
        </w:rPr>
      </w:pPr>
    </w:p>
    <w:p w:rsidR="00564621" w:rsidRPr="00DA02C6"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Príloha sa dopĺňa o odkaz na právne záväzné akty Európskej únie, ktoré sa návrhom zákona tr</w:t>
      </w:r>
      <w:r>
        <w:rPr>
          <w:rFonts w:ascii="Times New Roman" w:eastAsia="Calibri" w:hAnsi="Times New Roman"/>
          <w:sz w:val="24"/>
        </w:rPr>
        <w:t>ansponujú do označeného zákona.</w:t>
      </w:r>
    </w:p>
    <w:p w:rsidR="00564621" w:rsidRDefault="00564621" w:rsidP="00564621">
      <w:pPr>
        <w:spacing w:after="0" w:line="240" w:lineRule="auto"/>
        <w:jc w:val="both"/>
        <w:rPr>
          <w:rFonts w:ascii="Times New Roman" w:hAnsi="Times New Roman"/>
          <w:b/>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III</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(Trestný poriadok)</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 (§ 1)</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 xml:space="preserve">Navrhovanou úpravou dochádza k rozšíreniu účelu trestného konania o riadne odňatie, resp. odčerpanie výnosov z trestnej činnosti, pričom ich odčerpávanie vychádza zo zásady sledovania výnosov (pochádzajúcich) z trestnej činnosti (in </w:t>
      </w:r>
      <w:proofErr w:type="spellStart"/>
      <w:r w:rsidRPr="000D7888">
        <w:rPr>
          <w:rFonts w:ascii="Times New Roman" w:hAnsi="Times New Roman"/>
          <w:sz w:val="24"/>
          <w:szCs w:val="24"/>
        </w:rPr>
        <w:t>rem</w:t>
      </w:r>
      <w:proofErr w:type="spellEnd"/>
      <w:r w:rsidRPr="000D7888">
        <w:rPr>
          <w:rFonts w:ascii="Times New Roman" w:hAnsi="Times New Roman"/>
          <w:sz w:val="24"/>
          <w:szCs w:val="24"/>
        </w:rPr>
        <w:t xml:space="preserve">), ku ktorého uplatňovaniu zaväzujú Slovenskú republiku právne akty Európskej únie, medzinárodné dohovory ako aj rôzne hodnotenia na medzinárodnej úrovni. Je preto viac ako žiaduce aby úlohou orgánov </w:t>
      </w:r>
      <w:r w:rsidRPr="000D7888">
        <w:rPr>
          <w:rFonts w:ascii="Times New Roman" w:hAnsi="Times New Roman"/>
          <w:sz w:val="24"/>
          <w:szCs w:val="24"/>
        </w:rPr>
        <w:lastRenderedPageBreak/>
        <w:t xml:space="preserve">činných v trestnom konaní bolo okrem </w:t>
      </w:r>
      <w:r>
        <w:rPr>
          <w:rFonts w:ascii="Times New Roman" w:hAnsi="Times New Roman"/>
          <w:sz w:val="24"/>
          <w:szCs w:val="24"/>
        </w:rPr>
        <w:t xml:space="preserve">odhaľovania </w:t>
      </w:r>
      <w:r w:rsidRPr="000D7888">
        <w:rPr>
          <w:rFonts w:ascii="Times New Roman" w:hAnsi="Times New Roman"/>
          <w:sz w:val="24"/>
          <w:szCs w:val="24"/>
        </w:rPr>
        <w:t xml:space="preserve">trestných činov aj odčerpanie výnosov z trestnej činnosti, bez ohľadu na to, kde alebo u ktorej osoby sa tieto výnosy nachádzajú a  následne zamerať pozornosť na spravodlivé potrestanie páchateľa (in </w:t>
      </w:r>
      <w:proofErr w:type="spellStart"/>
      <w:r w:rsidRPr="000D7888">
        <w:rPr>
          <w:rFonts w:ascii="Times New Roman" w:hAnsi="Times New Roman"/>
          <w:sz w:val="24"/>
          <w:szCs w:val="24"/>
        </w:rPr>
        <w:t>personam</w:t>
      </w:r>
      <w:proofErr w:type="spellEnd"/>
      <w:r w:rsidRPr="000D7888">
        <w:rPr>
          <w:rFonts w:ascii="Times New Roman" w:hAnsi="Times New Roman"/>
          <w:sz w:val="24"/>
          <w:szCs w:val="24"/>
        </w:rPr>
        <w: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K bodu 2 (§ 10 ods. 1)</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rPr>
        <w:t xml:space="preserve">Navrhovaná právna úprava predstavuje jedno z implementačných opatrení pre riadne vykonávanie nariadenia Rady (EÚ) 2017/1939 z 12. októbra 2017, ktorým sa vykonáva posilnená spolupráca na účely zriadenia Európskej prokuratúry. Cieľom právnej úpravy je dosiahnuť stav, aby všade tam, kde predpisy trestného práva pojednávajú o prokurátorovi sa ním rozumel automaticky aj </w:t>
      </w:r>
      <w:r w:rsidRPr="000D7888">
        <w:rPr>
          <w:rFonts w:ascii="Times New Roman" w:hAnsi="Times New Roman"/>
          <w:sz w:val="24"/>
          <w:szCs w:val="24"/>
        </w:rPr>
        <w:t>hlavný európsky prokurátor, európsky prokurátor, európsky delegovaný prokurátor a stála komora, a to pre tie trestnoprávne veci, ktoré patria do pôsobnosti Európskej prokuratúry(právomoc Európskej prokuratúry upravuje čl. 22 až 24 nariadenia).</w:t>
      </w:r>
    </w:p>
    <w:p w:rsidR="00564621" w:rsidRPr="000D7888"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druhej časti ustanovenia sa zavádza pravidlo, podľa ktorého pôsobnosť generálneho prokurátora v trestnom konaní bude vykonávať hlavný európsky prokurátor alebo iný orgán Európskej prokuratúry ustanovený osobitným predpisom, ktorým je Vnútorný rokovací poriadok Európskej prokuratúry.</w:t>
      </w:r>
      <w:r>
        <w:rPr>
          <w:rFonts w:ascii="Times New Roman" w:hAnsi="Times New Roman"/>
          <w:sz w:val="24"/>
          <w:szCs w:val="24"/>
        </w:rPr>
        <w:t xml:space="preserve"> </w:t>
      </w:r>
      <w:r w:rsidRPr="000D7888">
        <w:rPr>
          <w:rFonts w:ascii="Times New Roman" w:hAnsi="Times New Roman"/>
          <w:sz w:val="24"/>
          <w:szCs w:val="24"/>
        </w:rPr>
        <w:t>Právna úprava obsiahnutá v Trestnom poriadku už v súčasnosti zveruje určitú pôsobnosť priamo generálnemu prokurátorovi (§ 47 ods. 3 a 4, § 179 ods. 6, § 185 ods. 5, § 207a ods. 2, § 363 až 367, § 369 a </w:t>
      </w:r>
      <w:proofErr w:type="spellStart"/>
      <w:r w:rsidRPr="000D7888">
        <w:rPr>
          <w:rFonts w:ascii="Times New Roman" w:hAnsi="Times New Roman"/>
          <w:sz w:val="24"/>
          <w:szCs w:val="24"/>
        </w:rPr>
        <w:t>nasl</w:t>
      </w:r>
      <w:proofErr w:type="spellEnd"/>
      <w:r w:rsidRPr="000D7888">
        <w:rPr>
          <w:rFonts w:ascii="Times New Roman" w:hAnsi="Times New Roman"/>
          <w:sz w:val="24"/>
          <w:szCs w:val="24"/>
        </w:rPr>
        <w:t>., § 530). V prípade vecí patriacich do právomoci Európskej prokuratúry je preto potrebné sa vysporiadať s otázkou, kto má vykonávať pôsobnosť generálneho prokurátora, pretože s ohľadom na koncept fungovania Európskej prokuratúry je neprípustné, aby táto pôsobnosť ostala zachovaná pre generálneho prokurátora, ak je daná právomoc Európskej prokuratúry. Do úvahy prichádzajú v zásade dve možnosti. Prvou je ponechať túto otázku na Európsku prokuratúru a druhou je exaktná právna úprava vo vnútroštátnom predpise. Po zvážení pozitív a negatív jednej aj druhej možnosti sa ako najvhodnejšie riešenie javí, a to aj s ohľadom na čl. 5 ods. 3 a bod 15 recitálu nariadenia, prikloniť sa k druhému riešeniu. To znamená, že, ak Trestný poriadok zveruje generálnemu prokurátorovi určité špecifické oprávnenia, tak v prípade vecí patriacich do právomoci Európskej prokuratúry ich bude vykonávať hlavný európsky prokurátor, prípadne iný orgán Európskej prokuratúry ustanovený osobitným predpisom. Uvedené možno demonštrovať na príklade dovolania. Podanie dovolania je v prípade prokuratúry vyhradené generálnemu prokurátorovi. A teda v prípade vecí patriacich do právomoci Európskej prokuratúry sa táto otázka vyrieši tak, že namiesto generálneho prokurátora bude dovolanie podávať hlavný európsky prokurátor, t.</w:t>
      </w:r>
      <w:r>
        <w:rPr>
          <w:rFonts w:ascii="Times New Roman" w:hAnsi="Times New Roman"/>
          <w:sz w:val="24"/>
          <w:szCs w:val="24"/>
        </w:rPr>
        <w:t xml:space="preserve"> </w:t>
      </w:r>
      <w:r w:rsidRPr="000D7888">
        <w:rPr>
          <w:rFonts w:ascii="Times New Roman" w:hAnsi="Times New Roman"/>
          <w:sz w:val="24"/>
          <w:szCs w:val="24"/>
        </w:rPr>
        <w:t xml:space="preserve">j. funkčne najvyššia zložka Európskej prokuratúry, čo zodpovedá právnej tradícii slovenskej právnej úpravy, podľa ktorej je dovolanie zverené najvyššej zložke prokuratúry.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Z hľadiska legislatívno-technického spracovania tejto otázky sa javí ako účelné zavedenie týchto konkrétnych výkladových pravidiel všeobecného charakteru namiesto priamej novelizácie každého dotknutého ustanovenia. Preto sa dopĺňa ustanovenie § 10 ods. 1.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w:t>
      </w:r>
      <w:r>
        <w:rPr>
          <w:rFonts w:ascii="Times New Roman" w:hAnsi="Times New Roman"/>
          <w:sz w:val="24"/>
          <w:szCs w:val="24"/>
          <w:u w:val="single"/>
        </w:rPr>
        <w:t>om</w:t>
      </w:r>
      <w:r w:rsidRPr="000D7888">
        <w:rPr>
          <w:rFonts w:ascii="Times New Roman" w:hAnsi="Times New Roman"/>
          <w:sz w:val="24"/>
          <w:szCs w:val="24"/>
          <w:u w:val="single"/>
        </w:rPr>
        <w:t xml:space="preserve"> 3 </w:t>
      </w:r>
      <w:r>
        <w:rPr>
          <w:rFonts w:ascii="Times New Roman" w:hAnsi="Times New Roman"/>
          <w:sz w:val="24"/>
          <w:szCs w:val="24"/>
          <w:u w:val="single"/>
        </w:rPr>
        <w:t xml:space="preserve">a 4 </w:t>
      </w:r>
      <w:r w:rsidRPr="000D7888">
        <w:rPr>
          <w:rFonts w:ascii="Times New Roman" w:hAnsi="Times New Roman"/>
          <w:sz w:val="24"/>
          <w:szCs w:val="24"/>
          <w:u w:val="single"/>
        </w:rPr>
        <w:t>(§ 10 ods. 7</w:t>
      </w:r>
      <w:r>
        <w:rPr>
          <w:rFonts w:ascii="Times New Roman" w:hAnsi="Times New Roman"/>
          <w:sz w:val="24"/>
          <w:szCs w:val="24"/>
          <w:u w:val="single"/>
        </w:rPr>
        <w:t>, § 10 ods. 10</w:t>
      </w:r>
      <w:r w:rsidRPr="000D7888">
        <w:rPr>
          <w:rFonts w:ascii="Times New Roman" w:hAnsi="Times New Roman"/>
          <w:sz w:val="24"/>
          <w:szCs w:val="24"/>
          <w:u w:val="single"/>
        </w:rPr>
        <w: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Platné znenie § 10 ods. 7 je v súčasnosti nadbytočné a </w:t>
      </w:r>
      <w:proofErr w:type="spellStart"/>
      <w:r w:rsidRPr="000D7888">
        <w:rPr>
          <w:rFonts w:ascii="Times New Roman" w:hAnsi="Times New Roman"/>
          <w:sz w:val="24"/>
          <w:szCs w:val="24"/>
        </w:rPr>
        <w:t>obsolétne</w:t>
      </w:r>
      <w:proofErr w:type="spellEnd"/>
      <w:r w:rsidRPr="000D7888">
        <w:rPr>
          <w:rFonts w:ascii="Times New Roman" w:hAnsi="Times New Roman"/>
          <w:sz w:val="24"/>
          <w:szCs w:val="24"/>
        </w:rPr>
        <w:t xml:space="preserve"> s poukazom na znenie § 4 ods. 1 písm. a), § 46 ods. 2 a § 55b ods. 2 zákona č. 153/2001 Z. z. o prokuratúre v znení neskorších predpisov, ktoré v spojení s § 14 Trestného poriadku jednoznačne vymedzujú vecnú príslušnosť a procesné postavenie prokurátorov Úradu špeciálnej prokuratúry ako orgánu </w:t>
      </w:r>
      <w:proofErr w:type="spellStart"/>
      <w:r w:rsidRPr="000D7888">
        <w:rPr>
          <w:rFonts w:ascii="Times New Roman" w:hAnsi="Times New Roman"/>
          <w:i/>
          <w:sz w:val="24"/>
          <w:szCs w:val="24"/>
        </w:rPr>
        <w:t>sui</w:t>
      </w:r>
      <w:proofErr w:type="spellEnd"/>
      <w:r>
        <w:rPr>
          <w:rFonts w:ascii="Times New Roman" w:hAnsi="Times New Roman"/>
          <w:i/>
          <w:sz w:val="24"/>
          <w:szCs w:val="24"/>
        </w:rPr>
        <w:t xml:space="preserve"> </w:t>
      </w:r>
      <w:proofErr w:type="spellStart"/>
      <w:r w:rsidRPr="000D7888">
        <w:rPr>
          <w:rFonts w:ascii="Times New Roman" w:hAnsi="Times New Roman"/>
          <w:i/>
          <w:sz w:val="24"/>
          <w:szCs w:val="24"/>
        </w:rPr>
        <w:t>generis</w:t>
      </w:r>
      <w:proofErr w:type="spellEnd"/>
      <w:r w:rsidRPr="000D7888">
        <w:rPr>
          <w:rFonts w:ascii="Times New Roman" w:hAnsi="Times New Roman"/>
          <w:sz w:val="24"/>
          <w:szCs w:val="24"/>
        </w:rPr>
        <w:t xml:space="preserve"> bez akejkoľvek potreby alebo zmyslu väzby statusu prokurátora Úradu špeciálnej </w:t>
      </w:r>
      <w:r w:rsidRPr="000D7888">
        <w:rPr>
          <w:rFonts w:ascii="Times New Roman" w:hAnsi="Times New Roman"/>
          <w:sz w:val="24"/>
          <w:szCs w:val="24"/>
        </w:rPr>
        <w:lastRenderedPageBreak/>
        <w:t xml:space="preserve">prokuratúry na právne postavenie krajského prokurátora. S poukazom na fungovanie Európskej prokuratúry môže toto ustanovenie navyše pôsobiť aj problematicky, preto sa navrhuje jeho vypustenie.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5</w:t>
      </w:r>
      <w:r w:rsidRPr="000D7888">
        <w:rPr>
          <w:rFonts w:ascii="Times New Roman" w:hAnsi="Times New Roman"/>
          <w:sz w:val="24"/>
          <w:szCs w:val="24"/>
          <w:u w:val="single"/>
        </w:rPr>
        <w:t xml:space="preserve"> (</w:t>
      </w:r>
      <w:r>
        <w:rPr>
          <w:rFonts w:ascii="Times New Roman" w:hAnsi="Times New Roman"/>
          <w:sz w:val="24"/>
          <w:szCs w:val="24"/>
          <w:u w:val="single"/>
        </w:rPr>
        <w:t>pojem legalizácia výnosu z trestnej činnosti</w:t>
      </w:r>
      <w:r w:rsidRPr="000D7888">
        <w:rPr>
          <w:rFonts w:ascii="Times New Roman" w:hAnsi="Times New Roman"/>
          <w:sz w:val="24"/>
          <w:szCs w:val="24"/>
          <w:u w:val="single"/>
        </w:rPr>
        <w: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V nadväznosti na zavedenie legálnej definície výnosu v Trestnom zákone, ktorou zároveň dochádza aj k zmene zaužívanej terminológie vo vzťahu k pojmu „legalizácia príjmu z trestnej činnosti“, je potrebné naprieč celým procesným predpisom, ktorý upravuje trestné</w:t>
      </w:r>
      <w:r>
        <w:rPr>
          <w:rFonts w:ascii="Times New Roman" w:hAnsi="Times New Roman"/>
          <w:sz w:val="24"/>
          <w:szCs w:val="24"/>
        </w:rPr>
        <w:t xml:space="preserve"> </w:t>
      </w:r>
      <w:r w:rsidRPr="000D7888">
        <w:rPr>
          <w:rFonts w:ascii="Times New Roman" w:hAnsi="Times New Roman"/>
          <w:sz w:val="24"/>
          <w:szCs w:val="24"/>
        </w:rPr>
        <w:t>konanie náležite zohľadniť túto skutočnosť, pričom po novom pôjde o „legalizáciu výnosu z trestnej činnosti“ .</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 xml:space="preserve">K bodu </w:t>
      </w:r>
      <w:r>
        <w:rPr>
          <w:rFonts w:ascii="Times New Roman" w:hAnsi="Times New Roman"/>
          <w:sz w:val="24"/>
          <w:u w:val="single"/>
        </w:rPr>
        <w:t>6</w:t>
      </w:r>
      <w:r w:rsidRPr="000D7888">
        <w:rPr>
          <w:rFonts w:ascii="Times New Roman" w:hAnsi="Times New Roman"/>
          <w:sz w:val="24"/>
          <w:u w:val="single"/>
        </w:rPr>
        <w:t xml:space="preserve"> (§ 10 ods.</w:t>
      </w:r>
      <w:r>
        <w:rPr>
          <w:rFonts w:ascii="Times New Roman" w:hAnsi="Times New Roman"/>
          <w:sz w:val="24"/>
          <w:u w:val="single"/>
        </w:rPr>
        <w:t>19</w:t>
      </w:r>
      <w:r w:rsidRPr="000D7888">
        <w:rPr>
          <w:rFonts w:ascii="Times New Roman" w:hAnsi="Times New Roman"/>
          <w:sz w:val="24"/>
          <w:u w:val="single"/>
        </w:rPr>
        <w:t>, § 115 ods. 1, § 117 ods. 1)</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Navrhovanou právnou úpravou sa vyjadrí možnosť použitia </w:t>
      </w:r>
      <w:r>
        <w:rPr>
          <w:rFonts w:ascii="Times New Roman" w:hAnsi="Times New Roman"/>
          <w:sz w:val="24"/>
          <w:szCs w:val="24"/>
        </w:rPr>
        <w:t xml:space="preserve">prostriedkov </w:t>
      </w:r>
      <w:r w:rsidRPr="000D7888">
        <w:rPr>
          <w:rFonts w:ascii="Times New Roman" w:hAnsi="Times New Roman"/>
          <w:sz w:val="24"/>
          <w:szCs w:val="24"/>
        </w:rPr>
        <w:t>vyšetrovania (konkrétne odpočúvanie a záznam telekomunikačnej prevádzky podľa § 115 a agent</w:t>
      </w:r>
      <w:r>
        <w:rPr>
          <w:rFonts w:ascii="Times New Roman" w:hAnsi="Times New Roman"/>
          <w:sz w:val="24"/>
          <w:szCs w:val="24"/>
        </w:rPr>
        <w:t>a</w:t>
      </w:r>
      <w:r w:rsidRPr="000D7888">
        <w:rPr>
          <w:rFonts w:ascii="Times New Roman" w:hAnsi="Times New Roman"/>
          <w:sz w:val="24"/>
          <w:szCs w:val="24"/>
        </w:rPr>
        <w:t xml:space="preserve"> podľa </w:t>
      </w:r>
      <w:r>
        <w:rPr>
          <w:rFonts w:ascii="Times New Roman" w:hAnsi="Times New Roman"/>
          <w:sz w:val="24"/>
          <w:szCs w:val="24"/>
        </w:rPr>
        <w:t xml:space="preserve">         </w:t>
      </w:r>
      <w:r w:rsidRPr="000D7888">
        <w:rPr>
          <w:rFonts w:ascii="Times New Roman" w:hAnsi="Times New Roman"/>
          <w:sz w:val="24"/>
          <w:szCs w:val="24"/>
        </w:rPr>
        <w:t xml:space="preserve">§ 117) </w:t>
      </w:r>
      <w:r w:rsidRPr="006226E7">
        <w:rPr>
          <w:rFonts w:ascii="Times New Roman" w:hAnsi="Times New Roman"/>
          <w:sz w:val="24"/>
          <w:szCs w:val="24"/>
        </w:rPr>
        <w:t xml:space="preserve">iba </w:t>
      </w:r>
      <w:r w:rsidRPr="000D7888">
        <w:rPr>
          <w:rFonts w:ascii="Times New Roman" w:hAnsi="Times New Roman"/>
          <w:sz w:val="24"/>
          <w:szCs w:val="24"/>
        </w:rPr>
        <w:t>v prípade úmyselného trestného činu legalizácie výnosu z trestnej činnosti podľa §</w:t>
      </w:r>
      <w:r>
        <w:rPr>
          <w:rFonts w:ascii="Times New Roman" w:hAnsi="Times New Roman"/>
          <w:sz w:val="24"/>
          <w:szCs w:val="24"/>
        </w:rPr>
        <w:t xml:space="preserve"> </w:t>
      </w:r>
      <w:r w:rsidRPr="000D7888">
        <w:rPr>
          <w:rFonts w:ascii="Times New Roman" w:hAnsi="Times New Roman"/>
          <w:sz w:val="24"/>
          <w:szCs w:val="24"/>
        </w:rPr>
        <w:t>233 alebo § 234 Trestného zákona. Zavedením nového trestného činu legalizácie výnosu z trestnej činnosti podľa § 233a Trestného zákona, ktoré upravuje nedbanlivostnú formu zavinenia, by sa tak do § 115 a § 117 dostal aj tento trestný čin, čo by narušilo doterajší systém používania nástrojov vyšetrovania iba pri zločinoch, resp. určitých najzávažnejších formách trestných činov.</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7</w:t>
      </w:r>
      <w:r w:rsidRPr="000D7888">
        <w:rPr>
          <w:rFonts w:ascii="Times New Roman" w:hAnsi="Times New Roman"/>
          <w:sz w:val="24"/>
          <w:szCs w:val="24"/>
          <w:u w:val="single"/>
        </w:rPr>
        <w:t xml:space="preserve"> </w:t>
      </w:r>
      <w:r w:rsidRPr="000D7888">
        <w:rPr>
          <w:rFonts w:ascii="Times New Roman" w:hAnsi="Times New Roman"/>
          <w:sz w:val="24"/>
          <w:u w:val="single"/>
        </w:rPr>
        <w:t>[</w:t>
      </w:r>
      <w:r w:rsidRPr="000D7888">
        <w:rPr>
          <w:rFonts w:ascii="Times New Roman" w:hAnsi="Times New Roman"/>
          <w:sz w:val="24"/>
          <w:szCs w:val="24"/>
          <w:u w:val="single"/>
        </w:rPr>
        <w:t>§ 14 písm. p)</w:t>
      </w:r>
      <w:r>
        <w:rPr>
          <w:rFonts w:ascii="Times New Roman" w:hAnsi="Times New Roman"/>
          <w:sz w:val="24"/>
          <w:szCs w:val="24"/>
          <w:u w:val="single"/>
        </w:rPr>
        <w:t xml:space="preserve"> a r)</w:t>
      </w:r>
      <w:r w:rsidRPr="000D7888">
        <w:rPr>
          <w:rFonts w:ascii="Times New Roman" w:hAnsi="Times New Roman"/>
          <w:sz w:val="24"/>
          <w:u w:val="single"/>
        </w:rPr>
        <w: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Navrhovanou úpravou sa zakladá pôsobnosť Špecializovaného trestného súdu </w:t>
      </w:r>
      <w:r>
        <w:rPr>
          <w:rFonts w:ascii="Times New Roman" w:hAnsi="Times New Roman"/>
          <w:sz w:val="24"/>
          <w:szCs w:val="24"/>
        </w:rPr>
        <w:t xml:space="preserve">                   </w:t>
      </w:r>
      <w:r w:rsidRPr="000D7888">
        <w:rPr>
          <w:rFonts w:ascii="Times New Roman" w:hAnsi="Times New Roman"/>
          <w:sz w:val="24"/>
          <w:szCs w:val="24"/>
        </w:rPr>
        <w:t xml:space="preserve">v súvislosti s novým trestným činom </w:t>
      </w:r>
      <w:r w:rsidRPr="00D43560">
        <w:rPr>
          <w:rFonts w:ascii="Times New Roman" w:hAnsi="Times New Roman"/>
          <w:sz w:val="24"/>
          <w:szCs w:val="24"/>
        </w:rPr>
        <w:t>zneužitia práva podľa § 326a Trestného zákona</w:t>
      </w:r>
      <w:r>
        <w:rPr>
          <w:rFonts w:ascii="Times New Roman" w:hAnsi="Times New Roman"/>
          <w:sz w:val="24"/>
          <w:szCs w:val="24"/>
        </w:rPr>
        <w:t xml:space="preserve"> a trestným činom</w:t>
      </w:r>
      <w:r w:rsidRPr="00D43560">
        <w:rPr>
          <w:rFonts w:ascii="Times New Roman" w:hAnsi="Times New Roman"/>
          <w:sz w:val="24"/>
          <w:szCs w:val="24"/>
        </w:rPr>
        <w:t xml:space="preserve"> </w:t>
      </w:r>
      <w:r w:rsidRPr="000D7888">
        <w:rPr>
          <w:rFonts w:ascii="Times New Roman" w:hAnsi="Times New Roman"/>
          <w:sz w:val="24"/>
          <w:szCs w:val="24"/>
        </w:rPr>
        <w:t>prijatia a poskytnutia nenál</w:t>
      </w:r>
      <w:r>
        <w:rPr>
          <w:rFonts w:ascii="Times New Roman" w:hAnsi="Times New Roman"/>
          <w:sz w:val="24"/>
          <w:szCs w:val="24"/>
        </w:rPr>
        <w:t xml:space="preserve">ežitej výhody podľa § 336c a § 336d </w:t>
      </w:r>
      <w:r w:rsidRPr="000D7888">
        <w:rPr>
          <w:rFonts w:ascii="Times New Roman" w:hAnsi="Times New Roman"/>
          <w:sz w:val="24"/>
          <w:szCs w:val="24"/>
        </w:rPr>
        <w:t>Trestného zákona, keďže pôjde často o sofistikovanú trestnú činnosť, ktorú bude veľmi problematické dokázať. To znamená, že o týchto trestných činoch bude za podmienok ustanovených v § 14 konať a rozhodovať Špecializovaný trestný súd. S pôsobnosťou Špecializovaného trestného súdu ide ruka v ruke pôsobnosť Úradu Špeciálnej prokuratúry ako aj Národnej kriminálnej agentúry, ktorá bude tieto trestné činy vyšetrovať.</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 xml:space="preserve">K bodu </w:t>
      </w:r>
      <w:r>
        <w:rPr>
          <w:rFonts w:ascii="Times New Roman" w:hAnsi="Times New Roman"/>
          <w:sz w:val="24"/>
          <w:u w:val="single"/>
        </w:rPr>
        <w:t>8</w:t>
      </w:r>
      <w:r w:rsidRPr="000D7888">
        <w:rPr>
          <w:rFonts w:ascii="Times New Roman" w:hAnsi="Times New Roman"/>
          <w:sz w:val="24"/>
          <w:u w:val="single"/>
        </w:rPr>
        <w:t xml:space="preserve"> (§ 22a)</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Navrhované ustanovenie nadväzuje na čl. 25 ods. 1 a 6 nariadenia Rady (EÚ) 2017/1939 z 12. októbra 2017, ktorým sa vykonáva posilnená spolupráca na účely zriadenia Európskej prokuratúry. Pôvodne sa zákonom č. 242/2019 Z. z., ktorým sa mení a dopĺňa zákon č. 153/2001 Z.</w:t>
      </w:r>
      <w:r>
        <w:rPr>
          <w:rFonts w:ascii="Times New Roman" w:hAnsi="Times New Roman"/>
          <w:sz w:val="24"/>
        </w:rPr>
        <w:t xml:space="preserve"> </w:t>
      </w:r>
      <w:r w:rsidRPr="000D7888">
        <w:rPr>
          <w:rFonts w:ascii="Times New Roman" w:hAnsi="Times New Roman"/>
          <w:sz w:val="24"/>
        </w:rPr>
        <w:t>z. o prokuratúre v znení neskorších predpisov a ktorým sa mení a dopĺňa zákon č. 154/2001 Z.</w:t>
      </w:r>
      <w:r>
        <w:rPr>
          <w:rFonts w:ascii="Times New Roman" w:hAnsi="Times New Roman"/>
          <w:sz w:val="24"/>
        </w:rPr>
        <w:t xml:space="preserve"> </w:t>
      </w:r>
      <w:r w:rsidRPr="000D7888">
        <w:rPr>
          <w:rFonts w:ascii="Times New Roman" w:hAnsi="Times New Roman"/>
          <w:sz w:val="24"/>
        </w:rPr>
        <w:t xml:space="preserve">z. o prokurátoroch a právnych čakateľoch prokuratúry v znení neskorších predpisov zverila pôsobnosť rozhodovať spory o príslušnosť medzi vnútroštátnymi orgánmi a Európskou prokuratúrou do pôsobnosti generálnej prokuratúry; k tomu pozri § 50 ods. 2 zákona č. 153/2001 Z. z. o prokuratúre. Pôvodne schválené riešenie však nemožno považovať za vyhovujúce, a to s ohľadom na filozofiu ustanovení nariadenia, podľa ktorého má spory o právomoc rozhodovať nezávislý orgán a s odkazom na čl. 42 ods. 2 písm. c) nariadenia. Je preto potrebná zmena súčasnej úpravy tak, aby tieto spory o právomoc rozhodoval v Slovenskej republike nezávislý orgán, ktorým je výlučne súd. V zmysle vyššie uvedeného článku nariadenia má Súdny dvor právomoc vydať prejudiciálne rozhodnutia o otázkach, ktoré sa </w:t>
      </w:r>
      <w:r w:rsidRPr="000D7888">
        <w:rPr>
          <w:rFonts w:ascii="Times New Roman" w:hAnsi="Times New Roman"/>
          <w:sz w:val="24"/>
        </w:rPr>
        <w:lastRenderedPageBreak/>
        <w:t>týkajú výkladov čl. 22 a 25 nariadenia vo vzťahu k akémukoľvek sporu o právomoc medzi Európskou prokuratúrou a príslušnými vnútroštátnymi orgánmi. Iniciovať prejudiciálne konanie smie výlučne vnútroštátny súd.</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Keďže dochádza k zmene orgánu oprávneného rozhodovať spory o právomoc medzi Európskou prokuratúrou a prokuratúrou, pričom týmto orgánom má byť Najvyšší súd Slovenskej republiky, je namieste, aby bola právna úprava zakladajúca právomoc súdu upravená priamo v Trestnom poriadku, a nie v zákone č. 153/2001 Z. z. o prokuratúre. Inak povedané, pôsobnosť súdov nemôže upravovať zákon upravujúci postavenie prokuratúry, ale pôsobnosť súdov musí byť upravená v príslušnom procesnom predpise, v tomto prípade v Trestnom poriadku.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9</w:t>
      </w:r>
      <w:r w:rsidRPr="000D7888">
        <w:rPr>
          <w:rFonts w:ascii="Times New Roman" w:hAnsi="Times New Roman"/>
          <w:sz w:val="24"/>
          <w:szCs w:val="24"/>
          <w:u w:val="single"/>
        </w:rPr>
        <w:t xml:space="preserve"> (§ 45 ods. 1)</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Z dôvodu zavedenia nového druhu ochranného opatrenia v Trestnom zákone, ktorým je zhabanie časti majetku sa rozširuje definícia zúčastnenej osoby v trestnom konaní.</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 xml:space="preserve">10 </w:t>
      </w:r>
      <w:r w:rsidRPr="000D7888">
        <w:rPr>
          <w:rFonts w:ascii="Times New Roman" w:hAnsi="Times New Roman"/>
          <w:sz w:val="24"/>
          <w:szCs w:val="24"/>
          <w:u w:val="single"/>
        </w:rPr>
        <w:t>(§ 50 ods. 1)</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Vychádzajúc z poznatkov aplikačnej praxe je v praxi pomerne náročné dokazovať splnenie podmienky „Ak je dôvodná obava, že uspokojenie nároku poškodeného na náhradu škody spôsobenej trestným činom bude marené alebo sťažované“. Z uvedeného dôvodu sa preto navrhuje vypustenie tejto podmienky z platného znenia Trestného poriadku, pričom pre uplatnenie zaistenia majetku bude postačovať uplatnenie nároku na náhradu škody, ktorá bola spôsobená trestným činom zo strany poškodeného</w:t>
      </w:r>
      <w:r>
        <w:rPr>
          <w:rFonts w:ascii="Times New Roman" w:hAnsi="Times New Roman"/>
          <w:sz w:val="24"/>
          <w:szCs w:val="24"/>
        </w:rPr>
        <w:t xml:space="preserve"> a skutočnosť, že vzhľadom na povahu skutku sa zaistenie majetku javí ako vhodné</w:t>
      </w:r>
      <w:r w:rsidRPr="000D7888">
        <w:rPr>
          <w:rFonts w:ascii="Times New Roman" w:hAnsi="Times New Roman"/>
          <w:sz w:val="24"/>
          <w:szCs w:val="24"/>
        </w:rPr>
        <w:t xml:space="preserve">. </w:t>
      </w:r>
      <w:r>
        <w:rPr>
          <w:rFonts w:ascii="Times New Roman" w:hAnsi="Times New Roman"/>
          <w:sz w:val="24"/>
          <w:szCs w:val="24"/>
        </w:rPr>
        <w:t xml:space="preserve">Nepôjde samozrejme o automatické zaisťovanie majetku po uplatnení nároku poškodeného na náhradu škody, keďže samotný </w:t>
      </w:r>
      <w:proofErr w:type="spellStart"/>
      <w:r>
        <w:rPr>
          <w:rFonts w:ascii="Times New Roman" w:hAnsi="Times New Roman"/>
          <w:sz w:val="24"/>
          <w:szCs w:val="24"/>
        </w:rPr>
        <w:t>dovetok</w:t>
      </w:r>
      <w:proofErr w:type="spellEnd"/>
      <w:r>
        <w:rPr>
          <w:rFonts w:ascii="Times New Roman" w:hAnsi="Times New Roman"/>
          <w:sz w:val="24"/>
          <w:szCs w:val="24"/>
        </w:rPr>
        <w:t xml:space="preserve"> úvodnej vety § 50 ods. 1 znie: „</w:t>
      </w:r>
      <w:r w:rsidRPr="00BE2918">
        <w:rPr>
          <w:rFonts w:ascii="Times New Roman" w:hAnsi="Times New Roman"/>
          <w:sz w:val="24"/>
          <w:szCs w:val="24"/>
        </w:rPr>
        <w:t>možno nárok až do pravdepodobnej výšky škody zaistiť</w:t>
      </w:r>
      <w:r>
        <w:rPr>
          <w:rFonts w:ascii="Times New Roman" w:hAnsi="Times New Roman"/>
          <w:sz w:val="24"/>
          <w:szCs w:val="24"/>
        </w:rPr>
        <w:t>“. Ide teda iba o možnosť, nie povinnosť zaistiť majetok po uplatnení nároku poškodeného na náhradu škody.</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w:t>
      </w:r>
      <w:r>
        <w:rPr>
          <w:rFonts w:ascii="Times New Roman" w:hAnsi="Times New Roman"/>
          <w:sz w:val="24"/>
          <w:szCs w:val="24"/>
          <w:u w:val="single"/>
        </w:rPr>
        <w:t>1</w:t>
      </w:r>
      <w:r w:rsidRPr="000D7888">
        <w:rPr>
          <w:rFonts w:ascii="Times New Roman" w:hAnsi="Times New Roman"/>
          <w:sz w:val="24"/>
          <w:szCs w:val="24"/>
          <w:u w:val="single"/>
        </w:rPr>
        <w:t xml:space="preserve"> (§ 50 ods. 2)</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Aktuálne znenie § 50 ods. 2 upravuje rámcovo problematiku správy zaisteného majetku, ktorá má byť podľa čl. I návrhu zákona upravená samostatným zákonom, a to komplexne. Z uvedeného dôvodu sa preto navrhuje vypustiť právnu úpravu správy zaisteného majetku z Trestného poriadku v dotknutom ustanovení a na inom mieste v Trestnom poriadku (§ 98a ods.</w:t>
      </w:r>
      <w:r>
        <w:rPr>
          <w:rFonts w:ascii="Times New Roman" w:hAnsi="Times New Roman"/>
          <w:sz w:val="24"/>
          <w:szCs w:val="24"/>
        </w:rPr>
        <w:t xml:space="preserve"> </w:t>
      </w:r>
      <w:r w:rsidRPr="000D7888">
        <w:rPr>
          <w:rFonts w:ascii="Times New Roman" w:hAnsi="Times New Roman"/>
          <w:sz w:val="24"/>
          <w:szCs w:val="24"/>
        </w:rPr>
        <w:t>3) odkázať na osobitnú právnu úpravu, ktorá bude regulovať správu zaisteného majetku komplexným spôsobom. Ďalej sa navrhovanou právnom úpravou explicitne ustanovuje, že pri zaistení nároku poškodeného je potrebné po</w:t>
      </w:r>
      <w:r>
        <w:rPr>
          <w:rFonts w:ascii="Times New Roman" w:hAnsi="Times New Roman"/>
          <w:sz w:val="24"/>
          <w:szCs w:val="24"/>
        </w:rPr>
        <w:t>u</w:t>
      </w:r>
      <w:r w:rsidRPr="000D7888">
        <w:rPr>
          <w:rFonts w:ascii="Times New Roman" w:hAnsi="Times New Roman"/>
          <w:sz w:val="24"/>
          <w:szCs w:val="24"/>
        </w:rPr>
        <w:t>žiť postup podľa § 95 až 96</w:t>
      </w:r>
      <w:r>
        <w:rPr>
          <w:rFonts w:ascii="Times New Roman" w:hAnsi="Times New Roman"/>
          <w:sz w:val="24"/>
          <w:szCs w:val="24"/>
        </w:rPr>
        <w:t>g</w:t>
      </w:r>
      <w:r w:rsidRPr="000D7888">
        <w:rPr>
          <w:rFonts w:ascii="Times New Roman" w:hAnsi="Times New Roman"/>
          <w:sz w:val="24"/>
          <w:szCs w:val="24"/>
        </w:rPr>
        <w: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K bodu 1</w:t>
      </w:r>
      <w:r>
        <w:rPr>
          <w:rFonts w:ascii="Times New Roman" w:hAnsi="Times New Roman"/>
          <w:sz w:val="24"/>
          <w:u w:val="single"/>
        </w:rPr>
        <w:t>2</w:t>
      </w:r>
      <w:r w:rsidRPr="000D7888">
        <w:rPr>
          <w:rFonts w:ascii="Times New Roman" w:hAnsi="Times New Roman"/>
          <w:sz w:val="24"/>
          <w:u w:val="single"/>
        </w:rPr>
        <w:t xml:space="preserve"> (§ 55 ods. 7)</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Navrhované ustanovenie nadväzuje na čl. 113 nariadenia Rady (EÚ) 2017/1939 z 12. októbra 2017, ktorým sa vykonáva posilnená spolupráca na účely zriadenia Európskej prokuratúry, podľa ktorého </w:t>
      </w:r>
      <w:r w:rsidRPr="000D7888">
        <w:rPr>
          <w:rFonts w:ascii="Times New Roman" w:hAnsi="Times New Roman"/>
          <w:i/>
          <w:sz w:val="24"/>
        </w:rPr>
        <w:t>„V prípade mimozmluvnej zodpovednosti Európska prokuratúra v súlade so všeobecnými zásadami, ktoré sú spoločné pre právne poriadky členských štátov Európskej únie nahradí všetky škody spôsobené ňou alebo jej zamestnancami pri plnení pracovných povinností v rozsahu, v akom im môže byť daná škoda pripísaná.“</w:t>
      </w:r>
      <w:r w:rsidRPr="000D7888">
        <w:rPr>
          <w:rFonts w:ascii="Times New Roman" w:hAnsi="Times New Roman"/>
          <w:sz w:val="24"/>
        </w:rPr>
        <w:t xml:space="preserve">. Z nariadenia je teda zrejmé, že v prípade nezákonného rozhodnutia alebo nesprávneho úradného postupu </w:t>
      </w:r>
      <w:r w:rsidRPr="000D7888">
        <w:rPr>
          <w:rFonts w:ascii="Times New Roman" w:hAnsi="Times New Roman"/>
          <w:sz w:val="24"/>
        </w:rPr>
        <w:lastRenderedPageBreak/>
        <w:t xml:space="preserve">Európskej prokuratúry nepôjde o zodpovednosť Slovenskej republiky, čo vyplýva z doterajšieho znenia § 55 ods. 7 Trestného poriadku. Na základe uvedeného sa preto pristupuje k novelizácii § 55 ods. 7 Trestného poriadku, a to v tom zmysle, že Slovenská republika nebude zodpovedať za škodu spôsobenú nezákonným rozhodnutím alebo nesprávnym úradným postupom Európskej prokuratúry. Pri uplatňovaní nároku na náhradu škody voči Európskej prokuratúre bude potrebné brať na zreteľ – okrem citovaného ustanovenia nariadenia – aj čl. 340 v spojitosti s čl. 268 Zmluvy o fungovaní Európskej únie, ako aj čl. 41 Charty základných práv Európskej únie. </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K bodom 1</w:t>
      </w:r>
      <w:r>
        <w:rPr>
          <w:rFonts w:ascii="Times New Roman" w:hAnsi="Times New Roman"/>
          <w:sz w:val="24"/>
          <w:u w:val="single"/>
        </w:rPr>
        <w:t>3</w:t>
      </w:r>
      <w:r w:rsidRPr="000D7888">
        <w:rPr>
          <w:rFonts w:ascii="Times New Roman" w:hAnsi="Times New Roman"/>
          <w:sz w:val="24"/>
          <w:u w:val="single"/>
        </w:rPr>
        <w:t xml:space="preserve"> a 1</w:t>
      </w:r>
      <w:r>
        <w:rPr>
          <w:rFonts w:ascii="Times New Roman" w:hAnsi="Times New Roman"/>
          <w:sz w:val="24"/>
          <w:u w:val="single"/>
        </w:rPr>
        <w:t>4</w:t>
      </w:r>
      <w:r w:rsidRPr="000D7888">
        <w:rPr>
          <w:rFonts w:ascii="Times New Roman" w:hAnsi="Times New Roman"/>
          <w:sz w:val="24"/>
          <w:u w:val="single"/>
        </w:rPr>
        <w:t xml:space="preserve"> (§ 59 ods. 1 a 2)</w:t>
      </w:r>
    </w:p>
    <w:p w:rsidR="00564621" w:rsidRPr="000D7888" w:rsidRDefault="00564621" w:rsidP="00564621">
      <w:pPr>
        <w:spacing w:after="0" w:line="240" w:lineRule="auto"/>
        <w:jc w:val="both"/>
        <w:rPr>
          <w:rFonts w:ascii="Times New Roman" w:hAnsi="Times New Roman"/>
          <w:sz w:val="24"/>
        </w:rPr>
      </w:pPr>
    </w:p>
    <w:p w:rsidR="00564621"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Cieľom navrhovanej úpravy je vytvorenie podmienok na vyhotovovanie elektronického vyšetrovacieho spisu, resp. zápisnice o úkone v elektronickej podobe a určenie postupu podpisovania takýchto zápisníc v elektronickej podobe a určenie, ako postupovať v prípade, keď nemožno zápisnicu podpísať v elektronickej podobe. Táto právna úprava je nevyhnutná aj s ohľadom na požiadavky vyplývajúce z nariadenia Rady (EÚ) 2017/1939 z 12. októbra 2017, ktorým sa vykonáva posilnená spolupráca na účely zriadenia Európskej prokuratúry, pretože elektronické vedenie spisov vo veciach patriacich do pôsobnosti Európskej prokuratúry je jedným zo základných prvkov jej riadneho fungovania. V súvislosti s problematikou elektronického vyšetrovacieho spisu je potrebné poukázať aj na nasledovné súvislosti: </w:t>
      </w:r>
    </w:p>
    <w:p w:rsidR="00564621"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Zákon </w:t>
      </w:r>
      <w:r w:rsidRPr="000D7888">
        <w:rPr>
          <w:rFonts w:ascii="Times New Roman" w:hAnsi="Times New Roman"/>
          <w:sz w:val="24"/>
          <w:szCs w:val="24"/>
        </w:rPr>
        <w:t>č. 305/2013 Z. z. o elektronickej podobe výkonu pôsobnosti orgánov verejnej moci a o zmene a doplnení niektorých zákonov (zákon o e-</w:t>
      </w:r>
      <w:proofErr w:type="spellStart"/>
      <w:r w:rsidRPr="000D7888">
        <w:rPr>
          <w:rFonts w:ascii="Times New Roman" w:hAnsi="Times New Roman"/>
          <w:sz w:val="24"/>
          <w:szCs w:val="24"/>
        </w:rPr>
        <w:t>Governmente</w:t>
      </w:r>
      <w:proofErr w:type="spellEnd"/>
      <w:r w:rsidRPr="000D7888">
        <w:rPr>
          <w:rFonts w:ascii="Times New Roman" w:hAnsi="Times New Roman"/>
          <w:sz w:val="24"/>
          <w:szCs w:val="24"/>
        </w:rPr>
        <w:t>) v znení neskorších predpisov</w:t>
      </w:r>
      <w:r>
        <w:rPr>
          <w:rFonts w:ascii="Times New Roman" w:hAnsi="Times New Roman"/>
          <w:sz w:val="24"/>
          <w:szCs w:val="24"/>
        </w:rPr>
        <w:t xml:space="preserve"> </w:t>
      </w:r>
      <w:r w:rsidRPr="000D7888">
        <w:rPr>
          <w:rFonts w:ascii="Times New Roman" w:hAnsi="Times New Roman"/>
          <w:sz w:val="24"/>
        </w:rPr>
        <w:t>predstavuje všeobecnú právnu úpravu pre výkon verejnej moci elektronicky zo strany orgánov verejnej moci, čo jednoznačne vyplýva z § 2 ods. 1 zákona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ktorý vymedzuje pôsobnosť tohto zákona a podľa ktorého </w:t>
      </w:r>
      <w:r w:rsidRPr="000D7888">
        <w:rPr>
          <w:rFonts w:ascii="Times New Roman" w:hAnsi="Times New Roman"/>
          <w:i/>
          <w:sz w:val="24"/>
        </w:rPr>
        <w:t>„Tento zákon sa vzťahuje na výkon verejnej moci elektronicky v rozsahu právomocí orgánu verejnej moci podľa osobitných predpisov.“</w:t>
      </w:r>
      <w:r w:rsidRPr="000D7888">
        <w:rPr>
          <w:rFonts w:ascii="Times New Roman" w:hAnsi="Times New Roman"/>
          <w:sz w:val="24"/>
        </w:rPr>
        <w:t>. Na to, aby sa zákon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vzťahoval na určitý úsek výkonu verejnej moci nie je potrebné, aby sa tejto skutočnosti dovolával iný zákon. Výnimky z tejto všeobecnej pôsobnosti zákona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vyplývajú z § 2 ods. 2 cit. zákona. Rovnako sa nevylučuje, aby pôsobnosť zákona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pri výkone verenej moci elektronicky zúžili alebo upravili inak osobitné zákony (napr. § 66a Trestného poriadku alebo § 82l zákona č. 757/2004 Z. z. o súdoch a o zmene a doplnení niektorých zákonov v znení neskorších predpisov). </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Výkonom verenej moci je nepochybne aj vedenie trestného konania zo strany príslušných orgánov verejnej moci. Orgánom verejnej moci nepochybne je aj Policajný zbor, prokuratúra a súdy. A teda trestné konanie ako také spadá do rámca § 2 ods. 1, a teda zákon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sa vzťahuje aj na trestné konanie, a to aj bez toho, aby sa táto skutočnosť osobitne vyjadrovala v Trestnom poriadku. </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Pôsobnosť zákona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na trestné konanie však nie je absolútna, resp. je obmedzená v dvoch prípadoch. Prvým prípadom je § 2 ods. 2 písm. a) zákona o e-</w:t>
      </w:r>
      <w:proofErr w:type="spellStart"/>
      <w:r w:rsidRPr="000D7888">
        <w:rPr>
          <w:rFonts w:ascii="Times New Roman" w:hAnsi="Times New Roman"/>
          <w:sz w:val="24"/>
        </w:rPr>
        <w:t>Governmente</w:t>
      </w:r>
      <w:proofErr w:type="spellEnd"/>
      <w:r w:rsidRPr="000D7888">
        <w:rPr>
          <w:rFonts w:ascii="Times New Roman" w:hAnsi="Times New Roman"/>
          <w:sz w:val="24"/>
        </w:rPr>
        <w:t>, z ktorého vyplýva, že tento zákon sa nevzťahuje na výkon verejnej moci elektronicky a elektronickú komunikáciu orgánov verejnej moci navzájom, ak sú ich obsahom utajované skutočnosti. Čiže v tej časti trestného konania, v ktorej vznikajú utajované skutočnosti alebo dochádza k manipulácii s nimi sa nebude aplikovať zákon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(napr. prokurátor nebude využívať infraštruktúru zákona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pri doručovaní návrhu na vykonanie domovej prehliadky do elektronickej schránky súdu a súd nebude doručovať s tým súvisiaci príkaz do elektronickej schránky prokurátora, pretože táto výmena dokumentov sa týka </w:t>
      </w:r>
      <w:r w:rsidRPr="000D7888">
        <w:rPr>
          <w:rFonts w:ascii="Times New Roman" w:hAnsi="Times New Roman"/>
          <w:sz w:val="24"/>
        </w:rPr>
        <w:lastRenderedPageBreak/>
        <w:t>dokumentov, ktoré sú utajovanými skutočnosťami). Druhý prípad, kedy je pôsobnosť zákona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v trestnom konaní obmedzená, vytvára samotný Trestný poriadok, ktorý v § 66a vylučuje pri elektronickom doručovaní použitie zákona o e-</w:t>
      </w:r>
      <w:proofErr w:type="spellStart"/>
      <w:r w:rsidRPr="000D7888">
        <w:rPr>
          <w:rFonts w:ascii="Times New Roman" w:hAnsi="Times New Roman"/>
          <w:sz w:val="24"/>
        </w:rPr>
        <w:t>Governmente</w:t>
      </w:r>
      <w:proofErr w:type="spellEnd"/>
      <w:r w:rsidRPr="000D7888">
        <w:rPr>
          <w:rFonts w:ascii="Times New Roman" w:hAnsi="Times New Roman"/>
          <w:sz w:val="24"/>
        </w:rPr>
        <w:t>. Podotýkame, že v tomto prípade nejde o vylúčenie použitia zákona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ako celku, ale len tej jeho časti, ktoré upravuje elektronické doručovanie (t.</w:t>
      </w:r>
      <w:r>
        <w:rPr>
          <w:rFonts w:ascii="Times New Roman" w:hAnsi="Times New Roman"/>
          <w:sz w:val="24"/>
        </w:rPr>
        <w:t xml:space="preserve"> </w:t>
      </w:r>
      <w:r w:rsidRPr="000D7888">
        <w:rPr>
          <w:rFonts w:ascii="Times New Roman" w:hAnsi="Times New Roman"/>
          <w:sz w:val="24"/>
        </w:rPr>
        <w:t>j. § 29 až 32).</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Vzhľadom na vyššie uvedené je teda zrejmé, že elektronický výkon verejnej moci v rámci trestného konania je už v súčasnosti ovládaný zákonom o e-</w:t>
      </w:r>
      <w:proofErr w:type="spellStart"/>
      <w:r w:rsidRPr="000D7888">
        <w:rPr>
          <w:rFonts w:ascii="Times New Roman" w:hAnsi="Times New Roman"/>
          <w:sz w:val="24"/>
        </w:rPr>
        <w:t>Governmente</w:t>
      </w:r>
      <w:proofErr w:type="spellEnd"/>
      <w:r w:rsidRPr="000D7888">
        <w:rPr>
          <w:rFonts w:ascii="Times New Roman" w:hAnsi="Times New Roman"/>
          <w:sz w:val="24"/>
        </w:rPr>
        <w:t xml:space="preserve"> – okrem dvoch prípadov – v neobmedzenom rozsahu.</w:t>
      </w: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ab/>
      </w: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Orgány činné v trestnom konaní a súdy sú už v súčasnosti povinné prijímať elektronické podania od občanov (vrátane advokátov) do svojich elektronických schránok. Občan má možnosť sa rozhodnúť, či svoje podanie v trestnom konaní vykoná v elektronickej podobe alebo v listinnej podobe. Osobitne je v prípade elektronických podaní regulovaná komunikácia so súdmi. Podľa § 82l ods. 3 zákona č. 757/2004 Z. z. o súdoch a o zmene a doplnení niektorých zákonov v znení neskorších predpisov s účinnosťou od 1. júla 2017 platí, že </w:t>
      </w:r>
      <w:r w:rsidRPr="000D7888">
        <w:rPr>
          <w:rFonts w:ascii="Times New Roman" w:hAnsi="Times New Roman"/>
          <w:i/>
          <w:sz w:val="24"/>
          <w:szCs w:val="24"/>
        </w:rPr>
        <w:t>„Orgán verejnej moci, advokát, súdny exekútor, notár a správca sú povinní v konaní pred súdom doručovať podania do elektronickej schránky súdu a používať pri elektronickej komunikácii so súdom elektronickú schránku aktivovanú na doručovanie, ktorej sú majiteľom;</w:t>
      </w:r>
      <w:r w:rsidRPr="000D7888">
        <w:rPr>
          <w:rFonts w:ascii="Times New Roman" w:hAnsi="Times New Roman"/>
          <w:i/>
          <w:sz w:val="24"/>
          <w:szCs w:val="24"/>
          <w:vertAlign w:val="superscript"/>
        </w:rPr>
        <w:t>42g</w:t>
      </w:r>
      <w:r w:rsidRPr="000D7888">
        <w:rPr>
          <w:rFonts w:ascii="Times New Roman" w:hAnsi="Times New Roman"/>
          <w:i/>
          <w:sz w:val="24"/>
          <w:szCs w:val="24"/>
        </w:rPr>
        <w:t>) to neplatí, ak súd požiada o predloženie určitej listiny a pre predkladanie administratívneho spisu alebo iného spisu. Ak je pre podanie určený elektronický formulár, sú osoby podľa predchádzajúcej vety povinné podanie urobiť prostredníctvom takého formulára. Trovy vzniknuté porušením povinnosti podľa prvej vety nie sú predmetom náhrady trov konania.“</w:t>
      </w:r>
      <w:r w:rsidRPr="000D7888">
        <w:rPr>
          <w:rFonts w:ascii="Times New Roman" w:hAnsi="Times New Roman"/>
          <w:sz w:val="24"/>
          <w:szCs w:val="24"/>
        </w:rPr>
        <w:t>.  Táto povinnosť sa vzťahuje aj na orgány činné v trestnom konaní – s výnimkou podaní, ktoré obsahujú utajované skutočnosti. Porušenie tejto povinnosti, t.</w:t>
      </w:r>
      <w:r>
        <w:rPr>
          <w:rFonts w:ascii="Times New Roman" w:hAnsi="Times New Roman"/>
          <w:sz w:val="24"/>
          <w:szCs w:val="24"/>
        </w:rPr>
        <w:t xml:space="preserve"> </w:t>
      </w:r>
      <w:r w:rsidRPr="000D7888">
        <w:rPr>
          <w:rFonts w:ascii="Times New Roman" w:hAnsi="Times New Roman"/>
          <w:sz w:val="24"/>
          <w:szCs w:val="24"/>
        </w:rPr>
        <w:t>j. povinnosti komunikovať so súdom elektronicky zakladá poplatkovú povinnosť podľa položky 20a sadzobníka súdnych poplatkov; pričom v tomto prípade neplatí osobné oslobodenie od súdnych poplatkov pre orgány verejnej moci.</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Orgány verejnej moci sú už v súčasnosti povinné vyhotovovať svoje úradné dokumenty v elektronickej podobe ako elektronické úradné dokumenty. Výnimky z tejto povinnosti upravuje § 17 ods. 1 zákona o e-</w:t>
      </w:r>
      <w:proofErr w:type="spellStart"/>
      <w:r w:rsidRPr="000D7888">
        <w:rPr>
          <w:rFonts w:ascii="Times New Roman" w:hAnsi="Times New Roman"/>
          <w:sz w:val="24"/>
          <w:szCs w:val="24"/>
        </w:rPr>
        <w:t>Governmente</w:t>
      </w:r>
      <w:proofErr w:type="spellEnd"/>
      <w:r w:rsidRPr="000D7888">
        <w:rPr>
          <w:rFonts w:ascii="Times New Roman" w:hAnsi="Times New Roman"/>
          <w:sz w:val="24"/>
          <w:szCs w:val="24"/>
        </w:rPr>
        <w:t xml:space="preserve">, pričom ani jedna z týchto výnimiek sa neuplatňuje v trestnom konaní. A teda v trestnom konaní musia orgány činné v trestnom konaní a súdy vyhotovovať svoje úradné dokumenty v elektronickej podobe. Jediná výnimka platí pre tie úradné dokumenty, ktoré obsahujú utajované skutočnosti. V tejto súvislosti uvádzame, že súdy od 1. februára 2017 vyhotovujú svoje písomnosti ako elektronické úradné dokumenty, </w:t>
      </w:r>
      <w:proofErr w:type="spellStart"/>
      <w:r w:rsidRPr="000D7888">
        <w:rPr>
          <w:rFonts w:ascii="Times New Roman" w:hAnsi="Times New Roman"/>
          <w:sz w:val="24"/>
          <w:szCs w:val="24"/>
        </w:rPr>
        <w:t>t.j</w:t>
      </w:r>
      <w:proofErr w:type="spellEnd"/>
      <w:r w:rsidRPr="000D7888">
        <w:rPr>
          <w:rFonts w:ascii="Times New Roman" w:hAnsi="Times New Roman"/>
          <w:sz w:val="24"/>
          <w:szCs w:val="24"/>
        </w:rPr>
        <w:t>. súd nemá na výber. V praxi to znamená, že originál rozhodnutia súdu (tzv. prvopis) je vždy v elektronickej podobe. Prvopis je vždy autorizovaný (podľa povahy veci sa používa buď kvalifikovaný elektronicky podpis sudcu alebo kvalifikovaná elektronická pečať).</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Právna úprava zákona o e-</w:t>
      </w:r>
      <w:proofErr w:type="spellStart"/>
      <w:r w:rsidRPr="000D7888">
        <w:rPr>
          <w:rFonts w:ascii="Times New Roman" w:hAnsi="Times New Roman"/>
          <w:sz w:val="24"/>
          <w:szCs w:val="24"/>
        </w:rPr>
        <w:t>Governmente</w:t>
      </w:r>
      <w:proofErr w:type="spellEnd"/>
      <w:r w:rsidRPr="000D7888">
        <w:rPr>
          <w:rFonts w:ascii="Times New Roman" w:hAnsi="Times New Roman"/>
          <w:sz w:val="24"/>
          <w:szCs w:val="24"/>
        </w:rPr>
        <w:t xml:space="preserve"> umožňuje orgánom verejnej moci už v súčasnosti transformovať listinné dokumenty do elektronickej podoby, a to prostredníctvom  zaručenej konverzie.</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Vzhľadom na vyššie uvedené preto platí záver, že niet zákonnej prekážky, ktorá by bránila tomu, aby orgány činné v trestnom konaní viedli svoje spisy v elektronickej podobe. </w:t>
      </w:r>
    </w:p>
    <w:p w:rsidR="00F10BE6" w:rsidRDefault="00F10BE6" w:rsidP="00564621">
      <w:pPr>
        <w:spacing w:after="0" w:line="240" w:lineRule="auto"/>
        <w:jc w:val="both"/>
        <w:rPr>
          <w:rFonts w:ascii="Times New Roman" w:hAnsi="Times New Roman"/>
          <w:sz w:val="24"/>
          <w:u w:val="single"/>
        </w:rPr>
      </w:pPr>
    </w:p>
    <w:p w:rsidR="00564621" w:rsidRPr="009A614D" w:rsidRDefault="00564621" w:rsidP="00564621">
      <w:pPr>
        <w:spacing w:after="0" w:line="240" w:lineRule="auto"/>
        <w:jc w:val="both"/>
        <w:rPr>
          <w:rFonts w:ascii="Times New Roman" w:hAnsi="Times New Roman"/>
          <w:sz w:val="24"/>
          <w:u w:val="single"/>
        </w:rPr>
      </w:pPr>
      <w:r w:rsidRPr="009A614D">
        <w:rPr>
          <w:rFonts w:ascii="Times New Roman" w:hAnsi="Times New Roman"/>
          <w:sz w:val="24"/>
          <w:u w:val="single"/>
        </w:rPr>
        <w:t>K bodom 1</w:t>
      </w:r>
      <w:r>
        <w:rPr>
          <w:rFonts w:ascii="Times New Roman" w:hAnsi="Times New Roman"/>
          <w:sz w:val="24"/>
          <w:u w:val="single"/>
        </w:rPr>
        <w:t>5</w:t>
      </w:r>
      <w:r w:rsidRPr="009A614D">
        <w:rPr>
          <w:rFonts w:ascii="Times New Roman" w:hAnsi="Times New Roman"/>
          <w:sz w:val="24"/>
          <w:u w:val="single"/>
        </w:rPr>
        <w:t xml:space="preserve"> a 1</w:t>
      </w:r>
      <w:r>
        <w:rPr>
          <w:rFonts w:ascii="Times New Roman" w:hAnsi="Times New Roman"/>
          <w:sz w:val="24"/>
          <w:u w:val="single"/>
        </w:rPr>
        <w:t>6</w:t>
      </w:r>
      <w:r w:rsidRPr="009A614D">
        <w:rPr>
          <w:rFonts w:ascii="Times New Roman" w:hAnsi="Times New Roman"/>
          <w:sz w:val="24"/>
          <w:u w:val="single"/>
        </w:rPr>
        <w:t xml:space="preserve"> (pojem kvalifikovaný elektronický podpis)</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lastRenderedPageBreak/>
        <w:t>Zmena sa navrhuje z dôvodu používania správnej, presnej a jednotnej právnej terminológie, nakoľko v slovenskom právnom poriadku bol pojem „zaručený elektronický podpis“ nahradený pojmom „kvalifikovaný elektronický podpis“ –</w:t>
      </w:r>
      <w:r>
        <w:rPr>
          <w:rFonts w:ascii="Times New Roman" w:hAnsi="Times New Roman"/>
          <w:sz w:val="24"/>
        </w:rPr>
        <w:t xml:space="preserve"> pozri napr. zákon </w:t>
      </w:r>
      <w:r w:rsidRPr="000D7888">
        <w:rPr>
          <w:rFonts w:ascii="Times New Roman" w:hAnsi="Times New Roman"/>
          <w:sz w:val="24"/>
        </w:rPr>
        <w:t>č. 272/2016 Z. z. o dôveryhodných službách pre elektronické transakcie na vnútornom trhu a o zmene a doplnení niektorých zákonov (z</w:t>
      </w:r>
      <w:r>
        <w:rPr>
          <w:rFonts w:ascii="Times New Roman" w:hAnsi="Times New Roman"/>
          <w:sz w:val="24"/>
        </w:rPr>
        <w:t>ákon o dôveryhodných službách).</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w:t>
      </w:r>
      <w:r>
        <w:rPr>
          <w:rFonts w:ascii="Times New Roman" w:hAnsi="Times New Roman"/>
          <w:sz w:val="24"/>
          <w:szCs w:val="24"/>
          <w:u w:val="single"/>
        </w:rPr>
        <w:t>7</w:t>
      </w:r>
      <w:r w:rsidRPr="000D7888">
        <w:rPr>
          <w:rFonts w:ascii="Times New Roman" w:hAnsi="Times New Roman"/>
          <w:sz w:val="24"/>
          <w:szCs w:val="24"/>
          <w:u w:val="single"/>
        </w:rPr>
        <w:t xml:space="preserve"> (§ 89 až § 98a)</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 xml:space="preserve">Navrhovaným znením dochádza ku komplexnej a systematickej zmene celého štvrtého dielu prvej časti štvrtej hlavy Trestného poriadku, ktorou sa mení aj názov tohto dielu, pričom po novom sa tento diel bude nazývať „zaistenie vecí dôležitých pre trestné konanie“, čo korešponduje aj s obsahom zaisťovacích inštitútov a účelov zaistenia, ktoré sú </w:t>
      </w:r>
      <w:r>
        <w:rPr>
          <w:rFonts w:ascii="Times New Roman" w:hAnsi="Times New Roman"/>
          <w:sz w:val="24"/>
          <w:szCs w:val="24"/>
        </w:rPr>
        <w:t xml:space="preserve">v </w:t>
      </w:r>
      <w:r w:rsidRPr="000D7888">
        <w:rPr>
          <w:rFonts w:ascii="Times New Roman" w:hAnsi="Times New Roman"/>
          <w:sz w:val="24"/>
          <w:szCs w:val="24"/>
        </w:rPr>
        <w:t>tomto diele nanovo upravené prípadne doplnené. V nadväznosti na potrebu odlíšenia režimu predloženia a zaistenia vecí slúžiacich na</w:t>
      </w:r>
      <w:r>
        <w:rPr>
          <w:rFonts w:ascii="Times New Roman" w:hAnsi="Times New Roman"/>
          <w:sz w:val="24"/>
          <w:szCs w:val="24"/>
        </w:rPr>
        <w:t xml:space="preserve"> účely </w:t>
      </w:r>
      <w:r w:rsidRPr="000D7888">
        <w:rPr>
          <w:rFonts w:ascii="Times New Roman" w:hAnsi="Times New Roman"/>
          <w:sz w:val="24"/>
          <w:szCs w:val="24"/>
        </w:rPr>
        <w:t xml:space="preserve">dokazovania a režimu zaistenia nástrojov a výnosov z trestnej činnosti, ktoré sú de </w:t>
      </w:r>
      <w:proofErr w:type="spellStart"/>
      <w:r w:rsidRPr="000D7888">
        <w:rPr>
          <w:rFonts w:ascii="Times New Roman" w:hAnsi="Times New Roman"/>
          <w:sz w:val="24"/>
          <w:szCs w:val="24"/>
        </w:rPr>
        <w:t>facto</w:t>
      </w:r>
      <w:proofErr w:type="spellEnd"/>
      <w:r w:rsidRPr="000D7888">
        <w:rPr>
          <w:rFonts w:ascii="Times New Roman" w:hAnsi="Times New Roman"/>
          <w:sz w:val="24"/>
          <w:szCs w:val="24"/>
        </w:rPr>
        <w:t xml:space="preserve"> vecami sa navrhuje doplniť oddiely s nadpismi, ktoré urobia medzi týmito dvoma „zaisťovacími“ režimami deliacu čiaru. Uvedeným oddelením režimu zaistenia na účely dokazovania a režimu zaistenia nástrojov a výnosov z trestnej činnosti na účely ich prepadnutia alebo zhabania sa zároveň transponuje čl. 8 smernice 2014/42/EÚ, v ktorom je uvedená požiadavka, aby členské štáty dotknutej osobe po zaistení majetku, resp. veci uviedli dôvody vydania takéhoto príkazu na zaistenie. Aj právo Európskej únie jednoznačne od seba odlišuje pojem „dôkazné prostriedky“ a pojmy „nástroje a výnosy z trestnej činnosti“, uvedené potvrdzuje v minulosti prijaté rámcové rozhodnutie Rady 2003/577/SVV z 22 júla 2003 o vykonaní príkazu na zaistenie majetku alebo dôkazov v Európskej únii, ktoré však bolo neskôr nahradené smernicou o európskom vyšetrovacom príkaze.</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Súčasne dochádza k rozšíreniu katalógu zaisťovacích inštitútov v trestnom konaní o zaistenie nehnuteľnosti, zaistenie </w:t>
      </w:r>
      <w:r>
        <w:rPr>
          <w:rFonts w:ascii="Times New Roman" w:hAnsi="Times New Roman"/>
          <w:sz w:val="24"/>
          <w:szCs w:val="24"/>
        </w:rPr>
        <w:t>majetkovej účasti v právnickej osobe</w:t>
      </w:r>
      <w:r w:rsidRPr="000D7888">
        <w:rPr>
          <w:rFonts w:ascii="Times New Roman" w:hAnsi="Times New Roman"/>
          <w:sz w:val="24"/>
          <w:szCs w:val="24"/>
        </w:rPr>
        <w:t>, zaistenie inej majetkovej hodnoty</w:t>
      </w:r>
      <w:r>
        <w:rPr>
          <w:rFonts w:ascii="Times New Roman" w:hAnsi="Times New Roman"/>
          <w:sz w:val="24"/>
          <w:szCs w:val="24"/>
        </w:rPr>
        <w:t xml:space="preserve">, zaistenie virtuálnej meny a </w:t>
      </w:r>
      <w:r w:rsidRPr="000D7888">
        <w:rPr>
          <w:rFonts w:ascii="Times New Roman" w:hAnsi="Times New Roman"/>
          <w:sz w:val="24"/>
          <w:szCs w:val="24"/>
        </w:rPr>
        <w:t>zaistenie náhradnej hodnoty</w:t>
      </w:r>
      <w:r>
        <w:rPr>
          <w:rFonts w:ascii="Times New Roman" w:hAnsi="Times New Roman"/>
          <w:sz w:val="24"/>
          <w:szCs w:val="24"/>
        </w:rPr>
        <w:t>, vrátane postupu pri zaistení hnuteľnej veci</w:t>
      </w:r>
      <w:r w:rsidRPr="000D7888">
        <w:rPr>
          <w:rFonts w:ascii="Times New Roman" w:hAnsi="Times New Roman"/>
          <w:sz w:val="24"/>
          <w:szCs w:val="24"/>
        </w:rPr>
        <w:t xml:space="preserve">. Absencia výslovnej právnej úpravy v Trestnom poriadku neumožňuje orgánom činným v trestnom konaní efektívnym spôsobom uchopovať najmä výnosy z trestnej činnosti. </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Spoločnou črtou navrhovaného rozšírenia právnej úpravy je, že o zaistení bude v prípravnom konaní rozhodovať prokurátor, inak sudca a pred začatím trestného stí</w:t>
      </w:r>
      <w:r>
        <w:rPr>
          <w:rFonts w:ascii="Times New Roman" w:hAnsi="Times New Roman"/>
          <w:sz w:val="24"/>
          <w:szCs w:val="24"/>
        </w:rPr>
        <w:t xml:space="preserve">hania prokurátor, </w:t>
      </w:r>
      <w:r w:rsidRPr="000D7888">
        <w:rPr>
          <w:rFonts w:ascii="Times New Roman" w:hAnsi="Times New Roman"/>
          <w:sz w:val="24"/>
          <w:szCs w:val="24"/>
        </w:rPr>
        <w:t>len ak vec neznesie odklad s nutnosťou dodatočného potvrdenia prokurátorského príkazu sudcom pre prípravné konanie pod hrozbou straty účinkov prokurátorského príkazu. Správa majetku zaisteného na účely zaistenia nástrojov a výnosov z trestnej činnosti podľa nižšie uvedených ustanovení sa bude vykonávať podľa osobitného zákona, ktorým je zákon navrhovaný v čl. I.</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89</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V novom znení § 89 sa definuje pojem „vec dôležitá pre trestné konanie“, ktorej definícia doteraz absentovala v trestnom kódexe. V zmysle navrhovanej definície sa za vec dôležitú pre trestné konanie považuje vec, ktorá slúži na účely</w:t>
      </w:r>
      <w:r>
        <w:rPr>
          <w:rFonts w:ascii="Times New Roman" w:hAnsi="Times New Roman"/>
          <w:sz w:val="24"/>
          <w:szCs w:val="24"/>
        </w:rPr>
        <w:t xml:space="preserve"> </w:t>
      </w:r>
      <w:r w:rsidRPr="000D7888">
        <w:rPr>
          <w:rFonts w:ascii="Times New Roman" w:hAnsi="Times New Roman"/>
          <w:sz w:val="24"/>
          <w:szCs w:val="24"/>
        </w:rPr>
        <w:t xml:space="preserve">dokazovania ako aj nástroje a výnosy z trestnej činnosti, pričom výnos sa navrhuje definovať v § 130 ods. 9 Trestného zákona. Za nástroj trestnej činnosti je potrebné považovať vec, ktorá bola určená na spáchanie trestného činu alebo bola použitá pri spáchaní trestného činu. </w:t>
      </w:r>
    </w:p>
    <w:p w:rsidR="00564621" w:rsidRPr="00502724"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lastRenderedPageBreak/>
        <w:t>V navrhovanom odseku 2 sa explicitne ustanovuje generálne pravidlo, že zaistenie veci na účely dokazovania má prednosť pred inými dôvodmi zaistenia veci, pretože primárnym účelom trestného konania je dokázať vinu páchateľovi a spravodlivo ho potrestať. Rovnako sa zavádza možnosť meniť počas trestného konania dôvod zaistenia, a to formou uznesenia, proti ktorému bude možné podať opravný prostriedok (sťaž</w:t>
      </w:r>
      <w:r>
        <w:rPr>
          <w:rFonts w:ascii="Times New Roman" w:hAnsi="Times New Roman"/>
          <w:sz w:val="24"/>
          <w:szCs w:val="24"/>
        </w:rPr>
        <w:t xml:space="preserve">nosť). </w:t>
      </w:r>
      <w:r w:rsidRPr="000D7888">
        <w:rPr>
          <w:rFonts w:ascii="Times New Roman" w:hAnsi="Times New Roman"/>
          <w:sz w:val="24"/>
          <w:szCs w:val="24"/>
        </w:rPr>
        <w:t>Vo vzťahu k veci zaistenej na účely dokazovania sa výslovne ustanovuje, že takúto vec nie je potrebné „</w:t>
      </w:r>
      <w:proofErr w:type="spellStart"/>
      <w:r w:rsidRPr="000D7888">
        <w:rPr>
          <w:rFonts w:ascii="Times New Roman" w:hAnsi="Times New Roman"/>
          <w:sz w:val="24"/>
          <w:szCs w:val="24"/>
        </w:rPr>
        <w:t>prezaistiť</w:t>
      </w:r>
      <w:proofErr w:type="spellEnd"/>
      <w:r w:rsidRPr="000D7888">
        <w:rPr>
          <w:rFonts w:ascii="Times New Roman" w:hAnsi="Times New Roman"/>
          <w:sz w:val="24"/>
          <w:szCs w:val="24"/>
        </w:rPr>
        <w:t>“, ak je zároveň nástrojom alebo výnosom z trestnej činnosti, o ktorých by sa mohlo vysloviť prepadnutie alebo zhabanie</w:t>
      </w:r>
      <w:r>
        <w:rPr>
          <w:rFonts w:ascii="Times New Roman" w:hAnsi="Times New Roman"/>
          <w:sz w:val="24"/>
          <w:szCs w:val="24"/>
        </w:rPr>
        <w:t xml:space="preserve"> veci alebo majetku</w:t>
      </w:r>
      <w:r w:rsidRPr="000D7888">
        <w:rPr>
          <w:rFonts w:ascii="Times New Roman" w:hAnsi="Times New Roman"/>
          <w:sz w:val="24"/>
          <w:szCs w:val="24"/>
        </w:rPr>
        <w:t>.</w:t>
      </w:r>
    </w:p>
    <w:p w:rsidR="00564621" w:rsidRDefault="00564621" w:rsidP="00564621">
      <w:pPr>
        <w:spacing w:after="0" w:line="240" w:lineRule="auto"/>
        <w:jc w:val="both"/>
        <w:rPr>
          <w:rFonts w:ascii="Times New Roman" w:hAnsi="Times New Roman"/>
          <w:i/>
          <w:sz w:val="24"/>
          <w:szCs w:val="24"/>
        </w:rPr>
      </w:pP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89a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Doterajšie znenie § 89 bolo premietnuté do nového ustanovenia § 89a. Jedin</w:t>
      </w:r>
      <w:r>
        <w:rPr>
          <w:rFonts w:ascii="Times New Roman" w:hAnsi="Times New Roman"/>
          <w:sz w:val="24"/>
          <w:szCs w:val="24"/>
        </w:rPr>
        <w:t>ú</w:t>
      </w:r>
      <w:r w:rsidRPr="000D7888">
        <w:rPr>
          <w:rFonts w:ascii="Times New Roman" w:hAnsi="Times New Roman"/>
          <w:sz w:val="24"/>
          <w:szCs w:val="24"/>
        </w:rPr>
        <w:t xml:space="preserve"> legislatívnu zmenu v tomto ustanovení predstavuje zmena dôvodu, resp. účelu zaistenia, a to na účely dokazovania. V zmysle tejto zmeny budú po novom orgány uvedené v odseku 3 zaisťovať len veci, ktoré môžu slúžiť na účely dokazovania, resp. poslúžiť ako dôkaz v trestnom konaní.</w:t>
      </w:r>
    </w:p>
    <w:p w:rsidR="009B3DE9" w:rsidRDefault="009B3DE9" w:rsidP="00564621">
      <w:pPr>
        <w:spacing w:after="0" w:line="240" w:lineRule="auto"/>
        <w:jc w:val="both"/>
        <w:rPr>
          <w:rFonts w:ascii="Times New Roman" w:hAnsi="Times New Roman"/>
          <w:bCs/>
          <w:i/>
          <w:sz w:val="24"/>
          <w:szCs w:val="24"/>
        </w:rPr>
      </w:pPr>
    </w:p>
    <w:p w:rsidR="00564621" w:rsidRPr="000D7888" w:rsidRDefault="00564621" w:rsidP="00564621">
      <w:pPr>
        <w:spacing w:after="0" w:line="240" w:lineRule="auto"/>
        <w:jc w:val="both"/>
        <w:rPr>
          <w:rFonts w:ascii="Times New Roman" w:hAnsi="Times New Roman"/>
          <w:bCs/>
          <w:i/>
          <w:sz w:val="24"/>
          <w:szCs w:val="24"/>
        </w:rPr>
      </w:pPr>
      <w:r w:rsidRPr="000D7888">
        <w:rPr>
          <w:rFonts w:ascii="Times New Roman" w:hAnsi="Times New Roman"/>
          <w:bCs/>
          <w:i/>
          <w:sz w:val="24"/>
          <w:szCs w:val="24"/>
        </w:rPr>
        <w:t>§ 90 a 91</w:t>
      </w:r>
    </w:p>
    <w:p w:rsidR="00564621" w:rsidRPr="000D7888" w:rsidRDefault="00564621" w:rsidP="00564621">
      <w:pPr>
        <w:spacing w:after="0" w:line="240" w:lineRule="auto"/>
        <w:jc w:val="both"/>
        <w:rPr>
          <w:rFonts w:ascii="Times New Roman" w:hAnsi="Times New Roman"/>
          <w:b/>
          <w:bCs/>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Obdobne ako pri ustanovení § 89a, sa v § 90 a 91 zmenil len účel zaistenia. Právna úprava v § 9</w:t>
      </w:r>
      <w:r>
        <w:rPr>
          <w:rFonts w:ascii="Times New Roman" w:hAnsi="Times New Roman"/>
          <w:sz w:val="24"/>
          <w:szCs w:val="24"/>
        </w:rPr>
        <w:t>1</w:t>
      </w:r>
      <w:r w:rsidRPr="000D7888">
        <w:rPr>
          <w:rFonts w:ascii="Times New Roman" w:hAnsi="Times New Roman"/>
          <w:sz w:val="24"/>
          <w:szCs w:val="24"/>
        </w:rPr>
        <w:t xml:space="preserve"> </w:t>
      </w:r>
      <w:r>
        <w:rPr>
          <w:rFonts w:ascii="Times New Roman" w:hAnsi="Times New Roman"/>
          <w:sz w:val="24"/>
          <w:szCs w:val="24"/>
        </w:rPr>
        <w:t>reaguje na D</w:t>
      </w:r>
      <w:r w:rsidRPr="000D7888">
        <w:rPr>
          <w:rFonts w:ascii="Times New Roman" w:hAnsi="Times New Roman"/>
          <w:sz w:val="24"/>
          <w:szCs w:val="24"/>
        </w:rPr>
        <w:t>ohovor Rady Európy o počítačovej kriminalite, ktorý bol prijatý členskými štátmi Rady Európy dňa 23.11.2001 v Budapešti. Dotknuté ustanovenie umožňuje vydať príkaz na uchovanie a vydanie počítačových dát pre účely dokazovania, najviac na 90 dní. Príkaz na uchovanie a vydanie počítačových dát, ktoré môžu slúžiť na účely dokazovania je možné vydať opakovane. V bezprostrednej nadväznosti na § 89a sa tu označeným orgánom poskytuje možnosť, aby zaistili vec alebo počítačový údaj, ktorý môže slúžiť na účely dokazovania aj proti vôli osoby, ktorá ju má pri sebe, ale nereagovala na predchádzajúcu výzvu.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bCs/>
          <w:i/>
          <w:sz w:val="24"/>
          <w:szCs w:val="24"/>
        </w:rPr>
      </w:pPr>
      <w:r w:rsidRPr="000D7888">
        <w:rPr>
          <w:rFonts w:ascii="Times New Roman" w:hAnsi="Times New Roman"/>
          <w:bCs/>
          <w:i/>
          <w:sz w:val="24"/>
          <w:szCs w:val="24"/>
        </w:rPr>
        <w:t>§ 92 a 93</w:t>
      </w:r>
    </w:p>
    <w:p w:rsidR="00564621" w:rsidRPr="000D7888" w:rsidRDefault="00564621" w:rsidP="00564621">
      <w:pPr>
        <w:spacing w:after="0" w:line="240" w:lineRule="auto"/>
        <w:jc w:val="both"/>
        <w:rPr>
          <w:rFonts w:ascii="Times New Roman" w:hAnsi="Times New Roman"/>
          <w:b/>
          <w:bCs/>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 xml:space="preserve">V praxi sa často stáva, že vec, ktorá môže slúžiť na účely dokazovania </w:t>
      </w:r>
      <w:r w:rsidRPr="000D7888">
        <w:rPr>
          <w:rFonts w:ascii="Times New Roman" w:hAnsi="Times New Roman"/>
          <w:sz w:val="24"/>
          <w:szCs w:val="24"/>
        </w:rPr>
        <w:t xml:space="preserve">sa dostane do dispozície štátneho orgánu ešte pred začatím trestného stíhania inak, ako postupom podľa Trestného poriadku. Môže byť napr. zaistená podľa </w:t>
      </w:r>
      <w:hyperlink r:id="rId14" w:history="1">
        <w:r w:rsidRPr="000D7888">
          <w:rPr>
            <w:rStyle w:val="Hypertextovprepojenie"/>
            <w:rFonts w:ascii="Times New Roman" w:hAnsi="Times New Roman"/>
            <w:color w:val="auto"/>
            <w:sz w:val="24"/>
            <w:szCs w:val="24"/>
            <w:u w:val="none"/>
          </w:rPr>
          <w:t>§ 21 zákona NR SR č. 171/1993 Z.</w:t>
        </w:r>
        <w:r>
          <w:rPr>
            <w:rStyle w:val="Hypertextovprepojenie"/>
            <w:rFonts w:ascii="Times New Roman" w:hAnsi="Times New Roman"/>
            <w:color w:val="auto"/>
            <w:sz w:val="24"/>
            <w:szCs w:val="24"/>
            <w:u w:val="none"/>
          </w:rPr>
          <w:t xml:space="preserve"> </w:t>
        </w:r>
        <w:r w:rsidRPr="000D7888">
          <w:rPr>
            <w:rStyle w:val="Hypertextovprepojenie"/>
            <w:rFonts w:ascii="Times New Roman" w:hAnsi="Times New Roman"/>
            <w:color w:val="auto"/>
            <w:sz w:val="24"/>
            <w:szCs w:val="24"/>
            <w:u w:val="none"/>
          </w:rPr>
          <w:t>z.</w:t>
        </w:r>
      </w:hyperlink>
      <w:r w:rsidRPr="000D7888">
        <w:rPr>
          <w:rFonts w:ascii="Times New Roman" w:hAnsi="Times New Roman"/>
          <w:sz w:val="24"/>
          <w:szCs w:val="24"/>
        </w:rPr>
        <w:t xml:space="preserve"> o Policajnom zbore v znení neskorších predpisov prípadne na základe iných zákonov. Inštitút prevzatia takto zaistenej veci podľa § 92 zabezpečuje, aby sa bez všetkých pochybností mohla použiť ako dôkaz v trestnom konaní. </w:t>
      </w:r>
      <w:r>
        <w:rPr>
          <w:rFonts w:ascii="Times New Roman" w:hAnsi="Times New Roman"/>
          <w:sz w:val="24"/>
          <w:szCs w:val="24"/>
        </w:rPr>
        <w:t>Znenie § 92 bolo doplnené o možnosť prevziať vec, ktorá bola zaistená podľa osobitného predpisu aj v konaní pred súdom, pretože n</w:t>
      </w:r>
      <w:r w:rsidRPr="00454C72">
        <w:rPr>
          <w:rFonts w:ascii="Times New Roman" w:hAnsi="Times New Roman"/>
          <w:sz w:val="24"/>
          <w:szCs w:val="24"/>
        </w:rPr>
        <w:t xml:space="preserve">ie je vylúčené, že </w:t>
      </w:r>
      <w:r>
        <w:rPr>
          <w:rFonts w:ascii="Times New Roman" w:hAnsi="Times New Roman"/>
          <w:sz w:val="24"/>
          <w:szCs w:val="24"/>
        </w:rPr>
        <w:t xml:space="preserve">takáto situácia v praxi nastane, pričom </w:t>
      </w:r>
      <w:r w:rsidRPr="00454C72">
        <w:rPr>
          <w:rFonts w:ascii="Times New Roman" w:hAnsi="Times New Roman"/>
          <w:sz w:val="24"/>
          <w:szCs w:val="24"/>
        </w:rPr>
        <w:t xml:space="preserve">doterajšia </w:t>
      </w:r>
      <w:r>
        <w:rPr>
          <w:rFonts w:ascii="Times New Roman" w:hAnsi="Times New Roman"/>
          <w:sz w:val="24"/>
          <w:szCs w:val="24"/>
        </w:rPr>
        <w:t xml:space="preserve">právna </w:t>
      </w:r>
      <w:r w:rsidRPr="00454C72">
        <w:rPr>
          <w:rFonts w:ascii="Times New Roman" w:hAnsi="Times New Roman"/>
          <w:sz w:val="24"/>
          <w:szCs w:val="24"/>
        </w:rPr>
        <w:t>úprava dávala právo prevziať vec len p</w:t>
      </w:r>
      <w:r>
        <w:rPr>
          <w:rFonts w:ascii="Times New Roman" w:hAnsi="Times New Roman"/>
          <w:sz w:val="24"/>
          <w:szCs w:val="24"/>
        </w:rPr>
        <w:t xml:space="preserve">rokurátorovi alebo policajtovi. </w:t>
      </w:r>
      <w:r w:rsidRPr="000D7888">
        <w:rPr>
          <w:rFonts w:ascii="Times New Roman" w:hAnsi="Times New Roman"/>
          <w:sz w:val="24"/>
          <w:szCs w:val="24"/>
        </w:rPr>
        <w:t>Ustanovenie § 93 ostalo nedotknuté, t. j. bez legislatívnych zmien.</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bCs/>
          <w:i/>
          <w:sz w:val="24"/>
          <w:szCs w:val="24"/>
        </w:rPr>
      </w:pPr>
      <w:r w:rsidRPr="000D7888">
        <w:rPr>
          <w:rFonts w:ascii="Times New Roman" w:hAnsi="Times New Roman"/>
          <w:bCs/>
          <w:i/>
          <w:sz w:val="24"/>
          <w:szCs w:val="24"/>
        </w:rPr>
        <w:t xml:space="preserve">§ 94 </w:t>
      </w:r>
    </w:p>
    <w:p w:rsidR="00564621" w:rsidRPr="000D7888" w:rsidRDefault="00564621" w:rsidP="00564621">
      <w:pPr>
        <w:spacing w:after="0" w:line="240" w:lineRule="auto"/>
        <w:jc w:val="both"/>
        <w:rPr>
          <w:rFonts w:ascii="Times New Roman" w:hAnsi="Times New Roman"/>
          <w:b/>
          <w:bCs/>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zmysle navrhovaného znenia sa v tomto ustanovení upravuje úschova vydaných, odňatých, prevzatých alebo inak zaistených vecí, ktoré slúžia ako dôkaz v trestnom konaní,  ktorých úschovu zabezpečuje orgán činný v trestnom konaní alebo súd </w:t>
      </w:r>
      <w:r>
        <w:rPr>
          <w:rFonts w:ascii="Times New Roman" w:hAnsi="Times New Roman"/>
          <w:sz w:val="24"/>
          <w:szCs w:val="24"/>
        </w:rPr>
        <w:t xml:space="preserve">a zároveň </w:t>
      </w:r>
      <w:r w:rsidRPr="000D7888">
        <w:rPr>
          <w:rFonts w:ascii="Times New Roman" w:hAnsi="Times New Roman"/>
          <w:sz w:val="24"/>
          <w:szCs w:val="24"/>
        </w:rPr>
        <w:t xml:space="preserve">sa </w:t>
      </w:r>
      <w:r>
        <w:rPr>
          <w:rFonts w:ascii="Times New Roman" w:hAnsi="Times New Roman"/>
          <w:sz w:val="24"/>
          <w:szCs w:val="24"/>
        </w:rPr>
        <w:t>v odseku 2 ponecháva možnosť zabezpečenia úschovy prostredníctvom tretej osoby (</w:t>
      </w:r>
      <w:r w:rsidRPr="004B1B16">
        <w:rPr>
          <w:rFonts w:ascii="Times New Roman" w:hAnsi="Times New Roman"/>
          <w:sz w:val="24"/>
          <w:szCs w:val="24"/>
          <w:lang w:eastAsia="sk-SK"/>
        </w:rPr>
        <w:t>iného štátneho orgánu</w:t>
      </w:r>
      <w:r>
        <w:rPr>
          <w:rFonts w:ascii="Times New Roman" w:hAnsi="Times New Roman"/>
          <w:sz w:val="24"/>
          <w:szCs w:val="24"/>
          <w:lang w:eastAsia="sk-SK"/>
        </w:rPr>
        <w:t xml:space="preserve">, právnickej osoby </w:t>
      </w:r>
      <w:r w:rsidRPr="004B1B16">
        <w:rPr>
          <w:rFonts w:ascii="Times New Roman" w:hAnsi="Times New Roman"/>
          <w:sz w:val="24"/>
          <w:szCs w:val="24"/>
          <w:lang w:eastAsia="sk-SK"/>
        </w:rPr>
        <w:t>alebo fyzickej osoby, ktorá vykonáva v takom odbore podnikateľskú činnosť</w:t>
      </w:r>
      <w:r>
        <w:rPr>
          <w:rFonts w:ascii="Times New Roman" w:hAnsi="Times New Roman"/>
          <w:sz w:val="24"/>
          <w:szCs w:val="24"/>
          <w:lang w:eastAsia="sk-SK"/>
        </w:rPr>
        <w:t xml:space="preserve">), ak orgán činný v trestnom konaní alebo súd </w:t>
      </w:r>
      <w:r w:rsidRPr="004B1B16">
        <w:rPr>
          <w:rFonts w:ascii="Times New Roman" w:hAnsi="Times New Roman"/>
          <w:sz w:val="24"/>
          <w:szCs w:val="24"/>
          <w:lang w:eastAsia="sk-SK"/>
        </w:rPr>
        <w:t xml:space="preserve">nemôže </w:t>
      </w:r>
      <w:r>
        <w:rPr>
          <w:rFonts w:ascii="Times New Roman" w:hAnsi="Times New Roman"/>
          <w:sz w:val="24"/>
          <w:szCs w:val="24"/>
          <w:lang w:eastAsia="sk-SK"/>
        </w:rPr>
        <w:t>takúto úschovu zabezpečiť sám.</w:t>
      </w:r>
      <w:r>
        <w:rPr>
          <w:rFonts w:ascii="Times New Roman" w:hAnsi="Times New Roman"/>
          <w:sz w:val="24"/>
          <w:szCs w:val="24"/>
        </w:rPr>
        <w:t xml:space="preserve"> </w:t>
      </w:r>
      <w:r w:rsidRPr="000D7888">
        <w:rPr>
          <w:rFonts w:ascii="Times New Roman" w:hAnsi="Times New Roman"/>
          <w:sz w:val="24"/>
          <w:szCs w:val="24"/>
        </w:rPr>
        <w:lastRenderedPageBreak/>
        <w:t>Správa zaistených vecí na iné</w:t>
      </w:r>
      <w:r>
        <w:rPr>
          <w:rFonts w:ascii="Times New Roman" w:hAnsi="Times New Roman"/>
          <w:sz w:val="24"/>
          <w:szCs w:val="24"/>
        </w:rPr>
        <w:t xml:space="preserve"> účely</w:t>
      </w:r>
      <w:r w:rsidRPr="000D7888">
        <w:rPr>
          <w:rFonts w:ascii="Times New Roman" w:hAnsi="Times New Roman"/>
          <w:sz w:val="24"/>
          <w:szCs w:val="24"/>
        </w:rPr>
        <w:t xml:space="preserve"> ako</w:t>
      </w:r>
      <w:r>
        <w:rPr>
          <w:rFonts w:ascii="Times New Roman" w:hAnsi="Times New Roman"/>
          <w:sz w:val="24"/>
          <w:szCs w:val="24"/>
        </w:rPr>
        <w:t xml:space="preserve"> sú</w:t>
      </w:r>
      <w:r w:rsidRPr="000D7888">
        <w:rPr>
          <w:rFonts w:ascii="Times New Roman" w:hAnsi="Times New Roman"/>
          <w:sz w:val="24"/>
          <w:szCs w:val="24"/>
        </w:rPr>
        <w:t xml:space="preserve"> účely dokazovania je upravená na inom mieste v Trestnom poriadku (§ 98a ods. 3).</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bCs/>
          <w:i/>
          <w:sz w:val="24"/>
          <w:szCs w:val="24"/>
        </w:rPr>
      </w:pPr>
      <w:r w:rsidRPr="000D7888">
        <w:rPr>
          <w:rFonts w:ascii="Times New Roman" w:hAnsi="Times New Roman"/>
          <w:bCs/>
          <w:i/>
          <w:sz w:val="24"/>
          <w:szCs w:val="24"/>
        </w:rPr>
        <w:t>§ 95 až 95b</w:t>
      </w:r>
    </w:p>
    <w:p w:rsidR="00564621" w:rsidRPr="000D7888" w:rsidRDefault="00564621" w:rsidP="00564621">
      <w:pPr>
        <w:spacing w:after="0" w:line="240" w:lineRule="auto"/>
        <w:jc w:val="both"/>
        <w:rPr>
          <w:rFonts w:ascii="Times New Roman" w:hAnsi="Times New Roman"/>
          <w:b/>
          <w:bCs/>
          <w:sz w:val="24"/>
          <w:szCs w:val="24"/>
        </w:rPr>
      </w:pPr>
    </w:p>
    <w:p w:rsidR="00564621" w:rsidRPr="0017008A"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Predmetné ustanovenia upravujú postup pri zaistení peňažných prostriedkov na účte v</w:t>
      </w:r>
      <w:r>
        <w:rPr>
          <w:rFonts w:ascii="Times New Roman" w:hAnsi="Times New Roman"/>
          <w:sz w:val="24"/>
          <w:szCs w:val="24"/>
        </w:rPr>
        <w:t> </w:t>
      </w:r>
      <w:r w:rsidRPr="000D7888">
        <w:rPr>
          <w:rFonts w:ascii="Times New Roman" w:hAnsi="Times New Roman"/>
          <w:sz w:val="24"/>
          <w:szCs w:val="24"/>
        </w:rPr>
        <w:t>banke</w:t>
      </w:r>
      <w:r>
        <w:rPr>
          <w:rFonts w:ascii="Times New Roman" w:hAnsi="Times New Roman"/>
          <w:sz w:val="24"/>
          <w:szCs w:val="24"/>
        </w:rPr>
        <w:t xml:space="preserve">. V rámci dotknutých ustanovení došlo k precizovaniu niektorých odsekov, ktoré v praxi spôsobovali problémy, a na ktoré poukázala až aplikačná prax. Navrhovaným precizovaním sa má docieliť zrozumiteľný postup ako pre orgány činné v trestnom konaní a súd, tak aj pre banky a pobočky zahraničných bánk.    </w:t>
      </w:r>
      <w:r w:rsidRPr="000D7888">
        <w:rPr>
          <w:rFonts w:ascii="Times New Roman" w:hAnsi="Times New Roman"/>
          <w:sz w:val="24"/>
          <w:szCs w:val="24"/>
        </w:rPr>
        <w:t xml:space="preserve"> </w:t>
      </w:r>
    </w:p>
    <w:p w:rsidR="00564621" w:rsidRPr="000D7888" w:rsidRDefault="00564621" w:rsidP="00564621">
      <w:pPr>
        <w:spacing w:after="0" w:line="240" w:lineRule="auto"/>
        <w:ind w:firstLine="708"/>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bCs/>
          <w:i/>
          <w:sz w:val="24"/>
          <w:szCs w:val="24"/>
        </w:rPr>
      </w:pPr>
      <w:r w:rsidRPr="000D7888">
        <w:rPr>
          <w:rFonts w:ascii="Times New Roman" w:hAnsi="Times New Roman"/>
          <w:bCs/>
          <w:i/>
          <w:sz w:val="24"/>
          <w:szCs w:val="24"/>
        </w:rPr>
        <w:t xml:space="preserve">§ 96 </w:t>
      </w:r>
    </w:p>
    <w:p w:rsidR="00564621" w:rsidRPr="000D7888" w:rsidRDefault="00564621" w:rsidP="00564621">
      <w:pPr>
        <w:spacing w:after="0" w:line="240" w:lineRule="auto"/>
        <w:jc w:val="both"/>
        <w:rPr>
          <w:rFonts w:ascii="Times New Roman" w:hAnsi="Times New Roman"/>
          <w:b/>
          <w:bCs/>
          <w:sz w:val="24"/>
          <w:szCs w:val="24"/>
        </w:rPr>
      </w:pPr>
    </w:p>
    <w:p w:rsidR="00564621" w:rsidRPr="000D7888" w:rsidRDefault="00564621" w:rsidP="00564621">
      <w:pPr>
        <w:spacing w:after="0" w:line="240" w:lineRule="auto"/>
        <w:ind w:firstLine="708"/>
        <w:jc w:val="both"/>
        <w:rPr>
          <w:rFonts w:ascii="Times New Roman" w:hAnsi="Times New Roman"/>
          <w:sz w:val="24"/>
          <w:szCs w:val="24"/>
          <w:u w:val="single"/>
        </w:rPr>
      </w:pPr>
      <w:r w:rsidRPr="000D7888">
        <w:rPr>
          <w:rFonts w:ascii="Times New Roman" w:hAnsi="Times New Roman"/>
          <w:sz w:val="24"/>
          <w:szCs w:val="24"/>
        </w:rPr>
        <w:t>Navrhovaná zmena sa dotýka iba odseku 5, v ktorom sa dopĺňajú osobitné náležitosti, ktoré musí príkaz vydaný podľa § 96 ods. 1 alebo ods. 2 obsahovať. Ide o náležitosti, ktoré musí príkaz obsahovať popri všeobecných náležitostiach ustanovených v § 181 Trestnom poriadku. Týmito náležitosťami sú jednoznačná identifikácia majiteľa cenného papiera a náležitosti upravené v predpisoch o cenných papieroch – viď napr. § 28 s poukazom na § 27 zákona č. 566/2001 Z. z. o cenných papieroch a investičných službách a o zmene a doplnení niektorých zákonov (zákon o cenných papieroch).</w:t>
      </w:r>
      <w:r>
        <w:rPr>
          <w:rFonts w:ascii="Times New Roman" w:hAnsi="Times New Roman"/>
          <w:sz w:val="24"/>
          <w:szCs w:val="24"/>
        </w:rPr>
        <w:t xml:space="preserve"> Rovnako sa zavádza pravidlo, ktoré sa uplatňuje aj pri zaistení peňažných prostriedkov, že proti rozhodnutiu o zamietnutí žiadostí o obmedzenie alebo zrušenie zaistenia je prípustná sťažnosť.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96a a § 96b</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Navrhovanou právnou úpravou sa zavádza nový osobitný inštitút zaisťovacích úkonov. Potreba jeho zavedenia súvisí najmä používaním nehnuteľností na páchanie trestnej činnosti a s výnosmi z trestnej činnosti. Ide o špecifickú právnu úpravu pri zaisťovaní nehnuteľností, ktorá doposiaľ absentovala v slovenskej právnej úprave a orgánom činných v trestnom konaní neumožňovala účinne postupovať pri zaistení nehnuteľností, ktoré sú nástrojom trestnej činnosti alebo výnosom z trestnej činnosti.</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Príslušnými orgánmi na rozhodnutie o zaistení nehnuteľnosti sú predse</w:t>
      </w:r>
      <w:r>
        <w:rPr>
          <w:rFonts w:ascii="Times New Roman" w:hAnsi="Times New Roman"/>
          <w:sz w:val="24"/>
          <w:szCs w:val="24"/>
        </w:rPr>
        <w:t xml:space="preserve">da senátu a </w:t>
      </w:r>
      <w:r w:rsidRPr="000D7888">
        <w:rPr>
          <w:rFonts w:ascii="Times New Roman" w:hAnsi="Times New Roman"/>
          <w:sz w:val="24"/>
          <w:szCs w:val="24"/>
        </w:rPr>
        <w:t xml:space="preserve"> prokurátor. V príkaze sa obmedzí možnosť nakladania s nehnuteľnosťou, s ktorou je možné nakladať len s predchádzajúcim písomným súhlasom predsedu senátu alebo prokurátora podľa odseku 7. Takýto súhlas nie je možné udeliť v prípade uspokojovania pohľadávok štátu. </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odseku 4 a 5 sa vymedzuje okruh osôb, ktorým sa doručuje príkaz na zaistenie nehnuteľnosti. Podľa odseku 6 je návrh na zápis vlastníckeho alebo iného vecného práva k zaistenej nehnuteľnosti možné vykonať len s predchádzajúcim písomným súhlasom príslušných orgánov. Pričom pod pojmov „zápis“ treba rozumieť vklad aj záznam, čím sa zabezpečí, že na prevody a prechody vlastníckeho práva je potrebný predchádzajúci písomný súhlas príslušných orgánov, napr. dedičské konanie.  </w:t>
      </w:r>
    </w:p>
    <w:p w:rsidR="00564621"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odseku 8 je upravené právo žiadať o zrušenie alebo obmedzenie zaistenia nehnuteľnosti. </w:t>
      </w:r>
      <w:r w:rsidRPr="0065064F">
        <w:rPr>
          <w:rFonts w:ascii="Times New Roman" w:hAnsi="Times New Roman"/>
          <w:sz w:val="24"/>
          <w:szCs w:val="24"/>
          <w:lang w:eastAsia="sk-SK"/>
        </w:rPr>
        <w:t xml:space="preserve">Proti </w:t>
      </w:r>
      <w:r>
        <w:rPr>
          <w:rFonts w:ascii="Times New Roman" w:hAnsi="Times New Roman"/>
          <w:sz w:val="24"/>
          <w:szCs w:val="24"/>
          <w:lang w:eastAsia="sk-SK"/>
        </w:rPr>
        <w:t xml:space="preserve">negatívnemu </w:t>
      </w:r>
      <w:r w:rsidRPr="0065064F">
        <w:rPr>
          <w:rFonts w:ascii="Times New Roman" w:hAnsi="Times New Roman"/>
          <w:sz w:val="24"/>
          <w:szCs w:val="24"/>
          <w:lang w:eastAsia="sk-SK"/>
        </w:rPr>
        <w:t>rozhodnutiu</w:t>
      </w:r>
      <w:r>
        <w:rPr>
          <w:rFonts w:ascii="Times New Roman" w:hAnsi="Times New Roman"/>
          <w:sz w:val="24"/>
          <w:szCs w:val="24"/>
          <w:lang w:eastAsia="sk-SK"/>
        </w:rPr>
        <w:t xml:space="preserve"> o zamietnutí žiadosti o obmedzení alebo zrušení zaistenia</w:t>
      </w:r>
      <w:r w:rsidRPr="0065064F">
        <w:rPr>
          <w:rFonts w:ascii="Times New Roman" w:hAnsi="Times New Roman"/>
          <w:sz w:val="24"/>
          <w:szCs w:val="24"/>
          <w:lang w:eastAsia="sk-SK"/>
        </w:rPr>
        <w:t xml:space="preserve"> je prípustná sťažnosť</w:t>
      </w:r>
      <w:r>
        <w:rPr>
          <w:rFonts w:ascii="Times New Roman" w:hAnsi="Times New Roman"/>
          <w:sz w:val="24"/>
          <w:szCs w:val="24"/>
        </w:rPr>
        <w:t xml:space="preserve">. </w:t>
      </w:r>
      <w:r w:rsidRPr="000D7888">
        <w:rPr>
          <w:rFonts w:ascii="Times New Roman" w:hAnsi="Times New Roman"/>
          <w:sz w:val="24"/>
          <w:szCs w:val="24"/>
        </w:rPr>
        <w:t>V prípade negatívneho rozhodnutia o takejto žiadosti má vlastník nehnuteľnosti možnosť podať opakovanú žiadosť po uplynutí 30 dní.</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lastRenderedPageBreak/>
        <w:t>V odseku 9 sa explicitne uvádza, že tento zaisťovací inštitút sa použije aj v prípade zaistenia nároku poškodeného, ktorý si ho v trestnom konaní riadne a včas uplatnil.</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navrhovanom § 96b sa upravuje obhliadka nehnuteľnosti a jej príslušenstva, ktorá je predmetom zaistenia alebo má byť predmetom zaistenia. Takýto príkaz na obhliadku nehnuteľnosti môže vydať len súd. V ďalších ustanoveniach sa upravuje procesný postup orgánu, ktorý vykonáva obhliadku nehnuteľnosti. Ustanovuje sa povinnosť orgánu vykonávajúceho obhliadku pribrať k takémuto úkonu nezúčastnenú osobu.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96c</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navrhovanom § 96c sa upravuje zaistenie </w:t>
      </w:r>
      <w:r>
        <w:rPr>
          <w:rFonts w:ascii="Times New Roman" w:hAnsi="Times New Roman"/>
          <w:sz w:val="24"/>
          <w:szCs w:val="24"/>
        </w:rPr>
        <w:t>majetkovej účasti v právnickej osobe (ďalej len „majetková účasť“)</w:t>
      </w:r>
      <w:r w:rsidRPr="000D7888">
        <w:rPr>
          <w:rFonts w:ascii="Times New Roman" w:hAnsi="Times New Roman"/>
          <w:sz w:val="24"/>
          <w:szCs w:val="24"/>
        </w:rPr>
        <w:t xml:space="preserve">. Vzhľadom na to, že obchodné podiely </w:t>
      </w:r>
      <w:r>
        <w:rPr>
          <w:rFonts w:ascii="Times New Roman" w:hAnsi="Times New Roman"/>
          <w:sz w:val="24"/>
          <w:szCs w:val="24"/>
        </w:rPr>
        <w:t xml:space="preserve">a iné formy majetkovej účasti </w:t>
      </w:r>
      <w:r w:rsidRPr="000D7888">
        <w:rPr>
          <w:rFonts w:ascii="Times New Roman" w:hAnsi="Times New Roman"/>
          <w:sz w:val="24"/>
          <w:szCs w:val="24"/>
        </w:rPr>
        <w:t>sú úradne evidovanou majetkovou hodnotou (zapisujú sa do obchodného registra), tak</w:t>
      </w:r>
      <w:r>
        <w:rPr>
          <w:rFonts w:ascii="Times New Roman" w:hAnsi="Times New Roman"/>
          <w:sz w:val="24"/>
          <w:szCs w:val="24"/>
        </w:rPr>
        <w:t xml:space="preserve"> ich</w:t>
      </w:r>
      <w:r w:rsidRPr="000D7888">
        <w:rPr>
          <w:rFonts w:ascii="Times New Roman" w:hAnsi="Times New Roman"/>
          <w:sz w:val="24"/>
          <w:szCs w:val="24"/>
        </w:rPr>
        <w:t xml:space="preserve"> zaistenie sa bude zapisovať do obchodného registra.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odseku 1 sa upravujú podmienky, za splnenia ktorých môže byť </w:t>
      </w:r>
      <w:r>
        <w:rPr>
          <w:rFonts w:ascii="Times New Roman" w:hAnsi="Times New Roman"/>
          <w:sz w:val="24"/>
          <w:szCs w:val="24"/>
        </w:rPr>
        <w:t xml:space="preserve">majetková účasť </w:t>
      </w:r>
      <w:r w:rsidRPr="000D7888">
        <w:rPr>
          <w:rFonts w:ascii="Times New Roman" w:hAnsi="Times New Roman"/>
          <w:sz w:val="24"/>
          <w:szCs w:val="24"/>
        </w:rPr>
        <w:t>zaisten</w:t>
      </w:r>
      <w:r>
        <w:rPr>
          <w:rFonts w:ascii="Times New Roman" w:hAnsi="Times New Roman"/>
          <w:sz w:val="24"/>
          <w:szCs w:val="24"/>
        </w:rPr>
        <w:t>á</w:t>
      </w:r>
      <w:r w:rsidRPr="000D7888">
        <w:rPr>
          <w:rFonts w:ascii="Times New Roman" w:hAnsi="Times New Roman"/>
          <w:sz w:val="24"/>
          <w:szCs w:val="24"/>
        </w:rPr>
        <w:t xml:space="preserve">. Zaistenie prichádza do úvahy, ak </w:t>
      </w:r>
      <w:r>
        <w:rPr>
          <w:rFonts w:ascii="Times New Roman" w:hAnsi="Times New Roman"/>
          <w:sz w:val="24"/>
          <w:szCs w:val="24"/>
        </w:rPr>
        <w:t xml:space="preserve">majetková účasť </w:t>
      </w:r>
      <w:r w:rsidRPr="000D7888">
        <w:rPr>
          <w:rFonts w:ascii="Times New Roman" w:hAnsi="Times New Roman"/>
          <w:sz w:val="24"/>
          <w:szCs w:val="24"/>
        </w:rPr>
        <w:t>je nástrojom trestnej činnosti</w:t>
      </w:r>
      <w:r w:rsidRPr="000D7888" w:rsidDel="002A3CB7">
        <w:rPr>
          <w:rFonts w:ascii="Times New Roman" w:hAnsi="Times New Roman"/>
          <w:sz w:val="24"/>
          <w:szCs w:val="24"/>
        </w:rPr>
        <w:t xml:space="preserve"> </w:t>
      </w:r>
      <w:r w:rsidRPr="000D7888">
        <w:rPr>
          <w:rFonts w:ascii="Times New Roman" w:hAnsi="Times New Roman"/>
          <w:sz w:val="24"/>
          <w:szCs w:val="24"/>
        </w:rPr>
        <w:t xml:space="preserve">alebo výnosom z trestnej činnosti.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O zaistení </w:t>
      </w:r>
      <w:r>
        <w:rPr>
          <w:rFonts w:ascii="Times New Roman" w:hAnsi="Times New Roman"/>
          <w:sz w:val="24"/>
          <w:szCs w:val="24"/>
        </w:rPr>
        <w:t xml:space="preserve">majetkovej účasti </w:t>
      </w:r>
      <w:r w:rsidRPr="000D7888">
        <w:rPr>
          <w:rFonts w:ascii="Times New Roman" w:hAnsi="Times New Roman"/>
          <w:sz w:val="24"/>
          <w:szCs w:val="24"/>
        </w:rPr>
        <w:t xml:space="preserve">bude rozhodovať po podaní obžaloby predseda senátu, a v prípravnom konaní a v postupe pred začatím trestného stíhania prokurátor. Podľa navrhovaného odseku 2 je prípustné aj rozhodnutie policajta s dodatočným potvrdením prokurátorom. Forma rozhodnutia je príkaz, ktorý musí byť písomný a odôvodnený.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Príkaz sa bude doručovať registrovému súdu a</w:t>
      </w:r>
      <w:r>
        <w:rPr>
          <w:rFonts w:ascii="Times New Roman" w:hAnsi="Times New Roman"/>
          <w:sz w:val="24"/>
          <w:szCs w:val="24"/>
        </w:rPr>
        <w:t xml:space="preserve"> </w:t>
      </w:r>
      <w:r w:rsidRPr="000D7888">
        <w:rPr>
          <w:rFonts w:ascii="Times New Roman" w:hAnsi="Times New Roman"/>
          <w:sz w:val="24"/>
          <w:szCs w:val="24"/>
        </w:rPr>
        <w:t>po vykonaní príkazu aj </w:t>
      </w:r>
      <w:r>
        <w:rPr>
          <w:rFonts w:ascii="Times New Roman" w:hAnsi="Times New Roman"/>
          <w:sz w:val="24"/>
          <w:szCs w:val="24"/>
        </w:rPr>
        <w:t>majiteľovi majetkovej účasti</w:t>
      </w:r>
      <w:r w:rsidRPr="000D7888">
        <w:rPr>
          <w:rFonts w:ascii="Times New Roman" w:hAnsi="Times New Roman"/>
          <w:sz w:val="24"/>
          <w:szCs w:val="24"/>
        </w:rPr>
        <w:t xml:space="preserve">. Ide o transpozíciu článku 8 ods. 2 smernice 2014/42/EÚ. Ak je to potrebné, uvedený článok predpokladá možnosť odloženia oznámenia príkazu dotknutej osobe, aby nebolo ohrozené vyšetrovanie. Návrh zákona vyžaduje, aby orgán, ktorý príkaz vydáva v ňom výslovne zakázal </w:t>
      </w:r>
      <w:r>
        <w:rPr>
          <w:rFonts w:ascii="Times New Roman" w:hAnsi="Times New Roman"/>
          <w:sz w:val="24"/>
          <w:szCs w:val="24"/>
        </w:rPr>
        <w:t xml:space="preserve">majiteľovi majetkovej účasti </w:t>
      </w:r>
      <w:r w:rsidRPr="000D7888">
        <w:rPr>
          <w:rFonts w:ascii="Times New Roman" w:hAnsi="Times New Roman"/>
          <w:sz w:val="24"/>
          <w:szCs w:val="24"/>
        </w:rPr>
        <w:t>akékoľvek dispozície s </w:t>
      </w:r>
      <w:r>
        <w:rPr>
          <w:rFonts w:ascii="Times New Roman" w:hAnsi="Times New Roman"/>
          <w:sz w:val="24"/>
          <w:szCs w:val="24"/>
        </w:rPr>
        <w:t xml:space="preserve">touto majetkovou účasťou </w:t>
      </w:r>
      <w:r w:rsidRPr="000D7888">
        <w:rPr>
          <w:rFonts w:ascii="Times New Roman" w:hAnsi="Times New Roman"/>
          <w:sz w:val="24"/>
          <w:szCs w:val="24"/>
        </w:rPr>
        <w:t xml:space="preserve">(napr. prevod, založenie a pod.). Právne úkony vykonané v rozpore s týmito zákazmi budú ex </w:t>
      </w:r>
      <w:proofErr w:type="spellStart"/>
      <w:r w:rsidRPr="000D7888">
        <w:rPr>
          <w:rFonts w:ascii="Times New Roman" w:hAnsi="Times New Roman"/>
          <w:sz w:val="24"/>
          <w:szCs w:val="24"/>
        </w:rPr>
        <w:t>lege</w:t>
      </w:r>
      <w:proofErr w:type="spellEnd"/>
      <w:r w:rsidRPr="000D7888">
        <w:rPr>
          <w:rFonts w:ascii="Times New Roman" w:hAnsi="Times New Roman"/>
          <w:sz w:val="24"/>
          <w:szCs w:val="24"/>
        </w:rPr>
        <w:t xml:space="preserve"> neplatné. Príkaz bude vyvolávať aj účinky vo vzťahu k registrovému súdu, ktorý nebude môcť zapísať do obchodného registra prevod </w:t>
      </w:r>
      <w:r>
        <w:rPr>
          <w:rFonts w:ascii="Times New Roman" w:hAnsi="Times New Roman"/>
          <w:sz w:val="24"/>
          <w:szCs w:val="24"/>
        </w:rPr>
        <w:t xml:space="preserve">majetkovej účasti </w:t>
      </w:r>
      <w:r w:rsidRPr="000D7888">
        <w:rPr>
          <w:rFonts w:ascii="Times New Roman" w:hAnsi="Times New Roman"/>
          <w:sz w:val="24"/>
          <w:szCs w:val="24"/>
        </w:rPr>
        <w:t xml:space="preserve">bez súhlasu toho, kto príkaz vydal (odsek </w:t>
      </w:r>
      <w:r>
        <w:rPr>
          <w:rFonts w:ascii="Times New Roman" w:hAnsi="Times New Roman"/>
          <w:sz w:val="24"/>
          <w:szCs w:val="24"/>
        </w:rPr>
        <w:t>5</w:t>
      </w:r>
      <w:r w:rsidRPr="000D7888">
        <w:rPr>
          <w:rFonts w:ascii="Times New Roman" w:hAnsi="Times New Roman"/>
          <w:sz w:val="24"/>
          <w:szCs w:val="24"/>
        </w:rPr>
        <w:t>).</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Trvanie zaistenia </w:t>
      </w:r>
      <w:r>
        <w:rPr>
          <w:rFonts w:ascii="Times New Roman" w:hAnsi="Times New Roman"/>
          <w:sz w:val="24"/>
          <w:szCs w:val="24"/>
        </w:rPr>
        <w:t>majetkovej účasti</w:t>
      </w:r>
      <w:r w:rsidRPr="000D7888">
        <w:rPr>
          <w:rFonts w:ascii="Times New Roman" w:hAnsi="Times New Roman"/>
          <w:sz w:val="24"/>
          <w:szCs w:val="24"/>
        </w:rPr>
        <w:t xml:space="preserve"> je upravené v odsekoch 3 a </w:t>
      </w:r>
      <w:r>
        <w:rPr>
          <w:rFonts w:ascii="Times New Roman" w:hAnsi="Times New Roman"/>
          <w:sz w:val="24"/>
          <w:szCs w:val="24"/>
        </w:rPr>
        <w:t>6</w:t>
      </w:r>
      <w:r w:rsidRPr="000D7888">
        <w:rPr>
          <w:rFonts w:ascii="Times New Roman" w:hAnsi="Times New Roman"/>
          <w:sz w:val="24"/>
          <w:szCs w:val="24"/>
        </w:rPr>
        <w:t xml:space="preserve">. Podľa odseku </w:t>
      </w:r>
      <w:r>
        <w:rPr>
          <w:rFonts w:ascii="Times New Roman" w:hAnsi="Times New Roman"/>
          <w:sz w:val="24"/>
          <w:szCs w:val="24"/>
        </w:rPr>
        <w:t>6</w:t>
      </w:r>
      <w:r w:rsidRPr="000D7888">
        <w:rPr>
          <w:rFonts w:ascii="Times New Roman" w:hAnsi="Times New Roman"/>
          <w:sz w:val="24"/>
          <w:szCs w:val="24"/>
        </w:rPr>
        <w:t xml:space="preserve"> zaistenie má trvať</w:t>
      </w:r>
      <w:r>
        <w:rPr>
          <w:rFonts w:ascii="Times New Roman" w:hAnsi="Times New Roman"/>
          <w:sz w:val="24"/>
          <w:szCs w:val="24"/>
        </w:rPr>
        <w:t>,</w:t>
      </w:r>
      <w:r w:rsidRPr="000D7888">
        <w:rPr>
          <w:rFonts w:ascii="Times New Roman" w:hAnsi="Times New Roman"/>
          <w:sz w:val="24"/>
          <w:szCs w:val="24"/>
        </w:rPr>
        <w:t xml:space="preserve"> dokým trvá jeho účel. Akonáhle pominie potreba mať </w:t>
      </w:r>
      <w:r>
        <w:rPr>
          <w:rFonts w:ascii="Times New Roman" w:hAnsi="Times New Roman"/>
          <w:sz w:val="24"/>
          <w:szCs w:val="24"/>
        </w:rPr>
        <w:t>zaistenú majetkovú účasť</w:t>
      </w:r>
      <w:r w:rsidRPr="000D7888">
        <w:rPr>
          <w:rFonts w:ascii="Times New Roman" w:hAnsi="Times New Roman"/>
          <w:sz w:val="24"/>
          <w:szCs w:val="24"/>
        </w:rPr>
        <w:t>, príkaz na jeho zaistenie musí byť zrušený. Zrušenia zaistenia sa však bude môcť</w:t>
      </w:r>
      <w:r>
        <w:rPr>
          <w:rFonts w:ascii="Times New Roman" w:hAnsi="Times New Roman"/>
          <w:sz w:val="24"/>
          <w:szCs w:val="24"/>
        </w:rPr>
        <w:t xml:space="preserve"> domáhať</w:t>
      </w:r>
      <w:r w:rsidRPr="000D7888">
        <w:rPr>
          <w:rFonts w:ascii="Times New Roman" w:hAnsi="Times New Roman"/>
          <w:sz w:val="24"/>
          <w:szCs w:val="24"/>
        </w:rPr>
        <w:t xml:space="preserve"> aj </w:t>
      </w:r>
      <w:r>
        <w:rPr>
          <w:rFonts w:ascii="Times New Roman" w:hAnsi="Times New Roman"/>
          <w:sz w:val="24"/>
          <w:szCs w:val="24"/>
        </w:rPr>
        <w:t>majiteľ  majetkovej účasti</w:t>
      </w:r>
      <w:r w:rsidRPr="000D7888">
        <w:rPr>
          <w:rFonts w:ascii="Times New Roman" w:hAnsi="Times New Roman"/>
          <w:sz w:val="24"/>
          <w:szCs w:val="24"/>
        </w:rPr>
        <w:t>, a to postupom podľa odseku 3.</w:t>
      </w:r>
      <w:r>
        <w:rPr>
          <w:rFonts w:ascii="Times New Roman" w:hAnsi="Times New Roman"/>
          <w:sz w:val="24"/>
          <w:szCs w:val="24"/>
        </w:rPr>
        <w:t xml:space="preserve"> </w:t>
      </w:r>
      <w:r w:rsidRPr="0065064F">
        <w:rPr>
          <w:rFonts w:ascii="Times New Roman" w:hAnsi="Times New Roman"/>
          <w:sz w:val="24"/>
          <w:szCs w:val="24"/>
          <w:lang w:eastAsia="sk-SK"/>
        </w:rPr>
        <w:t xml:space="preserve">Proti </w:t>
      </w:r>
      <w:r>
        <w:rPr>
          <w:rFonts w:ascii="Times New Roman" w:hAnsi="Times New Roman"/>
          <w:sz w:val="24"/>
          <w:szCs w:val="24"/>
          <w:lang w:eastAsia="sk-SK"/>
        </w:rPr>
        <w:t xml:space="preserve">negatívnemu </w:t>
      </w:r>
      <w:r w:rsidRPr="0065064F">
        <w:rPr>
          <w:rFonts w:ascii="Times New Roman" w:hAnsi="Times New Roman"/>
          <w:sz w:val="24"/>
          <w:szCs w:val="24"/>
          <w:lang w:eastAsia="sk-SK"/>
        </w:rPr>
        <w:t>rozhodnutiu</w:t>
      </w:r>
      <w:r>
        <w:rPr>
          <w:rFonts w:ascii="Times New Roman" w:hAnsi="Times New Roman"/>
          <w:sz w:val="24"/>
          <w:szCs w:val="24"/>
          <w:lang w:eastAsia="sk-SK"/>
        </w:rPr>
        <w:t xml:space="preserve"> o zamietnutí žiadosti o obmedzení alebo zrušení zaistenia</w:t>
      </w:r>
      <w:r w:rsidRPr="0065064F">
        <w:rPr>
          <w:rFonts w:ascii="Times New Roman" w:hAnsi="Times New Roman"/>
          <w:sz w:val="24"/>
          <w:szCs w:val="24"/>
          <w:lang w:eastAsia="sk-SK"/>
        </w:rPr>
        <w:t xml:space="preserve"> je prípustná sťažnosť</w:t>
      </w:r>
      <w:r>
        <w:rPr>
          <w:rFonts w:ascii="Times New Roman" w:hAnsi="Times New Roman"/>
          <w:sz w:val="24"/>
          <w:szCs w:val="24"/>
        </w:rPr>
        <w:t>.</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Ustanovenie § 96c pojednáva o majetkovej účasti v právnickej osobe vo všeobecnosti. Majetkovou účasťou môže byť obchodný podiel, členský podiel, prípadne akcie. V prípade zaistenia zaknihovaných akcií však bude potrebné postupovať podľa § 96, ktorý upravuje zaistenie zaknihovaných cenných papierov. To znamená, že právna úprava v § 96 je špeciálnou úpravou vo vzťahu k § 96c.</w:t>
      </w:r>
    </w:p>
    <w:p w:rsidR="00F10BE6" w:rsidRDefault="00F10BE6" w:rsidP="00564621">
      <w:pPr>
        <w:spacing w:after="0" w:line="240" w:lineRule="auto"/>
        <w:jc w:val="both"/>
        <w:rPr>
          <w:rFonts w:ascii="Times New Roman" w:hAnsi="Times New Roman"/>
          <w:i/>
          <w:sz w:val="24"/>
          <w:szCs w:val="24"/>
        </w:rPr>
      </w:pPr>
    </w:p>
    <w:p w:rsidR="009B3DE9" w:rsidRDefault="009B3DE9" w:rsidP="00564621">
      <w:pPr>
        <w:spacing w:after="0" w:line="240" w:lineRule="auto"/>
        <w:jc w:val="both"/>
        <w:rPr>
          <w:rFonts w:ascii="Times New Roman" w:hAnsi="Times New Roman"/>
          <w:i/>
          <w:sz w:val="24"/>
          <w:szCs w:val="24"/>
        </w:rPr>
      </w:pPr>
    </w:p>
    <w:p w:rsidR="009B3DE9" w:rsidRDefault="009B3DE9" w:rsidP="00564621">
      <w:pPr>
        <w:spacing w:after="0" w:line="240" w:lineRule="auto"/>
        <w:jc w:val="both"/>
        <w:rPr>
          <w:rFonts w:ascii="Times New Roman" w:hAnsi="Times New Roman"/>
          <w:i/>
          <w:sz w:val="24"/>
          <w:szCs w:val="24"/>
        </w:rPr>
      </w:pPr>
    </w:p>
    <w:p w:rsidR="00564621"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lastRenderedPageBreak/>
        <w:t>§ 96d</w:t>
      </w:r>
    </w:p>
    <w:p w:rsidR="00564621" w:rsidRDefault="00564621" w:rsidP="00564621">
      <w:pPr>
        <w:spacing w:after="0" w:line="240" w:lineRule="auto"/>
        <w:jc w:val="both"/>
        <w:rPr>
          <w:rFonts w:ascii="Times New Roman" w:hAnsi="Times New Roman"/>
          <w:i/>
          <w:sz w:val="24"/>
          <w:szCs w:val="24"/>
        </w:rPr>
      </w:pPr>
    </w:p>
    <w:p w:rsidR="00564621" w:rsidRDefault="00564621" w:rsidP="00564621">
      <w:pPr>
        <w:spacing w:after="0" w:line="240" w:lineRule="auto"/>
        <w:ind w:firstLine="708"/>
        <w:jc w:val="both"/>
        <w:rPr>
          <w:rFonts w:ascii="Times New Roman" w:hAnsi="Times New Roman"/>
          <w:sz w:val="24"/>
          <w:szCs w:val="24"/>
        </w:rPr>
      </w:pPr>
      <w:r w:rsidRPr="000611D6">
        <w:rPr>
          <w:rFonts w:ascii="Times New Roman" w:hAnsi="Times New Roman"/>
          <w:sz w:val="24"/>
          <w:szCs w:val="24"/>
        </w:rPr>
        <w:t>V navrhovanom</w:t>
      </w:r>
      <w:r>
        <w:rPr>
          <w:rFonts w:ascii="Times New Roman" w:hAnsi="Times New Roman"/>
          <w:sz w:val="24"/>
          <w:szCs w:val="24"/>
        </w:rPr>
        <w:t xml:space="preserve"> § 96d</w:t>
      </w:r>
      <w:r w:rsidRPr="000D7888">
        <w:rPr>
          <w:rFonts w:ascii="Times New Roman" w:hAnsi="Times New Roman"/>
          <w:sz w:val="24"/>
          <w:szCs w:val="24"/>
        </w:rPr>
        <w:t xml:space="preserve"> je upravené zaistenie </w:t>
      </w:r>
      <w:r>
        <w:rPr>
          <w:rFonts w:ascii="Times New Roman" w:hAnsi="Times New Roman"/>
          <w:sz w:val="24"/>
          <w:szCs w:val="24"/>
        </w:rPr>
        <w:t>virtuálnej meny</w:t>
      </w:r>
      <w:r w:rsidRPr="000D7888">
        <w:rPr>
          <w:rFonts w:ascii="Times New Roman" w:hAnsi="Times New Roman"/>
          <w:sz w:val="24"/>
          <w:szCs w:val="24"/>
        </w:rPr>
        <w:t>. Ide o nóvum, ktoré sa zavádza do právneho poriadku Slovenskej republiky</w:t>
      </w:r>
      <w:r>
        <w:rPr>
          <w:rFonts w:ascii="Times New Roman" w:hAnsi="Times New Roman"/>
          <w:sz w:val="24"/>
          <w:szCs w:val="24"/>
        </w:rPr>
        <w:t xml:space="preserve"> z dôvodu jej špecifického charakteru a potreby osobitného prístupu</w:t>
      </w:r>
      <w:r w:rsidRPr="000D7888">
        <w:rPr>
          <w:rFonts w:ascii="Times New Roman" w:hAnsi="Times New Roman"/>
          <w:sz w:val="24"/>
          <w:szCs w:val="24"/>
        </w:rPr>
        <w:t>.</w:t>
      </w:r>
    </w:p>
    <w:p w:rsidR="00564621"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jc w:val="both"/>
        <w:rPr>
          <w:rFonts w:ascii="Times New Roman" w:hAnsi="Times New Roman"/>
          <w:sz w:val="24"/>
          <w:szCs w:val="24"/>
          <w:lang w:eastAsia="sk-SK"/>
        </w:rPr>
      </w:pPr>
      <w:r w:rsidRPr="000D7888">
        <w:rPr>
          <w:rFonts w:ascii="Times New Roman" w:hAnsi="Times New Roman"/>
          <w:sz w:val="24"/>
          <w:szCs w:val="24"/>
        </w:rPr>
        <w:t xml:space="preserve"> </w:t>
      </w:r>
      <w:r>
        <w:rPr>
          <w:rFonts w:ascii="Times New Roman" w:hAnsi="Times New Roman"/>
          <w:sz w:val="24"/>
          <w:szCs w:val="24"/>
        </w:rPr>
        <w:tab/>
      </w:r>
      <w:r w:rsidRPr="00E11287">
        <w:rPr>
          <w:rFonts w:ascii="Times New Roman" w:hAnsi="Times New Roman"/>
          <w:sz w:val="24"/>
          <w:szCs w:val="24"/>
        </w:rPr>
        <w:t xml:space="preserve">V odseku 1 sa upravujú podmienky, za splnenia ktorých môže byť </w:t>
      </w:r>
      <w:r>
        <w:rPr>
          <w:rFonts w:ascii="Times New Roman" w:hAnsi="Times New Roman"/>
          <w:sz w:val="24"/>
          <w:szCs w:val="24"/>
        </w:rPr>
        <w:t>virtuálna mena zaistená</w:t>
      </w:r>
      <w:r w:rsidRPr="00E11287">
        <w:rPr>
          <w:rFonts w:ascii="Times New Roman" w:hAnsi="Times New Roman"/>
          <w:sz w:val="24"/>
          <w:szCs w:val="24"/>
        </w:rPr>
        <w:t xml:space="preserve">. Zaistenie prichádza do úvahy, ak </w:t>
      </w:r>
      <w:r>
        <w:rPr>
          <w:rFonts w:ascii="Times New Roman" w:hAnsi="Times New Roman"/>
          <w:sz w:val="24"/>
          <w:szCs w:val="24"/>
        </w:rPr>
        <w:t xml:space="preserve">virtuálna mena </w:t>
      </w:r>
      <w:r w:rsidRPr="00E11287">
        <w:rPr>
          <w:rFonts w:ascii="Times New Roman" w:hAnsi="Times New Roman"/>
          <w:sz w:val="24"/>
          <w:szCs w:val="24"/>
        </w:rPr>
        <w:t>je nástrojom trestnej činnosti alebo výnosom z trestnej činnosti.</w:t>
      </w:r>
      <w:r>
        <w:rPr>
          <w:rFonts w:ascii="Times New Roman" w:hAnsi="Times New Roman"/>
          <w:sz w:val="24"/>
          <w:szCs w:val="24"/>
        </w:rPr>
        <w:t xml:space="preserve"> Špecifická úprava je upravená v odseku 3 podľa ktorého sa </w:t>
      </w:r>
      <w:r>
        <w:rPr>
          <w:rFonts w:ascii="Times New Roman" w:hAnsi="Times New Roman"/>
          <w:color w:val="000000"/>
          <w:sz w:val="24"/>
          <w:szCs w:val="24"/>
        </w:rPr>
        <w:t>zakáže akékoľvek dispozícia</w:t>
      </w:r>
      <w:r w:rsidRPr="001C73B3">
        <w:rPr>
          <w:rFonts w:ascii="Times New Roman" w:hAnsi="Times New Roman"/>
          <w:color w:val="000000"/>
          <w:sz w:val="24"/>
          <w:szCs w:val="24"/>
        </w:rPr>
        <w:t xml:space="preserve"> s</w:t>
      </w:r>
      <w:r>
        <w:rPr>
          <w:rFonts w:ascii="Times New Roman" w:hAnsi="Times New Roman"/>
          <w:color w:val="000000"/>
          <w:sz w:val="24"/>
          <w:szCs w:val="24"/>
        </w:rPr>
        <w:t xml:space="preserve"> virtuálnou menou a zároveň sa prikáže vydanie virtuálnej meny vrátane vydania </w:t>
      </w:r>
      <w:r w:rsidRPr="001D2BAC">
        <w:rPr>
          <w:rFonts w:ascii="Times New Roman" w:hAnsi="Times New Roman"/>
          <w:color w:val="000000"/>
          <w:sz w:val="24"/>
          <w:szCs w:val="24"/>
        </w:rPr>
        <w:t>hesl</w:t>
      </w:r>
      <w:r>
        <w:rPr>
          <w:rFonts w:ascii="Times New Roman" w:hAnsi="Times New Roman"/>
          <w:color w:val="000000"/>
          <w:sz w:val="24"/>
          <w:szCs w:val="24"/>
        </w:rPr>
        <w:t>a, prístupového</w:t>
      </w:r>
      <w:r w:rsidRPr="001D2BAC">
        <w:rPr>
          <w:rFonts w:ascii="Times New Roman" w:hAnsi="Times New Roman"/>
          <w:color w:val="000000"/>
          <w:sz w:val="24"/>
          <w:szCs w:val="24"/>
        </w:rPr>
        <w:t xml:space="preserve"> kód</w:t>
      </w:r>
      <w:r>
        <w:rPr>
          <w:rFonts w:ascii="Times New Roman" w:hAnsi="Times New Roman"/>
          <w:color w:val="000000"/>
          <w:sz w:val="24"/>
          <w:szCs w:val="24"/>
        </w:rPr>
        <w:t>u alebo podobných</w:t>
      </w:r>
      <w:r w:rsidRPr="001D2BAC">
        <w:rPr>
          <w:rFonts w:ascii="Times New Roman" w:hAnsi="Times New Roman"/>
          <w:color w:val="000000"/>
          <w:sz w:val="24"/>
          <w:szCs w:val="24"/>
        </w:rPr>
        <w:t xml:space="preserve"> údaj</w:t>
      </w:r>
      <w:r>
        <w:rPr>
          <w:rFonts w:ascii="Times New Roman" w:hAnsi="Times New Roman"/>
          <w:color w:val="000000"/>
          <w:sz w:val="24"/>
          <w:szCs w:val="24"/>
        </w:rPr>
        <w:t>ov umožňujúcich nakladanie s virtuálnou menou</w:t>
      </w:r>
      <w:r w:rsidRPr="001C73B3">
        <w:rPr>
          <w:rFonts w:ascii="Times New Roman" w:hAnsi="Times New Roman"/>
          <w:color w:val="000000"/>
          <w:sz w:val="24"/>
          <w:szCs w:val="24"/>
        </w:rPr>
        <w:t xml:space="preserve">. </w:t>
      </w:r>
      <w:r>
        <w:rPr>
          <w:rFonts w:ascii="Times New Roman" w:hAnsi="Times New Roman"/>
          <w:color w:val="000000"/>
          <w:sz w:val="24"/>
          <w:szCs w:val="24"/>
        </w:rPr>
        <w:t xml:space="preserve">Súčasne sa explicitne ustanovuje, že </w:t>
      </w:r>
      <w:r>
        <w:rPr>
          <w:rFonts w:ascii="Times New Roman" w:hAnsi="Times New Roman"/>
          <w:sz w:val="24"/>
          <w:szCs w:val="24"/>
          <w:lang w:eastAsia="sk-SK"/>
        </w:rPr>
        <w:t>p</w:t>
      </w:r>
      <w:r w:rsidRPr="001C73B3">
        <w:rPr>
          <w:rFonts w:ascii="Times New Roman" w:hAnsi="Times New Roman"/>
          <w:sz w:val="24"/>
          <w:szCs w:val="24"/>
          <w:lang w:eastAsia="sk-SK"/>
        </w:rPr>
        <w:t xml:space="preserve">rávne úkony urobené v rozpore so zákazom sú neplatné. </w:t>
      </w:r>
    </w:p>
    <w:p w:rsidR="00564621" w:rsidRDefault="00564621" w:rsidP="00564621">
      <w:pPr>
        <w:spacing w:after="0" w:line="240" w:lineRule="auto"/>
        <w:jc w:val="both"/>
        <w:rPr>
          <w:rFonts w:ascii="Times New Roman" w:hAnsi="Times New Roman"/>
          <w:sz w:val="24"/>
          <w:szCs w:val="24"/>
          <w:lang w:eastAsia="sk-SK"/>
        </w:rPr>
      </w:pP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V zmysle dikcie odseku 6 takýto príkaz musí byť písomný a musí byť náležite odôvodnený. V odseku 7</w:t>
      </w:r>
      <w:r w:rsidRPr="000D7888">
        <w:rPr>
          <w:rFonts w:ascii="Times New Roman" w:hAnsi="Times New Roman"/>
          <w:sz w:val="24"/>
          <w:szCs w:val="24"/>
        </w:rPr>
        <w:t xml:space="preserve"> je upravené právo žiadať o zrušenie alebo obmedzenie zaistenia nehnuteľnosti. </w:t>
      </w:r>
      <w:r w:rsidRPr="0065064F">
        <w:rPr>
          <w:rFonts w:ascii="Times New Roman" w:hAnsi="Times New Roman"/>
          <w:sz w:val="24"/>
          <w:szCs w:val="24"/>
          <w:lang w:eastAsia="sk-SK"/>
        </w:rPr>
        <w:t xml:space="preserve">Proti </w:t>
      </w:r>
      <w:r>
        <w:rPr>
          <w:rFonts w:ascii="Times New Roman" w:hAnsi="Times New Roman"/>
          <w:sz w:val="24"/>
          <w:szCs w:val="24"/>
          <w:lang w:eastAsia="sk-SK"/>
        </w:rPr>
        <w:t xml:space="preserve">negatívnemu </w:t>
      </w:r>
      <w:r w:rsidRPr="0065064F">
        <w:rPr>
          <w:rFonts w:ascii="Times New Roman" w:hAnsi="Times New Roman"/>
          <w:sz w:val="24"/>
          <w:szCs w:val="24"/>
          <w:lang w:eastAsia="sk-SK"/>
        </w:rPr>
        <w:t>rozhodnutiu</w:t>
      </w:r>
      <w:r>
        <w:rPr>
          <w:rFonts w:ascii="Times New Roman" w:hAnsi="Times New Roman"/>
          <w:sz w:val="24"/>
          <w:szCs w:val="24"/>
          <w:lang w:eastAsia="sk-SK"/>
        </w:rPr>
        <w:t xml:space="preserve"> o zamietnutí žiadosti o obmedzení alebo zrušení zaistenia</w:t>
      </w:r>
      <w:r w:rsidRPr="0065064F">
        <w:rPr>
          <w:rFonts w:ascii="Times New Roman" w:hAnsi="Times New Roman"/>
          <w:sz w:val="24"/>
          <w:szCs w:val="24"/>
          <w:lang w:eastAsia="sk-SK"/>
        </w:rPr>
        <w:t xml:space="preserve"> je prípustná sťažnosť</w:t>
      </w:r>
      <w:r>
        <w:rPr>
          <w:rFonts w:ascii="Times New Roman" w:hAnsi="Times New Roman"/>
          <w:sz w:val="24"/>
          <w:szCs w:val="24"/>
        </w:rPr>
        <w:t xml:space="preserve">. </w:t>
      </w:r>
      <w:r w:rsidRPr="000D7888">
        <w:rPr>
          <w:rFonts w:ascii="Times New Roman" w:hAnsi="Times New Roman"/>
          <w:sz w:val="24"/>
          <w:szCs w:val="24"/>
        </w:rPr>
        <w:t>V prípade negatívneho rozhodnutia o takejto žiadosti má vlastník nehnuteľnosti možnosť podať opakovanú žiadosť po uplynutí 30 dní.</w:t>
      </w:r>
    </w:p>
    <w:p w:rsidR="00564621" w:rsidRDefault="00564621" w:rsidP="00564621">
      <w:pPr>
        <w:spacing w:after="0" w:line="240" w:lineRule="auto"/>
        <w:ind w:firstLine="708"/>
        <w:jc w:val="both"/>
        <w:rPr>
          <w:rFonts w:ascii="Times New Roman" w:hAnsi="Times New Roman"/>
          <w:sz w:val="24"/>
          <w:szCs w:val="24"/>
        </w:rPr>
      </w:pPr>
    </w:p>
    <w:p w:rsidR="00564621" w:rsidRPr="00EA49AD"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V odseku 9</w:t>
      </w:r>
      <w:r w:rsidRPr="000D7888">
        <w:rPr>
          <w:rFonts w:ascii="Times New Roman" w:hAnsi="Times New Roman"/>
          <w:sz w:val="24"/>
          <w:szCs w:val="24"/>
        </w:rPr>
        <w:t xml:space="preserve"> sa explicitne uvádza, že tento zaisťovací inštitút sa použije aj v prípade zaistenia nároku poškodeného, ktorý si ho v trestnom konaní riadne a včas uplatnil.</w:t>
      </w:r>
    </w:p>
    <w:p w:rsidR="00564621" w:rsidRDefault="00564621" w:rsidP="00564621">
      <w:pPr>
        <w:spacing w:after="0" w:line="240" w:lineRule="auto"/>
        <w:jc w:val="both"/>
        <w:rPr>
          <w:rFonts w:ascii="Times New Roman" w:hAnsi="Times New Roman"/>
          <w:i/>
          <w:sz w:val="24"/>
          <w:szCs w:val="24"/>
        </w:rPr>
      </w:pPr>
    </w:p>
    <w:p w:rsidR="00564621" w:rsidRPr="000D7888" w:rsidRDefault="00564621" w:rsidP="00564621">
      <w:pPr>
        <w:spacing w:after="0" w:line="240" w:lineRule="auto"/>
        <w:jc w:val="both"/>
        <w:rPr>
          <w:rFonts w:ascii="Times New Roman" w:hAnsi="Times New Roman"/>
          <w:i/>
          <w:sz w:val="24"/>
          <w:szCs w:val="24"/>
        </w:rPr>
      </w:pPr>
      <w:r>
        <w:rPr>
          <w:rFonts w:ascii="Times New Roman" w:hAnsi="Times New Roman"/>
          <w:i/>
          <w:sz w:val="24"/>
          <w:szCs w:val="24"/>
        </w:rPr>
        <w:t>§ 96e</w:t>
      </w:r>
    </w:p>
    <w:p w:rsidR="00564621" w:rsidRPr="000D7888" w:rsidRDefault="00564621" w:rsidP="00564621">
      <w:pPr>
        <w:spacing w:after="0" w:line="240" w:lineRule="auto"/>
        <w:jc w:val="both"/>
        <w:rPr>
          <w:rFonts w:ascii="Times New Roman" w:hAnsi="Times New Roman"/>
          <w:i/>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Navrhovanou právnou úpravou sa zavádza nový zaisťovací inštitút, a to zaistenie inej majetkovej hodnoty, pod ktorou sa rozumie majetkové právo alebo iná peniazmi oceniteľná hodnota, ktorá je nástrojom trestnej činnosti</w:t>
      </w:r>
      <w:r w:rsidRPr="000D7888" w:rsidDel="00F822F3">
        <w:rPr>
          <w:rFonts w:ascii="Times New Roman" w:hAnsi="Times New Roman"/>
          <w:sz w:val="24"/>
          <w:szCs w:val="24"/>
        </w:rPr>
        <w:t xml:space="preserve"> </w:t>
      </w:r>
      <w:r w:rsidRPr="000D7888">
        <w:rPr>
          <w:rFonts w:ascii="Times New Roman" w:hAnsi="Times New Roman"/>
          <w:sz w:val="24"/>
          <w:szCs w:val="24"/>
        </w:rPr>
        <w:t xml:space="preserve">alebo výnosom z trestnej činnosti. </w:t>
      </w:r>
      <w:r>
        <w:rPr>
          <w:rFonts w:ascii="Times New Roman" w:hAnsi="Times New Roman"/>
          <w:sz w:val="24"/>
          <w:szCs w:val="24"/>
        </w:rPr>
        <w:t xml:space="preserve">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Príslušnými orgánmi na rozhodnutie o zaistení inej majetkovej hodnoty sú predseda senátu a prokurátor. Odsek 3 ustanovuje obligatórnu náležitosť príkazu na zaistenie, ktorou je zákaz nakladania so zaistenou inou majetkovou hodnotou. V prípade, že bol zákaz porušený, takto urobené právne úkony sú de </w:t>
      </w:r>
      <w:proofErr w:type="spellStart"/>
      <w:r w:rsidRPr="000D7888">
        <w:rPr>
          <w:rFonts w:ascii="Times New Roman" w:hAnsi="Times New Roman"/>
          <w:sz w:val="24"/>
          <w:szCs w:val="24"/>
        </w:rPr>
        <w:t>lege</w:t>
      </w:r>
      <w:proofErr w:type="spellEnd"/>
      <w:r w:rsidRPr="000D7888">
        <w:rPr>
          <w:rFonts w:ascii="Times New Roman" w:hAnsi="Times New Roman"/>
          <w:sz w:val="24"/>
          <w:szCs w:val="24"/>
        </w:rPr>
        <w:t xml:space="preserve"> neplatné.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odseku 4 a 5 sa ustanovuje povinnosť príslušných orgánov zisťovať existenciu vecných práv ďalších osôb k zaistenej inej majetkovej hodnote. V odseku 8 je upravená ochrana vlastníka inej majetkovej hodnoty v súvislosti s ochranou práv tretích osôb, a tým spôsobom, že má právo žiadať o zrušenie alebo obmedzenie zaistenia. V prípade negatívneho rozhodnutia má možnosť opätovne podať žiadosť po uplynutí lehoty 30 dní.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odseku 9 sa explicitne uvádza, že tento zaisťovací inštitút sa použije aj v prípade zaistenia nároku poškodeného, ktorý si ho v trestnom konaní riadne a včas uplatnil.</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96</w:t>
      </w:r>
      <w:r>
        <w:rPr>
          <w:rFonts w:ascii="Times New Roman" w:hAnsi="Times New Roman"/>
          <w:i/>
          <w:sz w:val="24"/>
          <w:szCs w:val="24"/>
        </w:rPr>
        <w:t>f</w:t>
      </w:r>
    </w:p>
    <w:p w:rsidR="00564621"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8504C7">
        <w:rPr>
          <w:rFonts w:ascii="Times New Roman" w:hAnsi="Times New Roman"/>
          <w:sz w:val="24"/>
          <w:szCs w:val="24"/>
        </w:rPr>
        <w:t xml:space="preserve">Navrhované ustanovenie upravuje postup výlučne pri zaistení hnuteľnej veci, u ktorej je predpoklad, že ju bude potrebné zaistiť. Z tohto dôvodu sa navrhuje použiť postup podľa        § 89a, § 90, § 97 a 98  Trestného poriadku, kedy najskôr dôjde k vydaniu alebo odňatiu veci, a </w:t>
      </w:r>
      <w:r w:rsidRPr="008504C7">
        <w:rPr>
          <w:rFonts w:ascii="Times New Roman" w:hAnsi="Times New Roman"/>
          <w:sz w:val="24"/>
          <w:szCs w:val="24"/>
        </w:rPr>
        <w:lastRenderedPageBreak/>
        <w:t>následne sa vyhodnotí povaha veci a zvolí sa režim zaistenia, a to zaistenie na účely dokazovania alebo zaistenie ako nástroja alebo výnosu z trestnej činnosti.</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96</w:t>
      </w:r>
      <w:r>
        <w:rPr>
          <w:rFonts w:ascii="Times New Roman" w:hAnsi="Times New Roman"/>
          <w:i/>
          <w:sz w:val="24"/>
          <w:szCs w:val="24"/>
        </w:rPr>
        <w:t>g</w:t>
      </w:r>
    </w:p>
    <w:p w:rsidR="00564621"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navrhovanom § 96</w:t>
      </w:r>
      <w:r>
        <w:rPr>
          <w:rFonts w:ascii="Times New Roman" w:hAnsi="Times New Roman"/>
          <w:sz w:val="24"/>
          <w:szCs w:val="24"/>
        </w:rPr>
        <w:t>f</w:t>
      </w:r>
      <w:r w:rsidRPr="000D7888">
        <w:rPr>
          <w:rFonts w:ascii="Times New Roman" w:hAnsi="Times New Roman"/>
          <w:sz w:val="24"/>
          <w:szCs w:val="24"/>
        </w:rPr>
        <w:t xml:space="preserve"> je upravené zaistenie náhradnej hodnoty. Ide o nóvum, ktoré sa zavádza do právneho poriadku Slovenskej republiky. Na základe navrhovanej úpravy bude možné vydať príkaz na zaistenie náhradnej hodnoty, ak nemožno dosiahnuť vydanie alebo odňatie veci, zaistenie hnuteľnej veci, peňažných prostriedkov, zaknihovaných cenných papierov, nehnuteľností,</w:t>
      </w:r>
      <w:r>
        <w:rPr>
          <w:rFonts w:ascii="Times New Roman" w:hAnsi="Times New Roman"/>
          <w:sz w:val="24"/>
          <w:szCs w:val="24"/>
        </w:rPr>
        <w:t xml:space="preserve"> virtuálnej meny,</w:t>
      </w:r>
      <w:r w:rsidRPr="000D7888">
        <w:rPr>
          <w:rFonts w:ascii="Times New Roman" w:hAnsi="Times New Roman"/>
          <w:sz w:val="24"/>
          <w:szCs w:val="24"/>
        </w:rPr>
        <w:t xml:space="preserve"> inej majetkovej hodnoty alebo </w:t>
      </w:r>
      <w:r>
        <w:rPr>
          <w:rFonts w:ascii="Times New Roman" w:hAnsi="Times New Roman"/>
          <w:sz w:val="24"/>
          <w:szCs w:val="24"/>
        </w:rPr>
        <w:t>majetkovej účasti</w:t>
      </w:r>
      <w:r w:rsidRPr="000D7888">
        <w:rPr>
          <w:rFonts w:ascii="Times New Roman" w:hAnsi="Times New Roman"/>
          <w:sz w:val="24"/>
          <w:szCs w:val="24"/>
        </w:rPr>
        <w:t>, ktoré sú nástrojom trestnej činnosti</w:t>
      </w:r>
      <w:r w:rsidRPr="000D7888" w:rsidDel="00F822F3">
        <w:rPr>
          <w:rFonts w:ascii="Times New Roman" w:hAnsi="Times New Roman"/>
          <w:sz w:val="24"/>
          <w:szCs w:val="24"/>
        </w:rPr>
        <w:t xml:space="preserve"> </w:t>
      </w:r>
      <w:r w:rsidRPr="000D7888">
        <w:rPr>
          <w:rFonts w:ascii="Times New Roman" w:hAnsi="Times New Roman"/>
          <w:sz w:val="24"/>
          <w:szCs w:val="24"/>
        </w:rPr>
        <w:t>alebo výnosom z trestnej činnosti.</w:t>
      </w: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97 a 98</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Navrhovanými zmenami v § 97 sa majú odstrániť aplikačné problémy, na ktoré poukázala prax pri </w:t>
      </w:r>
      <w:proofErr w:type="spellStart"/>
      <w:r w:rsidRPr="000D7888">
        <w:rPr>
          <w:rFonts w:ascii="Times New Roman" w:hAnsi="Times New Roman"/>
          <w:sz w:val="24"/>
          <w:szCs w:val="24"/>
        </w:rPr>
        <w:t>vysporiadavaní</w:t>
      </w:r>
      <w:proofErr w:type="spellEnd"/>
      <w:r w:rsidRPr="000D7888">
        <w:rPr>
          <w:rFonts w:ascii="Times New Roman" w:hAnsi="Times New Roman"/>
          <w:sz w:val="24"/>
          <w:szCs w:val="24"/>
        </w:rPr>
        <w:t xml:space="preserve"> sa so zaistenými vecami podľa Trestného poriadku. Z dôvodu absencie lehoty na prevzatie veci a uplatnenie nároku na vec v civilnom procese, sa preto navrhuje doplnenie lehôt a rovnako aj následné prepadnutie veci v prospech štátu. Vec, ktorá prepadne v prospech štátu podľa § 97 ods. 1, prejde podľa § 5 ods. 1 zákona Národnej rady Slovenskej republiky č. 278/1993 Z. z. o správe majetku štátu do dočasnej správy, ktorú vykonáva okresný úrad v sídle kraja. O prechode veci do vlastníctva štátu informuje orgán, ktorý rozhoduje o vrátení veci vlastníkovi alebo držiteľovi dočasného správcu, príslušného podľa bydliska vlastníka alebo oprávneného držiteľa veci, resp. podľa miesta, kde sa vec nachádza. Navrhuje sa tiež doplniť podrobnejší postup pri predaji veci a zničení vecí, ktoré majú špecifický charakter (omamné látky, psychotropné látky, jedy, alkohol a pod.). Zároveň sa navrhuje do jednotlivých ustanovení doplniť pojem „inak zaistená vec“ za účelom odstránenia nejasností v aplikačnej praxi, ktoré sa týkali nakladania so zaistenými vecami, ktoré boli zaistené v pri domovej prehliadke, prehliadke iných priestorov alebo pozemkov, napr. nájdené kradnuté autá, ktoré sa v praxi často zaisťujú v rámci obhliadky miesta činu.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platnom znení § 98 sa upravuje len postup pri vrátení veci obvinenému, preto sa navrhuje jeho širšia úprava, aby zahŕňala všetky osoby, ktorých vec mohla byť odňatá alebo vydaná. Zároveň sa navrhuje doplniť postup v prípade, ak išlo o vec získanú trestným činom a nikto nepožiadal o vrátenie veci alebo si neuplatnil právo na vec nikto iný. Tiež sa navrhuje doplniť vymedzenie bezcennej veci, ak sa vec nepodarí predať ani za zníženú cenu.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98a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nadväznosti na rozšírenie katalógu zaisťovacích inštitútov v trestnom konaní sa vymedzujú spoločné ustanovenia, ktoré sa vzťahujú a aplikujú na jednotlivé zaisťovacie inštitúty. V odseku 2 sa explicitne ustanovuje </w:t>
      </w:r>
      <w:proofErr w:type="spellStart"/>
      <w:r w:rsidRPr="000D7888">
        <w:rPr>
          <w:rFonts w:ascii="Times New Roman" w:hAnsi="Times New Roman"/>
          <w:sz w:val="24"/>
          <w:szCs w:val="24"/>
        </w:rPr>
        <w:t>nulitnosť</w:t>
      </w:r>
      <w:proofErr w:type="spellEnd"/>
      <w:r w:rsidRPr="000D7888">
        <w:rPr>
          <w:rFonts w:ascii="Times New Roman" w:hAnsi="Times New Roman"/>
          <w:sz w:val="24"/>
          <w:szCs w:val="24"/>
        </w:rPr>
        <w:t xml:space="preserve"> takého právneho úkonu, ktorý bol vykonaný bez súhlasu príslušného orgánu. V odseku 3 sa upravuje generálny odkaz na osobitnú právnu úpravu, ktorej predmetom regulácie je správa zaisteného majetku; ide o návrh zákona v čl. I. V odseku 4 sa po vzore konania a rozhodovania o väzbe upravuje objektívna lehota trvania zaistenia majetku, ktorá bude 5 ročná</w:t>
      </w:r>
      <w:r>
        <w:rPr>
          <w:rFonts w:ascii="Times New Roman" w:hAnsi="Times New Roman"/>
          <w:sz w:val="24"/>
          <w:szCs w:val="24"/>
        </w:rPr>
        <w:t>, s možnosťou predĺženia tejto lehoty o 7 mesiacov, a to aj opakovane</w:t>
      </w:r>
      <w:r w:rsidRPr="000D7888">
        <w:rPr>
          <w:rFonts w:ascii="Times New Roman" w:hAnsi="Times New Roman"/>
          <w:sz w:val="24"/>
          <w:szCs w:val="24"/>
        </w:rPr>
        <w:t xml:space="preserve">. Zároveň sa vyjadruje zásada, že zaistenie majetku má trvať len po nevyhnutný čas. Úzko s tým súvisí navrhovaná úprava v odseku 5, ktorá kladie na prokuratúru a súdy požiadavku na skúmanie dôvodov trvania zaistenia majetku, vecí alebo iných majetkových hodnôt, a to v ktoromkoľvek štádiu trestného konania po tom, čo došlo k ich </w:t>
      </w:r>
      <w:r w:rsidRPr="000D7888">
        <w:rPr>
          <w:rFonts w:ascii="Times New Roman" w:hAnsi="Times New Roman"/>
          <w:sz w:val="24"/>
          <w:szCs w:val="24"/>
        </w:rPr>
        <w:lastRenderedPageBreak/>
        <w:t>zaisteniu. Dotvárajú sa tak zákonné garancie pre zákonné využívanie zaisťovacích inštitútov s cieľom zabezpečiť ústavne garantovaných práv, najmä práva vlastniť majetok.</w:t>
      </w:r>
      <w:r>
        <w:rPr>
          <w:rFonts w:ascii="Times New Roman" w:hAnsi="Times New Roman"/>
          <w:sz w:val="24"/>
          <w:szCs w:val="24"/>
        </w:rPr>
        <w:t xml:space="preserve"> Ak uplynie 5-ročná lehota zaistenia, pričom táto lehota nebude predĺžená v zmysle znenia odseku 4, zapísaná poznámka v katastri nehnuteľnosti sa vymaže z úradnej povinnosti, pričom pri nakladaní s nehnuteľnosťou nie je potrebný súhlas príslušného orgánu, ktorý vydal rozhodnutie o zaistení. Uvedené znamená , že príslušný orgán štátnej správy na úseku katastra nehnuteľností už nie je povinný v zmysle § 3 ods. 3 návrhu zákona informovať tento príslušný orgán, že sa s nehnuteľnosťou určitým spôsobom nakladá. </w:t>
      </w:r>
      <w:r w:rsidRPr="000D7888">
        <w:rPr>
          <w:rFonts w:ascii="Times New Roman" w:hAnsi="Times New Roman"/>
          <w:sz w:val="24"/>
          <w:szCs w:val="24"/>
        </w:rPr>
        <w:t>V odseku 6 sa explicitne ustanovuje za účelom vyhnutia sa rôznym právnym výkladom a problémom pri správe zaisteného majetku v praxi, že zaistenie majetku sa vzťahuje aj na plody a</w:t>
      </w:r>
      <w:r>
        <w:rPr>
          <w:rFonts w:ascii="Times New Roman" w:hAnsi="Times New Roman"/>
          <w:sz w:val="24"/>
          <w:szCs w:val="24"/>
        </w:rPr>
        <w:t> </w:t>
      </w:r>
      <w:r w:rsidRPr="000D7888">
        <w:rPr>
          <w:rFonts w:ascii="Times New Roman" w:hAnsi="Times New Roman"/>
          <w:sz w:val="24"/>
          <w:szCs w:val="24"/>
        </w:rPr>
        <w:t>úžitky</w:t>
      </w:r>
      <w:r>
        <w:rPr>
          <w:rFonts w:ascii="Times New Roman" w:hAnsi="Times New Roman"/>
          <w:sz w:val="24"/>
          <w:szCs w:val="24"/>
        </w:rPr>
        <w:t xml:space="preserve"> </w:t>
      </w:r>
      <w:r w:rsidRPr="000D7888">
        <w:rPr>
          <w:rFonts w:ascii="Times New Roman" w:hAnsi="Times New Roman"/>
          <w:sz w:val="24"/>
          <w:szCs w:val="24"/>
        </w:rPr>
        <w:t>pochádzajúce zo zaisteného majetku.</w:t>
      </w:r>
    </w:p>
    <w:p w:rsidR="00564621"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K bodu 1</w:t>
      </w:r>
      <w:r>
        <w:rPr>
          <w:rFonts w:ascii="Times New Roman" w:hAnsi="Times New Roman"/>
          <w:sz w:val="24"/>
          <w:u w:val="single"/>
        </w:rPr>
        <w:t>8</w:t>
      </w:r>
      <w:r w:rsidRPr="000D7888">
        <w:rPr>
          <w:rFonts w:ascii="Times New Roman" w:hAnsi="Times New Roman"/>
          <w:sz w:val="24"/>
          <w:u w:val="single"/>
        </w:rPr>
        <w:t xml:space="preserve"> (§ 111 ods. 1)</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 xml:space="preserve">Legislatívno-technická úprava ustanovenia súvisiaca so zmenou názvu trestného činu podľa § 219 Trestného zákona. </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19</w:t>
      </w:r>
      <w:r w:rsidRPr="000D7888">
        <w:rPr>
          <w:rFonts w:ascii="Times New Roman" w:hAnsi="Times New Roman"/>
          <w:sz w:val="24"/>
          <w:szCs w:val="24"/>
          <w:u w:val="single"/>
        </w:rPr>
        <w:t xml:space="preserve"> (§ 112 ods. 1)</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Súčasne znenie dotknutého ustanovenia neumožňuje orgánom činným v trestnom konaní účinne reagovať na aktuálne formy a spôsoby páchania trestnej činnosti. Z uvedeného dôvodu a v nadväznosti na schválený Akčný plán boja proti legalizácii príjmov z trestnej činnosti, ktorý vychádza zo zavedenia efektívneho finančného vyšetrovania, sa navrhuje umožniť určených zložkám v rámci použitia tohto prostriedku operatívno-pátracej činnosti aj poskytovanie služby resp. predstierať určité činnosti a tým identifikovať jednotlivé typológie zneužívaných legalizačných schém, ktoré majú často aj cezhraničný charakter.</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u w:val="single"/>
        </w:rPr>
        <w:t>K bodu 20</w:t>
      </w:r>
      <w:r w:rsidRPr="000D7888">
        <w:rPr>
          <w:rFonts w:ascii="Times New Roman" w:hAnsi="Times New Roman"/>
          <w:sz w:val="24"/>
          <w:szCs w:val="24"/>
          <w:u w:val="single"/>
        </w:rPr>
        <w:t xml:space="preserve"> (§ 113 ods. 9, § 114 ods. 7, § 115 ods. 7)</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color w:val="FF0000"/>
          <w:sz w:val="24"/>
          <w:szCs w:val="24"/>
        </w:rPr>
      </w:pPr>
      <w:r w:rsidRPr="000D7888">
        <w:rPr>
          <w:rFonts w:ascii="Times New Roman" w:hAnsi="Times New Roman"/>
          <w:sz w:val="24"/>
          <w:szCs w:val="24"/>
        </w:rPr>
        <w:tab/>
        <w:t>Dôvodom navrhovanej zmeny je snaha zákonodarcu o</w:t>
      </w:r>
      <w:r>
        <w:rPr>
          <w:rFonts w:ascii="Times New Roman" w:hAnsi="Times New Roman"/>
          <w:sz w:val="24"/>
          <w:szCs w:val="24"/>
        </w:rPr>
        <w:t> </w:t>
      </w:r>
      <w:r w:rsidRPr="000D7888">
        <w:rPr>
          <w:rFonts w:ascii="Times New Roman" w:hAnsi="Times New Roman"/>
          <w:sz w:val="24"/>
          <w:szCs w:val="24"/>
        </w:rPr>
        <w:t>precizovanie</w:t>
      </w:r>
      <w:r>
        <w:rPr>
          <w:rFonts w:ascii="Times New Roman" w:hAnsi="Times New Roman"/>
          <w:sz w:val="24"/>
          <w:szCs w:val="24"/>
        </w:rPr>
        <w:t xml:space="preserve"> </w:t>
      </w:r>
      <w:r w:rsidRPr="000D7888">
        <w:rPr>
          <w:rFonts w:ascii="Times New Roman" w:hAnsi="Times New Roman"/>
          <w:sz w:val="24"/>
          <w:szCs w:val="24"/>
        </w:rPr>
        <w:t xml:space="preserve">tých ustanovení Trestného poriadku, ktoré sa týkajú použiteľnosti dôkazov získaných využitím informačno-technických prostriedkov a prostriedkov operatívno-pátracej činnosti v inej trestnej veci. Samotná súdna prax zastáva nejednotný postoj k výkladu predmetných ustanovení, práve vo vzťahu k použiteľnosti dôkazov získaných v inej trestnej veci (pozri napr. rozhodnutie NS SR z 7. februára 2012, </w:t>
      </w:r>
      <w:proofErr w:type="spellStart"/>
      <w:r w:rsidRPr="000D7888">
        <w:rPr>
          <w:rFonts w:ascii="Times New Roman" w:hAnsi="Times New Roman"/>
          <w:sz w:val="24"/>
          <w:szCs w:val="24"/>
        </w:rPr>
        <w:t>sp</w:t>
      </w:r>
      <w:proofErr w:type="spellEnd"/>
      <w:r w:rsidRPr="000D7888">
        <w:rPr>
          <w:rFonts w:ascii="Times New Roman" w:hAnsi="Times New Roman"/>
          <w:sz w:val="24"/>
          <w:szCs w:val="24"/>
        </w:rPr>
        <w:t xml:space="preserve">. zn. 2 To 5/2011 v. rozhodnutie NS SR z 15. mája 2019 </w:t>
      </w:r>
      <w:proofErr w:type="spellStart"/>
      <w:r w:rsidRPr="000D7888">
        <w:rPr>
          <w:rFonts w:ascii="Times New Roman" w:hAnsi="Times New Roman"/>
          <w:sz w:val="24"/>
          <w:szCs w:val="24"/>
        </w:rPr>
        <w:t>sp</w:t>
      </w:r>
      <w:proofErr w:type="spellEnd"/>
      <w:r w:rsidRPr="000D7888">
        <w:rPr>
          <w:rFonts w:ascii="Times New Roman" w:hAnsi="Times New Roman"/>
          <w:sz w:val="24"/>
          <w:szCs w:val="24"/>
        </w:rPr>
        <w:t>. zn. 1TdoV/8/2019). Táto názorová rozdielnosť následne spôsobuje v praxi pri odhaľovaní trestnej činnosti spojenej s legalizáciou výnosov z trestnej činnosti problémy. Dôkazy získané na základe informačno-technických prostriedkov alebo prostriedkov operatívno-pátracej činnosti v jednej trestnej veci dokumentujú aj nakladanie s finančnými prostriedkami a výnosmi získanými z trestnej činnosti, ktoré zakladajú alebo dokumentujú podozrenie zo spáchania trestného činu legalizácie výnosov z trestnej činnosti, avšak takéto dôkazy sú podľa názoru niektorých súdov nepoužiteľné v trestnom konaní o trestnom čine legalizácie výnosu z trestnej činnosti, nakoľko už ide o iné trestné konanie. V praxi tak často dochádza</w:t>
      </w:r>
      <w:r>
        <w:rPr>
          <w:rFonts w:ascii="Times New Roman" w:hAnsi="Times New Roman"/>
          <w:sz w:val="24"/>
          <w:szCs w:val="24"/>
        </w:rPr>
        <w:t xml:space="preserve"> </w:t>
      </w:r>
      <w:r w:rsidRPr="000D7888">
        <w:rPr>
          <w:rFonts w:ascii="Times New Roman" w:hAnsi="Times New Roman"/>
          <w:sz w:val="24"/>
          <w:szCs w:val="24"/>
        </w:rPr>
        <w:t>k zamedzeniu možnosti zdokumentovať a preukázať osobe nadobudnutie majetku z trestnej činnosti, a tým aj vykonať prípadne zaistenie takéhoto majetku. Avšak navrhovanou zmenou sa predpokladá odstránenie názorovej rozdielnosti, resp. zjednotenie výkladu dotknutej právnej úpravy súdmi a použitie takto získaných dôkazov aj v inej trestnej veci.</w:t>
      </w:r>
    </w:p>
    <w:p w:rsidR="00F10BE6" w:rsidRDefault="00F10BE6" w:rsidP="00564621">
      <w:pPr>
        <w:spacing w:after="0" w:line="240" w:lineRule="auto"/>
        <w:jc w:val="both"/>
        <w:rPr>
          <w:rFonts w:ascii="Times New Roman" w:hAnsi="Times New Roman"/>
          <w:sz w:val="24"/>
          <w:szCs w:val="24"/>
          <w:u w:val="single"/>
        </w:rPr>
      </w:pPr>
    </w:p>
    <w:p w:rsidR="009B3DE9" w:rsidRDefault="009B3DE9" w:rsidP="00564621">
      <w:pPr>
        <w:spacing w:after="0" w:line="240" w:lineRule="auto"/>
        <w:jc w:val="both"/>
        <w:rPr>
          <w:rFonts w:ascii="Times New Roman" w:hAnsi="Times New Roman"/>
          <w:sz w:val="24"/>
          <w:szCs w:val="24"/>
          <w:u w:val="single"/>
        </w:rPr>
      </w:pPr>
    </w:p>
    <w:p w:rsidR="009B3DE9" w:rsidRDefault="009B3DE9"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lastRenderedPageBreak/>
        <w:t>K bodu 2</w:t>
      </w:r>
      <w:r>
        <w:rPr>
          <w:rFonts w:ascii="Times New Roman" w:hAnsi="Times New Roman"/>
          <w:sz w:val="24"/>
          <w:szCs w:val="24"/>
          <w:u w:val="single"/>
        </w:rPr>
        <w:t>1</w:t>
      </w:r>
      <w:r w:rsidRPr="000D7888">
        <w:rPr>
          <w:rFonts w:ascii="Times New Roman" w:hAnsi="Times New Roman"/>
          <w:sz w:val="24"/>
          <w:szCs w:val="24"/>
          <w:u w:val="single"/>
        </w:rPr>
        <w:t xml:space="preserve"> [§ 119 ods. 1 písm. f)]</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Ide o legislatívno-technickú úpravu ustanovenia, ktorou sa reaguje na zavedenie definície výnosu z trestnej činnosti v Trestnom zákone.</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bodom 2</w:t>
      </w:r>
      <w:r>
        <w:rPr>
          <w:rFonts w:ascii="Times New Roman" w:hAnsi="Times New Roman"/>
          <w:sz w:val="24"/>
          <w:szCs w:val="24"/>
          <w:u w:val="single"/>
        </w:rPr>
        <w:t>2</w:t>
      </w:r>
      <w:r w:rsidRPr="000D7888">
        <w:rPr>
          <w:rFonts w:ascii="Times New Roman" w:hAnsi="Times New Roman"/>
          <w:sz w:val="24"/>
          <w:szCs w:val="24"/>
          <w:u w:val="single"/>
        </w:rPr>
        <w:t xml:space="preserve"> a 2</w:t>
      </w:r>
      <w:r>
        <w:rPr>
          <w:rFonts w:ascii="Times New Roman" w:hAnsi="Times New Roman"/>
          <w:sz w:val="24"/>
          <w:szCs w:val="24"/>
          <w:u w:val="single"/>
        </w:rPr>
        <w:t>3</w:t>
      </w:r>
      <w:r w:rsidRPr="000D7888">
        <w:rPr>
          <w:rFonts w:ascii="Times New Roman" w:hAnsi="Times New Roman"/>
          <w:sz w:val="24"/>
          <w:szCs w:val="24"/>
          <w:u w:val="single"/>
        </w:rPr>
        <w:t xml:space="preserve"> (§ 119 ods. 1 písm. g) a ods. 2)</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Do Trestného poriadku sa navrhuje sa explicitne doplniť tzv. finančné vyšetrovanie. V zmysle navrhovaného písmena f) v § 119 bude potrebné v trestnom konaní dokazovať aj majetkové pomery</w:t>
      </w:r>
      <w:r>
        <w:rPr>
          <w:rFonts w:ascii="Times New Roman" w:hAnsi="Times New Roman"/>
          <w:sz w:val="24"/>
          <w:szCs w:val="24"/>
        </w:rPr>
        <w:t xml:space="preserve"> osoby voči ktorej sa vedie trestné konanie na účely odňatia výnosov z trestnej činnosti ; p</w:t>
      </w:r>
      <w:r w:rsidRPr="000D7888">
        <w:rPr>
          <w:rFonts w:ascii="Times New Roman" w:hAnsi="Times New Roman"/>
          <w:sz w:val="24"/>
          <w:szCs w:val="24"/>
        </w:rPr>
        <w:t xml:space="preserve">odstata spočíva v zisťovaní </w:t>
      </w:r>
      <w:r>
        <w:rPr>
          <w:rFonts w:ascii="Times New Roman" w:hAnsi="Times New Roman"/>
          <w:sz w:val="24"/>
          <w:szCs w:val="24"/>
        </w:rPr>
        <w:t xml:space="preserve"> </w:t>
      </w:r>
      <w:r w:rsidRPr="000D7888">
        <w:rPr>
          <w:rFonts w:ascii="Times New Roman" w:hAnsi="Times New Roman"/>
          <w:sz w:val="24"/>
          <w:szCs w:val="24"/>
        </w:rPr>
        <w:t xml:space="preserve"> majetku</w:t>
      </w:r>
      <w:r>
        <w:rPr>
          <w:rFonts w:ascii="Times New Roman" w:hAnsi="Times New Roman"/>
          <w:sz w:val="24"/>
          <w:szCs w:val="24"/>
        </w:rPr>
        <w:t>, u ktorého je predpoklad, že pochádza z trestnej činnosti.</w:t>
      </w:r>
      <w:r w:rsidRPr="000D7888">
        <w:rPr>
          <w:rFonts w:ascii="Times New Roman" w:hAnsi="Times New Roman"/>
          <w:sz w:val="24"/>
          <w:szCs w:val="24"/>
        </w:rPr>
        <w:t>. Podľa takto nastavanej právnej úpravy</w:t>
      </w:r>
      <w:r>
        <w:rPr>
          <w:rFonts w:ascii="Times New Roman" w:hAnsi="Times New Roman"/>
          <w:sz w:val="24"/>
          <w:szCs w:val="24"/>
        </w:rPr>
        <w:t xml:space="preserve"> </w:t>
      </w:r>
      <w:r w:rsidRPr="000D7888">
        <w:rPr>
          <w:rFonts w:ascii="Times New Roman" w:hAnsi="Times New Roman"/>
          <w:sz w:val="24"/>
          <w:szCs w:val="24"/>
        </w:rPr>
        <w:t>bude potrebné vyhotovovať majetkový profil</w:t>
      </w:r>
      <w:r>
        <w:rPr>
          <w:rFonts w:ascii="Times New Roman" w:hAnsi="Times New Roman"/>
          <w:sz w:val="24"/>
          <w:szCs w:val="24"/>
        </w:rPr>
        <w:t xml:space="preserve"> naviazaný na výnosy z trestnej činnosti.</w:t>
      </w:r>
      <w:r w:rsidRPr="000D7888">
        <w:rPr>
          <w:rFonts w:ascii="Times New Roman" w:hAnsi="Times New Roman"/>
          <w:sz w:val="24"/>
          <w:szCs w:val="24"/>
        </w:rPr>
        <w:t xml:space="preserve"> </w:t>
      </w:r>
      <w:r>
        <w:rPr>
          <w:rFonts w:ascii="Times New Roman" w:hAnsi="Times New Roman"/>
          <w:sz w:val="24"/>
          <w:szCs w:val="24"/>
        </w:rPr>
        <w:t xml:space="preserve"> </w:t>
      </w:r>
      <w:r w:rsidRPr="000D7888">
        <w:rPr>
          <w:rFonts w:ascii="Times New Roman" w:hAnsi="Times New Roman"/>
          <w:sz w:val="24"/>
          <w:szCs w:val="24"/>
        </w:rPr>
        <w:t>Zisťovanie majetkového profilu vykonáva buď policajt v zmysle Trestného poriadku alebo orgán podľa osobitného predpisu. Cieľom</w:t>
      </w:r>
      <w:r>
        <w:rPr>
          <w:rFonts w:ascii="Times New Roman" w:hAnsi="Times New Roman"/>
          <w:sz w:val="24"/>
          <w:szCs w:val="24"/>
        </w:rPr>
        <w:t xml:space="preserve"> takéhoto</w:t>
      </w:r>
      <w:r w:rsidRPr="000D7888">
        <w:rPr>
          <w:rFonts w:ascii="Times New Roman" w:hAnsi="Times New Roman"/>
          <w:sz w:val="24"/>
          <w:szCs w:val="24"/>
        </w:rPr>
        <w:t xml:space="preserve"> doplnenia</w:t>
      </w:r>
      <w:r>
        <w:rPr>
          <w:rFonts w:ascii="Times New Roman" w:hAnsi="Times New Roman"/>
          <w:sz w:val="24"/>
          <w:szCs w:val="24"/>
        </w:rPr>
        <w:t xml:space="preserve"> právnej normy</w:t>
      </w:r>
      <w:r w:rsidRPr="000D7888">
        <w:rPr>
          <w:rFonts w:ascii="Times New Roman" w:hAnsi="Times New Roman"/>
          <w:sz w:val="24"/>
          <w:szCs w:val="24"/>
        </w:rPr>
        <w:t xml:space="preserve"> je podporiť, aby zisťovanie majetkových pomerov a vyhotovovanie majetkového profilu bol paralelný proces popri vyšetrovaní (preukazovanie okolností skutku</w:t>
      </w:r>
      <w:r>
        <w:rPr>
          <w:rFonts w:ascii="Times New Roman" w:hAnsi="Times New Roman"/>
          <w:sz w:val="24"/>
          <w:szCs w:val="24"/>
        </w:rPr>
        <w:t xml:space="preserve"> a usvedčenie páchateľa), pričom </w:t>
      </w:r>
      <w:r w:rsidRPr="000D7888">
        <w:rPr>
          <w:rFonts w:ascii="Times New Roman" w:hAnsi="Times New Roman"/>
          <w:sz w:val="24"/>
          <w:szCs w:val="24"/>
        </w:rPr>
        <w:t>proces bude oprávnená vykonávať aj iná osoba ako len procesne príslušný policajt (príslušný na vedenie vyšetrovania), a aby na účely zisťovania majetkových pomerov a vyhotovovanie majetkového profilu bolo možné využiť aj postupy podľa osobitných predpisov.</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u w:val="single"/>
          <w:lang w:val="en-US"/>
        </w:rPr>
      </w:pPr>
      <w:r w:rsidRPr="000D7888">
        <w:rPr>
          <w:rFonts w:ascii="Times New Roman" w:hAnsi="Times New Roman"/>
          <w:sz w:val="24"/>
          <w:u w:val="single"/>
        </w:rPr>
        <w:t>K bodu 2</w:t>
      </w:r>
      <w:r>
        <w:rPr>
          <w:rFonts w:ascii="Times New Roman" w:hAnsi="Times New Roman"/>
          <w:sz w:val="24"/>
          <w:u w:val="single"/>
        </w:rPr>
        <w:t>4</w:t>
      </w:r>
      <w:r w:rsidRPr="000D7888">
        <w:rPr>
          <w:rFonts w:ascii="Times New Roman" w:hAnsi="Times New Roman"/>
          <w:sz w:val="24"/>
          <w:u w:val="single"/>
        </w:rPr>
        <w:t xml:space="preserve"> [§ 190 ods. 2 písm. b)</w:t>
      </w:r>
      <w:r w:rsidRPr="000D7888">
        <w:rPr>
          <w:rFonts w:ascii="Times New Roman" w:hAnsi="Times New Roman"/>
          <w:sz w:val="24"/>
          <w:u w:val="single"/>
          <w:lang w:val="en-US"/>
        </w:rPr>
        <w:t>]</w:t>
      </w:r>
    </w:p>
    <w:p w:rsidR="00564621" w:rsidRPr="000D7888" w:rsidRDefault="00564621" w:rsidP="00564621">
      <w:pPr>
        <w:spacing w:after="0" w:line="240" w:lineRule="auto"/>
        <w:jc w:val="both"/>
        <w:rPr>
          <w:rFonts w:ascii="Times New Roman" w:hAnsi="Times New Roman"/>
          <w:sz w:val="24"/>
        </w:rPr>
      </w:pPr>
    </w:p>
    <w:p w:rsidR="00564621" w:rsidRPr="0017008A"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Ako problematickou sa javí otázka rozhodovania o sťažnosti proti uzneseniu, ktoré vydal európsky delegovaný prokurátor na pokyn či už európskeho prokurátora alebo stálej komory, ktorej rozhodnutiami v tomto smere je viazaný aj európsky prokurátor, predovšetkým uzneseniu o vznesení obvinenia. Podľa § 31 ods. 4 posledná veta Trestného poriadku je totiž z rozhodovania o sťažnosti na nadriadenom orgáne vylúčený prokurátor, ktorý napadnuté rozhodnutie vydal alebo dal naň súhlas alebo pokyn. Treba pritom zdôrazniť, že súdna prax nie je doposiaľ zjednotená v tom, aké dôsledky má, ak o sťažnosti proti uzneseniu o vznesení obvinenia rozhodol vylúčený prokurátor, a nemalá časť teórie i praxe zastáva názor, že v takejto situácii je trestné stíhanie obvineného nezákonné a pokiaľ takúto chybu už nemožno napraviť postupom podľa § 363 Trestného poriadku, prichádza do úvahy iba zastavenie trestného stíhania, resp. oslobodenie obžalovaného. Pre takéto prípady sa javí byť vhodným doplniť ustanovenie § 190 ods. 2 písm. b) Trestného poriadku navrhovaným spôsobom. Aplikácia tohto ustanovenia však bude podmienená tým, že vnútorný rokovací poriadok Európskej prokuratúry stanoví, kto je v takýchto prípadoch nadriadeným prokurátorom.</w:t>
      </w:r>
    </w:p>
    <w:p w:rsidR="009B3DE9" w:rsidRDefault="009B3DE9"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K bodu 2</w:t>
      </w:r>
      <w:r>
        <w:rPr>
          <w:rFonts w:ascii="Times New Roman" w:hAnsi="Times New Roman"/>
          <w:sz w:val="24"/>
          <w:u w:val="single"/>
        </w:rPr>
        <w:t>5</w:t>
      </w:r>
      <w:r w:rsidRPr="000D7888">
        <w:rPr>
          <w:rFonts w:ascii="Times New Roman" w:hAnsi="Times New Roman"/>
          <w:sz w:val="24"/>
          <w:u w:val="single"/>
        </w:rPr>
        <w:t xml:space="preserve"> (§ 196 ods. 1)</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V tomto prípade ide o implementačné ustanovenie vo vzťahu k čl. 24 nariadenia Rady (EÚ) 2017/1939 z 12. októbra 2017, ktorým sa vykonáva posilnená spolupráca na účely zriadenia Európskej prokuratúry, ktorého cieľom je zabezpečiť naplnenie tzv. notifikačnej povinnosti smerom k Európskej prokuratúre. </w:t>
      </w:r>
    </w:p>
    <w:p w:rsidR="009B3DE9" w:rsidRPr="000D7888" w:rsidRDefault="009B3DE9" w:rsidP="00564621">
      <w:pPr>
        <w:spacing w:after="0" w:line="240" w:lineRule="auto"/>
        <w:jc w:val="both"/>
        <w:rPr>
          <w:rFonts w:ascii="Times New Roman" w:hAnsi="Times New Roman"/>
          <w:sz w:val="24"/>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u w:val="single"/>
        </w:rPr>
        <w:t>K bodu 2</w:t>
      </w:r>
      <w:r>
        <w:rPr>
          <w:rFonts w:ascii="Times New Roman" w:hAnsi="Times New Roman"/>
          <w:sz w:val="24"/>
          <w:u w:val="single"/>
        </w:rPr>
        <w:t xml:space="preserve">6 </w:t>
      </w:r>
      <w:r w:rsidRPr="000D7888">
        <w:rPr>
          <w:rFonts w:ascii="Times New Roman" w:hAnsi="Times New Roman"/>
          <w:sz w:val="24"/>
          <w:u w:val="single"/>
        </w:rPr>
        <w:t>[§ 200 ods. 4 a 5, § 201 ods. 5 písm. b) a ods.</w:t>
      </w:r>
      <w:r>
        <w:rPr>
          <w:rFonts w:ascii="Times New Roman" w:hAnsi="Times New Roman"/>
          <w:sz w:val="24"/>
          <w:u w:val="single"/>
        </w:rPr>
        <w:t xml:space="preserve"> 6 písm. b), § 202 ods. 2 a 3, </w:t>
      </w:r>
      <w:r w:rsidRPr="000D7888">
        <w:rPr>
          <w:rFonts w:ascii="Times New Roman" w:hAnsi="Times New Roman"/>
          <w:sz w:val="24"/>
          <w:u w:val="single"/>
        </w:rPr>
        <w:t>§ 230 ods. 2 písm. h) a i)]</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lastRenderedPageBreak/>
        <w:t>Ide o legislatívno-technickú zmenu vyvolanú v dôsledku zmeny štruktúry § 10, kde dochádza k vypusteniu odseku 7, a preto je potrebné aktualizovať vnútorné odkazy na § 10.</w:t>
      </w:r>
    </w:p>
    <w:p w:rsidR="009B3DE9" w:rsidRDefault="009B3DE9" w:rsidP="00564621">
      <w:pPr>
        <w:spacing w:after="0" w:line="240" w:lineRule="auto"/>
        <w:jc w:val="both"/>
        <w:rPr>
          <w:rFonts w:ascii="Times New Roman" w:hAnsi="Times New Roman"/>
          <w:sz w:val="24"/>
          <w:szCs w:val="24"/>
          <w:u w:val="single"/>
        </w:rPr>
      </w:pPr>
    </w:p>
    <w:p w:rsidR="00564621" w:rsidRPr="00C75778" w:rsidRDefault="00564621" w:rsidP="00564621">
      <w:pPr>
        <w:spacing w:after="0" w:line="240" w:lineRule="auto"/>
        <w:jc w:val="both"/>
        <w:rPr>
          <w:rFonts w:ascii="Times New Roman" w:hAnsi="Times New Roman"/>
          <w:sz w:val="24"/>
          <w:szCs w:val="24"/>
          <w:u w:val="single"/>
        </w:rPr>
      </w:pPr>
      <w:r w:rsidRPr="00C75778">
        <w:rPr>
          <w:rFonts w:ascii="Times New Roman" w:hAnsi="Times New Roman"/>
          <w:sz w:val="24"/>
          <w:szCs w:val="24"/>
          <w:u w:val="single"/>
        </w:rPr>
        <w:t xml:space="preserve">K bodu </w:t>
      </w:r>
      <w:r>
        <w:rPr>
          <w:rFonts w:ascii="Times New Roman" w:hAnsi="Times New Roman"/>
          <w:sz w:val="24"/>
          <w:szCs w:val="24"/>
          <w:u w:val="single"/>
        </w:rPr>
        <w:t>27</w:t>
      </w:r>
      <w:r w:rsidRPr="00C75778">
        <w:rPr>
          <w:rFonts w:ascii="Times New Roman" w:hAnsi="Times New Roman"/>
          <w:sz w:val="24"/>
          <w:szCs w:val="24"/>
          <w:u w:val="single"/>
        </w:rPr>
        <w:t xml:space="preserve"> (§ 202 ods. 2)</w:t>
      </w:r>
    </w:p>
    <w:p w:rsidR="00564621" w:rsidRPr="000D7888" w:rsidRDefault="00564621" w:rsidP="00564621">
      <w:pPr>
        <w:spacing w:after="0" w:line="240" w:lineRule="auto"/>
        <w:jc w:val="both"/>
        <w:rPr>
          <w:rFonts w:ascii="Times New Roman" w:hAnsi="Times New Roman"/>
          <w:sz w:val="24"/>
          <w:szCs w:val="24"/>
        </w:rPr>
      </w:pPr>
    </w:p>
    <w:p w:rsidR="00564621" w:rsidRPr="0050707A"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 xml:space="preserve">V súvislosti so zavedením nového trestného činu legalizácie výnosu z trestnej činnosti podľa § 233a (pozri čl. II bod 40) sa navrhuje upraviť postup pri skrátenom vyšetrovaní a to tak, aby skrátené vyšetrovanie o prečinoch trestného činu legalizácie výnosu z trestnej činnosti podľa § 233a ods. 1 a 2 Trestného zákona vykonával vyšetrovateľ (policajt uvedený v § 10 ods. </w:t>
      </w:r>
      <w:r>
        <w:rPr>
          <w:rFonts w:ascii="Times New Roman" w:hAnsi="Times New Roman"/>
          <w:sz w:val="24"/>
          <w:szCs w:val="24"/>
        </w:rPr>
        <w:t>7</w:t>
      </w:r>
      <w:r w:rsidRPr="000D7888">
        <w:rPr>
          <w:rFonts w:ascii="Times New Roman" w:hAnsi="Times New Roman"/>
          <w:sz w:val="24"/>
          <w:szCs w:val="24"/>
        </w:rPr>
        <w:t xml:space="preserve"> písm. a) až c)).</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jc w:val="both"/>
        <w:rPr>
          <w:rFonts w:ascii="Times New Roman" w:hAnsi="Times New Roman"/>
          <w:sz w:val="24"/>
          <w:u w:val="single"/>
        </w:rPr>
      </w:pPr>
      <w:r w:rsidRPr="000D7888">
        <w:rPr>
          <w:rFonts w:ascii="Times New Roman" w:hAnsi="Times New Roman"/>
          <w:sz w:val="24"/>
          <w:u w:val="single"/>
        </w:rPr>
        <w:t>K bodu 2</w:t>
      </w:r>
      <w:r>
        <w:rPr>
          <w:rFonts w:ascii="Times New Roman" w:hAnsi="Times New Roman"/>
          <w:sz w:val="24"/>
          <w:u w:val="single"/>
        </w:rPr>
        <w:t>8</w:t>
      </w:r>
      <w:r w:rsidRPr="000D7888">
        <w:rPr>
          <w:rFonts w:ascii="Times New Roman" w:hAnsi="Times New Roman"/>
          <w:sz w:val="24"/>
          <w:u w:val="single"/>
        </w:rPr>
        <w:t xml:space="preserve"> (§ 211 ods. 1)</w:t>
      </w:r>
    </w:p>
    <w:p w:rsidR="00564621" w:rsidRPr="000D7888" w:rsidRDefault="00564621" w:rsidP="00564621">
      <w:pPr>
        <w:spacing w:after="0" w:line="240" w:lineRule="auto"/>
        <w:jc w:val="both"/>
        <w:rPr>
          <w:rFonts w:ascii="Times New Roman" w:hAnsi="Times New Roman"/>
          <w:sz w:val="24"/>
          <w:u w:val="single"/>
        </w:rPr>
      </w:pPr>
    </w:p>
    <w:p w:rsidR="00564621" w:rsidRPr="000D7888" w:rsidRDefault="00564621" w:rsidP="00564621">
      <w:pPr>
        <w:spacing w:after="0" w:line="240" w:lineRule="auto"/>
        <w:jc w:val="both"/>
        <w:rPr>
          <w:rFonts w:ascii="Times New Roman" w:hAnsi="Times New Roman"/>
          <w:sz w:val="24"/>
        </w:rPr>
      </w:pPr>
      <w:r w:rsidRPr="000D7888">
        <w:rPr>
          <w:rFonts w:ascii="Times New Roman" w:hAnsi="Times New Roman"/>
          <w:sz w:val="24"/>
        </w:rPr>
        <w:tab/>
        <w:t>Legislatívno-technická úprava súvisiaca so zmenou názvu trestného činu podľa § 219 Trestného zákona a zrušením trestného činu podielnictva.</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jc w:val="both"/>
        <w:rPr>
          <w:rFonts w:ascii="Times New Roman" w:hAnsi="Times New Roman"/>
          <w:sz w:val="24"/>
          <w:u w:val="single"/>
          <w:lang w:val="en-US"/>
        </w:rPr>
      </w:pPr>
      <w:r w:rsidRPr="000D7888">
        <w:rPr>
          <w:rFonts w:ascii="Times New Roman" w:hAnsi="Times New Roman"/>
          <w:sz w:val="24"/>
          <w:u w:val="single"/>
        </w:rPr>
        <w:t xml:space="preserve">K bodu </w:t>
      </w:r>
      <w:r>
        <w:rPr>
          <w:rFonts w:ascii="Times New Roman" w:hAnsi="Times New Roman"/>
          <w:sz w:val="24"/>
          <w:u w:val="single"/>
        </w:rPr>
        <w:t>29</w:t>
      </w:r>
      <w:r w:rsidRPr="000D7888">
        <w:rPr>
          <w:rFonts w:ascii="Times New Roman" w:hAnsi="Times New Roman"/>
          <w:sz w:val="24"/>
          <w:u w:val="single"/>
        </w:rPr>
        <w:t xml:space="preserve"> [§ 215 ods. 2 písm. d)</w:t>
      </w:r>
      <w:r w:rsidRPr="000D7888">
        <w:rPr>
          <w:rFonts w:ascii="Times New Roman" w:hAnsi="Times New Roman"/>
          <w:sz w:val="24"/>
          <w:u w:val="single"/>
          <w:lang w:val="en-US"/>
        </w:rPr>
        <w:t>]</w:t>
      </w:r>
    </w:p>
    <w:p w:rsidR="00564621" w:rsidRPr="000D7888" w:rsidRDefault="00564621" w:rsidP="00564621">
      <w:pPr>
        <w:spacing w:after="0" w:line="240" w:lineRule="auto"/>
        <w:jc w:val="both"/>
        <w:rPr>
          <w:rFonts w:ascii="Times New Roman" w:hAnsi="Times New Roman"/>
          <w:sz w:val="24"/>
          <w:u w:val="single"/>
          <w:lang w:val="en-US"/>
        </w:rPr>
      </w:pPr>
    </w:p>
    <w:p w:rsidR="00564621" w:rsidRPr="000D7888" w:rsidRDefault="00564621" w:rsidP="00564621">
      <w:pPr>
        <w:spacing w:after="0" w:line="240" w:lineRule="auto"/>
        <w:ind w:firstLine="708"/>
        <w:jc w:val="both"/>
        <w:rPr>
          <w:rFonts w:ascii="Times New Roman" w:hAnsi="Times New Roman"/>
          <w:sz w:val="24"/>
          <w:szCs w:val="24"/>
          <w:lang w:eastAsia="sk-SK"/>
        </w:rPr>
      </w:pPr>
      <w:r w:rsidRPr="000D7888">
        <w:rPr>
          <w:rFonts w:ascii="Times New Roman" w:hAnsi="Times New Roman"/>
          <w:sz w:val="24"/>
          <w:szCs w:val="24"/>
          <w:lang w:eastAsia="sk-SK"/>
        </w:rPr>
        <w:t>V súvislosti s konaním o porušení č. 2019/2135, ktoré sa proti Slovenskej republiky vedie z dôvodu, že si nesplnila povinnosti vykonať potrebné opatrenia za účelom úplnej transpozície smernice Európskeho parlamentu a Rady 2011/93/EÚ z 13. decembra 2011 o boji proti sexuálnemu zneužívaniu a sexuálnemu vykorisťovaniu detí a proti detskej pornografii, ktorou sa nahrádza rámcové rozhodnutie Rady 2004/68/SVV, je potrebné v Trestnom poriadku vykonať úpravu na zabezpečenie splnenia všetkých záväzkov, ktoré Slovenskej republike vyplývajú z citovanej smernice. Zo znenia smernice je potrebné zabezpečiť, aby vnútroštátne orgány boli oprávnené nestíhať a neukladať tresty za trestné činy, ktoré osoba spáchala z donútenia v priamej súvislosti s tým, že bol na nej spáchaný trestný čin vymedzený v čl. 14 smernice, ako i trestný čin týrania blízkej osoby a zverenej osoby podľa § 208 Trestného zákona, pričom tieto obete sú vystavované dlhodobému fyzickému alebo psychickému nátlaku zo strany páchateľa a často vykonajú požiadavku, resp.  príkaz tohto páchateľa, ktorým môže byť aj spáchanie trestného činu, a to len z obavy o svoj život. V Trestnom poriadku sa preto navrhuje upraviť ustanovenie § 215 týkajúce sa zastavenia trestného stíhania. V zmysle navrhovanej úpravy bude prokurátor oprávnený zastaviť trestné stíhanie voči takejto osobe, bez ohľadu na to, či táto osoba spáchala prečin alebo zločin v súvislosti s tým, že bol na nej spáchaný trestný čin týrania blízkej osoby alebo zverenej osoby alebo trestný čin vymedzený v čl. 14 smernice.</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30</w:t>
      </w:r>
      <w:r w:rsidRPr="000D7888">
        <w:rPr>
          <w:rFonts w:ascii="Times New Roman" w:hAnsi="Times New Roman"/>
          <w:sz w:val="24"/>
          <w:szCs w:val="24"/>
          <w:u w:val="single"/>
        </w:rPr>
        <w:t xml:space="preserve"> (§ 229 ods. 2)</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szCs w:val="24"/>
        </w:rPr>
        <w:t xml:space="preserve">Navrhovaná právna úprav má za cieľ odstrániť situáciu, kedy osobe, ktorá je vlastníkom majetku, veci alebo inej majetkovej hodnoty, nemôže byť majetok, vec alebo iná majetková hodnota orgánmi činnými v trestnom konaní počas prerušeného trestného stíhania vrátená. Uvedené ustanovenie obsahuje aj možnosť podania </w:t>
      </w:r>
      <w:r w:rsidRPr="000D7888">
        <w:rPr>
          <w:rFonts w:ascii="Times New Roman" w:hAnsi="Times New Roman"/>
          <w:sz w:val="24"/>
        </w:rPr>
        <w:t>samostatného návrhu prokurátorom na uloženie ochranného opatrenia počas prerušenia trestného stíhania. Táto úprava má tiež zjednodušiť vrátenie veci, kedy nebude potrebné formálne vydávať rozhodnutie o pokračovaní v trestnom stíhaní, vrátiť vec a následne znovu prerušiť trestné stíhanie.</w:t>
      </w:r>
    </w:p>
    <w:p w:rsidR="00564621" w:rsidRDefault="00564621" w:rsidP="00564621">
      <w:pPr>
        <w:spacing w:after="0" w:line="240" w:lineRule="auto"/>
        <w:ind w:firstLine="708"/>
        <w:jc w:val="both"/>
        <w:rPr>
          <w:rFonts w:ascii="Times New Roman" w:hAnsi="Times New Roman"/>
          <w:sz w:val="24"/>
          <w:szCs w:val="24"/>
        </w:rPr>
      </w:pPr>
    </w:p>
    <w:p w:rsidR="009B3DE9" w:rsidRDefault="009B3DE9" w:rsidP="00564621">
      <w:pPr>
        <w:spacing w:after="0" w:line="240" w:lineRule="auto"/>
        <w:ind w:firstLine="708"/>
        <w:jc w:val="both"/>
        <w:rPr>
          <w:rFonts w:ascii="Times New Roman" w:hAnsi="Times New Roman"/>
          <w:sz w:val="24"/>
          <w:szCs w:val="24"/>
        </w:rPr>
      </w:pPr>
    </w:p>
    <w:p w:rsidR="009B3DE9" w:rsidRPr="000D7888" w:rsidRDefault="009B3DE9"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lang w:eastAsia="cs-CZ"/>
        </w:rPr>
      </w:pPr>
      <w:r w:rsidRPr="000D7888">
        <w:rPr>
          <w:rFonts w:ascii="Times New Roman" w:hAnsi="Times New Roman"/>
          <w:sz w:val="24"/>
          <w:szCs w:val="24"/>
          <w:u w:val="single"/>
          <w:lang w:eastAsia="cs-CZ"/>
        </w:rPr>
        <w:lastRenderedPageBreak/>
        <w:t>K bodu 3</w:t>
      </w:r>
      <w:r>
        <w:rPr>
          <w:rFonts w:ascii="Times New Roman" w:hAnsi="Times New Roman"/>
          <w:sz w:val="24"/>
          <w:szCs w:val="24"/>
          <w:u w:val="single"/>
          <w:lang w:eastAsia="cs-CZ"/>
        </w:rPr>
        <w:t>1</w:t>
      </w:r>
      <w:r w:rsidRPr="000D7888">
        <w:rPr>
          <w:rFonts w:ascii="Times New Roman" w:hAnsi="Times New Roman"/>
          <w:sz w:val="24"/>
          <w:szCs w:val="24"/>
          <w:u w:val="single"/>
          <w:lang w:eastAsia="cs-CZ"/>
        </w:rPr>
        <w:t xml:space="preserve"> (§ 331 ods. 2)</w:t>
      </w:r>
    </w:p>
    <w:p w:rsidR="00564621" w:rsidRPr="000D7888" w:rsidRDefault="00564621" w:rsidP="00564621">
      <w:pPr>
        <w:spacing w:after="0" w:line="240" w:lineRule="auto"/>
        <w:jc w:val="both"/>
        <w:rPr>
          <w:rFonts w:ascii="Times New Roman" w:hAnsi="Times New Roman"/>
          <w:sz w:val="24"/>
          <w:szCs w:val="24"/>
          <w:u w:val="single"/>
          <w:lang w:eastAsia="cs-CZ"/>
        </w:rPr>
      </w:pPr>
    </w:p>
    <w:p w:rsidR="00564621" w:rsidRDefault="00564621" w:rsidP="00564621">
      <w:pPr>
        <w:spacing w:after="0" w:line="240" w:lineRule="auto"/>
        <w:ind w:firstLine="708"/>
        <w:jc w:val="both"/>
        <w:rPr>
          <w:rFonts w:ascii="Times New Roman" w:hAnsi="Times New Roman"/>
          <w:sz w:val="24"/>
          <w:szCs w:val="24"/>
          <w:lang w:eastAsia="cs-CZ"/>
        </w:rPr>
      </w:pPr>
      <w:r w:rsidRPr="000D7888">
        <w:rPr>
          <w:rFonts w:ascii="Times New Roman" w:hAnsi="Times New Roman"/>
          <w:sz w:val="24"/>
          <w:szCs w:val="24"/>
          <w:lang w:eastAsia="cs-CZ"/>
        </w:rPr>
        <w:t>Potreba zmeny ustanovenia v súvislosti s prijatím novely Trestného zákona – zákona č. 214/2019 Z. z., ktorým sa mení a dopĺňa zákon č. 300/2005 Z. z. Trestný zákon v znení neskorších predpisov a ktorým sa menia a dopĺňajú niektoré zákony. Táto novela priniesla zmenu, na základe ktorej senát rozhoduje o obzvlášť závažných zločinoch, za ktoré zákon ustanovuje trest odňatia slobody s dolnou hranicou trestnej sadzby najmenej dvanásť rokov, kým podľa dovtedajšej právnej úpravy senát rozhodoval o zločinoch s hornou hranicou trestnej sadzby viac ako osem rokov. Na základe tejto zmeny bolo potrebné náležite upraviť aj § 331 ods. 2, ktorý upravuje rozhodovanie senátu.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3</w:t>
      </w:r>
      <w:r>
        <w:rPr>
          <w:rFonts w:ascii="Times New Roman" w:hAnsi="Times New Roman"/>
          <w:sz w:val="24"/>
          <w:szCs w:val="24"/>
          <w:u w:val="single"/>
        </w:rPr>
        <w:t>2</w:t>
      </w:r>
      <w:r w:rsidRPr="000D7888">
        <w:rPr>
          <w:rFonts w:ascii="Times New Roman" w:hAnsi="Times New Roman"/>
          <w:sz w:val="24"/>
          <w:szCs w:val="24"/>
          <w:u w:val="single"/>
        </w:rPr>
        <w:t xml:space="preserve"> (§ 423)</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Legislatívno-technická úprava s ohľadom na nové riešenie príslušnosti na vedenie konania týkajúceho sa trestu prepadnutia majetku.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3</w:t>
      </w:r>
      <w:r>
        <w:rPr>
          <w:rFonts w:ascii="Times New Roman" w:hAnsi="Times New Roman"/>
          <w:sz w:val="24"/>
          <w:szCs w:val="24"/>
          <w:u w:val="single"/>
        </w:rPr>
        <w:t xml:space="preserve">3 (§ 425 ods. 1, </w:t>
      </w:r>
      <w:r w:rsidRPr="000D7888">
        <w:rPr>
          <w:rFonts w:ascii="Times New Roman" w:hAnsi="Times New Roman"/>
          <w:sz w:val="24"/>
          <w:szCs w:val="24"/>
          <w:u w:val="single"/>
        </w:rPr>
        <w:t>§ 428 ods. 2)</w:t>
      </w: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súlade s požiadavkou Programového vyhlásenia vlády Slovenskej republiky prijať nevyhnutné opatrenia „pre zefektívnenie zaisťovania a následnej konfiškácie výnosov z trestnej činnosti“ sa navrhuje v prípade zaisťovania výkonu trestu prepadnutia majetku a výkon trestu prepadnutia veci upustiť od podmienky využitia zaistenia majetku spočívajúcej v existencii obavy, že výkon trestu bude zmarený alebo sťažený. Túto skutočnosť nebude potrebné v trestnom konaní pri zaisťovaní výkonu trestu dokazovať.</w:t>
      </w:r>
      <w:r>
        <w:rPr>
          <w:rFonts w:ascii="Times New Roman" w:hAnsi="Times New Roman"/>
          <w:sz w:val="24"/>
          <w:szCs w:val="24"/>
        </w:rPr>
        <w:t xml:space="preserve"> </w:t>
      </w:r>
      <w:r w:rsidRPr="000D7888">
        <w:rPr>
          <w:rFonts w:ascii="Times New Roman" w:hAnsi="Times New Roman"/>
          <w:sz w:val="24"/>
          <w:szCs w:val="24"/>
        </w:rPr>
        <w:t xml:space="preserve">Navrhované vypustenie tejto podmienky reflektuje požiadavky aplikačnej praxe, keďže orgány činné v trestnom konaní mali v praxi problémy preukazovať dôvodnú obavu, že výkon trestu bude zmarený alebo sťažený. V praxi často nastali situácie, kedy sa obvinený účelne zbavil majetku a následne neexistoval majetok, ktorý by bolo možné zaistiť, pretože prokurátor sa dozvedel o zbavovaní majetku, ktorý vlastnil obvinený ex post. </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3</w:t>
      </w:r>
      <w:r>
        <w:rPr>
          <w:rFonts w:ascii="Times New Roman" w:hAnsi="Times New Roman"/>
          <w:sz w:val="24"/>
          <w:szCs w:val="24"/>
          <w:u w:val="single"/>
        </w:rPr>
        <w:t>4</w:t>
      </w:r>
      <w:r w:rsidRPr="000D7888">
        <w:rPr>
          <w:rFonts w:ascii="Times New Roman" w:hAnsi="Times New Roman"/>
          <w:sz w:val="24"/>
          <w:szCs w:val="24"/>
          <w:u w:val="single"/>
        </w:rPr>
        <w:t xml:space="preserve"> (§ 425 ods. 1)</w:t>
      </w:r>
    </w:p>
    <w:p w:rsidR="00564621" w:rsidRPr="000D7888" w:rsidRDefault="00564621" w:rsidP="00564621">
      <w:pPr>
        <w:spacing w:after="0" w:line="240" w:lineRule="auto"/>
        <w:jc w:val="both"/>
        <w:rPr>
          <w:rFonts w:ascii="Times New Roman" w:hAnsi="Times New Roman"/>
          <w:sz w:val="24"/>
          <w:szCs w:val="24"/>
        </w:rPr>
      </w:pPr>
    </w:p>
    <w:p w:rsidR="00564621" w:rsidRPr="007B296C"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Vzhľadom na rozšírenie právnej úpravy zaisťovacích inštitútov sa navrhuje rozšírenie vnútorných odkazov odkazujúcich na primerané použitie právnej úpravy aj na zaistenie výkonu trestu prepadnutia majetku</w:t>
      </w:r>
      <w:r>
        <w:rPr>
          <w:rFonts w:ascii="Times New Roman" w:hAnsi="Times New Roman"/>
          <w:sz w:val="24"/>
          <w:szCs w:val="24"/>
        </w:rPr>
        <w:t xml:space="preserve">. </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3</w:t>
      </w:r>
      <w:r>
        <w:rPr>
          <w:rFonts w:ascii="Times New Roman" w:hAnsi="Times New Roman"/>
          <w:sz w:val="24"/>
          <w:szCs w:val="24"/>
          <w:u w:val="single"/>
        </w:rPr>
        <w:t xml:space="preserve">5 (§ 428 ods. 2, </w:t>
      </w:r>
      <w:r w:rsidRPr="000D7888">
        <w:rPr>
          <w:rFonts w:ascii="Times New Roman" w:hAnsi="Times New Roman"/>
          <w:sz w:val="24"/>
          <w:szCs w:val="24"/>
          <w:u w:val="single"/>
        </w:rPr>
        <w:t>§ 461 ods. 2)</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Účelom zmeny dotknutých ustanovení je zabezpečiť aplikáciu nových ustanovení o zaistení majetku vrátane § 98a aj v prípadoch zaisťovania podľa § 428 a § 461 Trestného poriadku. Nad rámec doterajšej právnej úpravy sa odkazuje aj na primerané použitie § 426 a 427 Trestného poriadku, čím sa zaručuje rovnaký štandard aplikácie zaisťovacích inštitútov ako z pohľadu dotknutých osôb, tak aj orgánov činných v trestnom konaní a súdov.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36</w:t>
      </w:r>
      <w:r w:rsidRPr="000D7888">
        <w:rPr>
          <w:rFonts w:ascii="Times New Roman" w:hAnsi="Times New Roman"/>
          <w:sz w:val="24"/>
          <w:szCs w:val="24"/>
          <w:u w:val="single"/>
        </w:rPr>
        <w:t xml:space="preserve"> (§ 433)</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Podľa platného znenia § 433 možno vlastnícke právo tretej osoby k prostriedkom a veciam postihnutým výkonom trestu prepadnutia majetku uplatniť len v civilnom procese. Niet dôvod neposkytnúť ochranu práv tretích osôb aj v prípadoch trestu prepadnutia veci </w:t>
      </w:r>
      <w:r w:rsidRPr="000D7888">
        <w:rPr>
          <w:rFonts w:ascii="Times New Roman" w:hAnsi="Times New Roman"/>
          <w:sz w:val="24"/>
          <w:szCs w:val="24"/>
        </w:rPr>
        <w:lastRenderedPageBreak/>
        <w:t>a ochranných opatrení zhabani</w:t>
      </w:r>
      <w:r>
        <w:rPr>
          <w:rFonts w:ascii="Times New Roman" w:hAnsi="Times New Roman"/>
          <w:sz w:val="24"/>
          <w:szCs w:val="24"/>
        </w:rPr>
        <w:t>a</w:t>
      </w:r>
      <w:r w:rsidRPr="000D7888">
        <w:rPr>
          <w:rFonts w:ascii="Times New Roman" w:hAnsi="Times New Roman"/>
          <w:sz w:val="24"/>
          <w:szCs w:val="24"/>
        </w:rPr>
        <w:t xml:space="preserve"> veci a zhabani</w:t>
      </w:r>
      <w:r>
        <w:rPr>
          <w:rFonts w:ascii="Times New Roman" w:hAnsi="Times New Roman"/>
          <w:sz w:val="24"/>
          <w:szCs w:val="24"/>
        </w:rPr>
        <w:t>a</w:t>
      </w:r>
      <w:r w:rsidRPr="000D7888">
        <w:rPr>
          <w:rFonts w:ascii="Times New Roman" w:hAnsi="Times New Roman"/>
          <w:sz w:val="24"/>
          <w:szCs w:val="24"/>
        </w:rPr>
        <w:t xml:space="preserve"> časti majetku. Na tento účel sa teda rozširuje rozsah úpravy § 433 doplnením uvedených trestov a ochranných opatrení. </w:t>
      </w:r>
    </w:p>
    <w:p w:rsidR="00F10BE6" w:rsidRDefault="00F10BE6"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u w:val="single"/>
        </w:rPr>
        <w:t>K bodu 37</w:t>
      </w:r>
      <w:r w:rsidRPr="000D7888">
        <w:rPr>
          <w:rFonts w:ascii="Times New Roman" w:hAnsi="Times New Roman"/>
          <w:sz w:val="24"/>
          <w:szCs w:val="24"/>
          <w:u w:val="single"/>
        </w:rPr>
        <w:t xml:space="preserve"> (nadpis)</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9B3DE9">
      <w:pPr>
        <w:spacing w:after="0" w:line="240" w:lineRule="auto"/>
        <w:ind w:firstLine="708"/>
        <w:jc w:val="both"/>
        <w:rPr>
          <w:rFonts w:ascii="Times New Roman" w:hAnsi="Times New Roman"/>
          <w:sz w:val="24"/>
          <w:szCs w:val="24"/>
        </w:rPr>
      </w:pPr>
      <w:r w:rsidRPr="000D7888">
        <w:rPr>
          <w:rFonts w:ascii="Times New Roman" w:hAnsi="Times New Roman"/>
          <w:sz w:val="24"/>
          <w:szCs w:val="24"/>
        </w:rPr>
        <w:t>Legislatívno-technická úprava súvisiaca so zavedením výkonu nového ochranného opatrenia zhabania časti majetku v Trestnom poriadku.</w:t>
      </w:r>
    </w:p>
    <w:p w:rsidR="00564621" w:rsidRPr="000D7888" w:rsidRDefault="00564621" w:rsidP="00564621">
      <w:pPr>
        <w:spacing w:after="0" w:line="240" w:lineRule="auto"/>
        <w:jc w:val="both"/>
        <w:rPr>
          <w:rFonts w:ascii="Times New Roman" w:hAnsi="Times New Roman"/>
          <w:sz w:val="24"/>
          <w:szCs w:val="24"/>
          <w:u w:val="single"/>
        </w:rPr>
      </w:pPr>
      <w:r>
        <w:rPr>
          <w:rFonts w:ascii="Times New Roman" w:hAnsi="Times New Roman"/>
          <w:sz w:val="24"/>
          <w:szCs w:val="24"/>
          <w:u w:val="single"/>
        </w:rPr>
        <w:t>K bodu 38</w:t>
      </w:r>
      <w:r w:rsidRPr="000D7888">
        <w:rPr>
          <w:rFonts w:ascii="Times New Roman" w:hAnsi="Times New Roman"/>
          <w:sz w:val="24"/>
          <w:szCs w:val="24"/>
          <w:u w:val="single"/>
        </w:rPr>
        <w:t xml:space="preserve"> (§ 461 ods. 2)</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Obdobne ako v prípade zaisťovania výkonu majetkových trestov, tak aj v prípade ochranného opatrenia zhabania veci sa navrhuje upustiť od podmienky existencie obavy, že výkon tohto ochranného opatrenia bude zmarený alebo sťažený pre uplatnenie zaistenia výkonu ochranného opatrenia.</w:t>
      </w:r>
      <w:r>
        <w:rPr>
          <w:rFonts w:ascii="Times New Roman" w:hAnsi="Times New Roman"/>
          <w:sz w:val="24"/>
          <w:szCs w:val="24"/>
        </w:rPr>
        <w:t xml:space="preserve"> </w:t>
      </w:r>
      <w:r w:rsidRPr="000D7888">
        <w:rPr>
          <w:rFonts w:ascii="Times New Roman" w:hAnsi="Times New Roman"/>
          <w:sz w:val="24"/>
          <w:szCs w:val="24"/>
        </w:rPr>
        <w:t>Navrhované vypustenie tejto podmienky reflektuje požiadavky aplikačnej praxe, keďže orgány činné v trestnom konaní mali v praxi problémy preukazovať dôvodnú obavu, že výkon ochranného opatrenia bude zmarený alebo sťažený. V praxi často nastali situácie, kedy sa osoba účelne zbavovala majetku a následne neexistoval majetok, ktorý by bolo možné zaistiť, pretože prokurátor sa dozvedel o zbavovaní majetku ex post.</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w:t>
      </w:r>
      <w:r>
        <w:rPr>
          <w:rFonts w:ascii="Times New Roman" w:hAnsi="Times New Roman"/>
          <w:sz w:val="24"/>
          <w:szCs w:val="24"/>
          <w:u w:val="single"/>
        </w:rPr>
        <w:t> bodu 39</w:t>
      </w:r>
      <w:r w:rsidRPr="000D7888">
        <w:rPr>
          <w:rFonts w:ascii="Times New Roman" w:hAnsi="Times New Roman"/>
          <w:sz w:val="24"/>
          <w:szCs w:val="24"/>
          <w:u w:val="single"/>
        </w:rPr>
        <w:t xml:space="preserve"> (§ 461 ods. 3)</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Do právnej úpravy zaistenia výkonu hroziaceho ochranného opatrenia zhabania veci sa navrhuje zaviesť absentujúcu úpravu opravného prostriedku proti rozhodnutiu o zaistení veci. Zabezpečí sa tak rovnaký štandard ochrany práv dotknutých osôb ako v prípade majetkových trestov, tak aj v prípade majetkových ochranných opatrení.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w:t>
      </w:r>
      <w:r>
        <w:rPr>
          <w:rFonts w:ascii="Times New Roman" w:hAnsi="Times New Roman"/>
          <w:sz w:val="24"/>
          <w:szCs w:val="24"/>
          <w:u w:val="single"/>
        </w:rPr>
        <w:t>40</w:t>
      </w:r>
      <w:r w:rsidRPr="000D7888">
        <w:rPr>
          <w:rFonts w:ascii="Times New Roman" w:hAnsi="Times New Roman"/>
          <w:sz w:val="24"/>
          <w:szCs w:val="24"/>
          <w:u w:val="single"/>
        </w:rPr>
        <w:t xml:space="preserve"> (§ 461a)</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 súlade s novým navrhovaným ochranným opatrením zhabania ča</w:t>
      </w:r>
      <w:r>
        <w:rPr>
          <w:rFonts w:ascii="Times New Roman" w:hAnsi="Times New Roman"/>
          <w:sz w:val="24"/>
          <w:szCs w:val="24"/>
        </w:rPr>
        <w:t>sti majetku (pozri čl. II bod 2</w:t>
      </w:r>
      <w:r w:rsidRPr="000D7888">
        <w:rPr>
          <w:rFonts w:ascii="Times New Roman" w:hAnsi="Times New Roman"/>
          <w:sz w:val="24"/>
          <w:szCs w:val="24"/>
        </w:rPr>
        <w:t xml:space="preserve">) sa náležite k tomu upravuje procesný postup príslušných orgánov pri výkone tohto ochranného opatrenia. Koncept navrhovaného ustanovenia vychádza z právnej úpravy obsiahnutej v § 461 platného Trestného poriadku, týkajúceho sa výkonu zhabania veci. A teda v odseku 1 sa upravuje postup súdu po vykonateľnosti rozhodnutia, ktorým sa uložilo zhabanie časti majetku. V odseku 2 sa upravuje možnosť zaistenia časti majetku ak sa vedie trestné stíhanie pre trestný čin, za ktorý vzhľadom na povahu a závažnosť činu a na pomery obvineného treba očakávať uloženie takéhoto ochranného opatrenia. Súčasne sa odkazuje aj na primerané použitie § 425 ods. 2, § 426 a 427 Trestného poriadku, čím sa zaručuje rovnaký štandard aplikácie zaisťovacích inštitútov ako z pohľadu dotknutých osôb, tak aj orgánov činných v trestnom konaní a súdov. V odseku 3 sa navrhuje pripustenie opravného prostriedku proti rozhodnutiu o zaistení časti majetku.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u w:val="single"/>
        </w:rPr>
        <w:t xml:space="preserve">K bodom </w:t>
      </w:r>
      <w:r>
        <w:rPr>
          <w:rFonts w:ascii="Times New Roman" w:hAnsi="Times New Roman"/>
          <w:sz w:val="24"/>
          <w:szCs w:val="24"/>
          <w:u w:val="single"/>
        </w:rPr>
        <w:t xml:space="preserve">41 </w:t>
      </w:r>
      <w:r w:rsidRPr="000D7888">
        <w:rPr>
          <w:rFonts w:ascii="Times New Roman" w:hAnsi="Times New Roman"/>
          <w:sz w:val="24"/>
          <w:szCs w:val="24"/>
          <w:u w:val="single"/>
        </w:rPr>
        <w:t xml:space="preserve">až </w:t>
      </w:r>
      <w:r>
        <w:rPr>
          <w:rFonts w:ascii="Times New Roman" w:hAnsi="Times New Roman"/>
          <w:sz w:val="24"/>
          <w:szCs w:val="24"/>
          <w:u w:val="single"/>
        </w:rPr>
        <w:t>46</w:t>
      </w:r>
      <w:r w:rsidRPr="000D7888">
        <w:rPr>
          <w:rFonts w:ascii="Times New Roman" w:hAnsi="Times New Roman"/>
          <w:sz w:val="24"/>
          <w:szCs w:val="24"/>
          <w:u w:val="single"/>
        </w:rPr>
        <w:t xml:space="preserve"> (§ 550, § 550 ods. 1, § 550a, § 551, § 551 ods. 1 a 4)</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Zmena tohto ustanovenia zosúlaďuje terminológiu zaisťovania v rámci justičnej spolupráce v trestných veciach s terminológiou, ktorá sa zavádza touto právnou úpravou, resp. s terminológiou používanou v prvej časti Trestného poriadku. V súlade s medzinárodnými štandardmi, medzinárodnou praxou a medzinárodnými zmluvami sa umožňuje zaistenie majetku, veci alebo inej finančnej hodnoty aj na základe princípu vzájomnosti (reciprocity), nielen existujúcej medzinárodnej zmluvy.</w:t>
      </w:r>
    </w:p>
    <w:p w:rsidR="00F10BE6" w:rsidRDefault="00F10BE6"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lastRenderedPageBreak/>
        <w:t xml:space="preserve">K bodu </w:t>
      </w:r>
      <w:r>
        <w:rPr>
          <w:rFonts w:ascii="Times New Roman" w:hAnsi="Times New Roman"/>
          <w:sz w:val="24"/>
          <w:szCs w:val="24"/>
          <w:u w:val="single"/>
        </w:rPr>
        <w:t>47</w:t>
      </w:r>
      <w:r w:rsidRPr="000D7888">
        <w:rPr>
          <w:rFonts w:ascii="Times New Roman" w:hAnsi="Times New Roman"/>
          <w:sz w:val="24"/>
          <w:szCs w:val="24"/>
          <w:u w:val="single"/>
        </w:rPr>
        <w:t xml:space="preserve"> (§ 567q)</w:t>
      </w:r>
    </w:p>
    <w:p w:rsidR="00564621" w:rsidRPr="000D7888"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Právna úprava v odsekoch 1 a 2, ktorá podriaďuje režimu novej právnej úpravy vracanie vecí vydaných, odňatých alebo prevzatých v trestnom konaní podľa doterajších predpisov novej právnej úprave v § 97 a 98.</w:t>
      </w:r>
      <w:r>
        <w:rPr>
          <w:rFonts w:ascii="Times New Roman" w:hAnsi="Times New Roman"/>
          <w:sz w:val="24"/>
          <w:szCs w:val="24"/>
        </w:rPr>
        <w:t xml:space="preserve"> Súčasne platí, že výzva podľa § 97 a 98 musí byť podaná po účinnosti tohto zákona. </w:t>
      </w:r>
      <w:r w:rsidRPr="000D7888">
        <w:rPr>
          <w:rFonts w:ascii="Times New Roman" w:hAnsi="Times New Roman"/>
          <w:sz w:val="24"/>
          <w:szCs w:val="24"/>
        </w:rPr>
        <w:t>Veci, ktoré sa stanú majetkom štátu prejdú, takisto ako je tomu v prípade podľa § 97 ods. 1, do dočasnej správy okresnému úradu v sídle kraja.</w:t>
      </w:r>
    </w:p>
    <w:p w:rsidR="00564621" w:rsidRDefault="00564621" w:rsidP="00564621">
      <w:pPr>
        <w:spacing w:after="0" w:line="240" w:lineRule="auto"/>
        <w:ind w:firstLine="708"/>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rPr>
      </w:pPr>
      <w:r>
        <w:rPr>
          <w:rFonts w:ascii="Times New Roman" w:hAnsi="Times New Roman"/>
          <w:sz w:val="24"/>
          <w:szCs w:val="24"/>
        </w:rPr>
        <w:t>Odsek 3 sa viaže na u</w:t>
      </w:r>
      <w:r w:rsidRPr="00D67FB9">
        <w:rPr>
          <w:rFonts w:ascii="Times New Roman" w:hAnsi="Times New Roman"/>
          <w:sz w:val="24"/>
          <w:szCs w:val="24"/>
        </w:rPr>
        <w:t xml:space="preserve">stanovenie § 98a ods. 4 </w:t>
      </w:r>
      <w:r>
        <w:rPr>
          <w:rFonts w:ascii="Times New Roman" w:hAnsi="Times New Roman"/>
          <w:sz w:val="24"/>
          <w:szCs w:val="24"/>
        </w:rPr>
        <w:t xml:space="preserve">Trestného poriadku, ktoré stanovuje maximálnu lehotu na zaistenie majetku päť rokov. Z tohto dôvodu bolo potrebné nastaviť prechodné ustanovenie, a to tak, že dané ustanovenie </w:t>
      </w:r>
      <w:r w:rsidRPr="00D67FB9">
        <w:rPr>
          <w:rFonts w:ascii="Times New Roman" w:hAnsi="Times New Roman"/>
          <w:sz w:val="24"/>
          <w:szCs w:val="24"/>
        </w:rPr>
        <w:t xml:space="preserve">sa </w:t>
      </w:r>
      <w:r>
        <w:rPr>
          <w:rFonts w:ascii="Times New Roman" w:hAnsi="Times New Roman"/>
          <w:sz w:val="24"/>
          <w:szCs w:val="24"/>
        </w:rPr>
        <w:t>ne</w:t>
      </w:r>
      <w:r w:rsidRPr="00D67FB9">
        <w:rPr>
          <w:rFonts w:ascii="Times New Roman" w:hAnsi="Times New Roman"/>
          <w:sz w:val="24"/>
          <w:szCs w:val="24"/>
        </w:rPr>
        <w:t>použije na príkazy o zaistení majetku vydané p</w:t>
      </w:r>
      <w:r>
        <w:rPr>
          <w:rFonts w:ascii="Times New Roman" w:hAnsi="Times New Roman"/>
          <w:sz w:val="24"/>
          <w:szCs w:val="24"/>
        </w:rPr>
        <w:t>red</w:t>
      </w:r>
      <w:r w:rsidRPr="00D67FB9">
        <w:rPr>
          <w:rFonts w:ascii="Times New Roman" w:hAnsi="Times New Roman"/>
          <w:sz w:val="24"/>
          <w:szCs w:val="24"/>
        </w:rPr>
        <w:t xml:space="preserve"> 1. január</w:t>
      </w:r>
      <w:r>
        <w:rPr>
          <w:rFonts w:ascii="Times New Roman" w:hAnsi="Times New Roman"/>
          <w:sz w:val="24"/>
          <w:szCs w:val="24"/>
        </w:rPr>
        <w:t>om</w:t>
      </w:r>
      <w:r w:rsidRPr="00D67FB9">
        <w:rPr>
          <w:rFonts w:ascii="Times New Roman" w:hAnsi="Times New Roman"/>
          <w:sz w:val="24"/>
          <w:szCs w:val="24"/>
        </w:rPr>
        <w:t xml:space="preserve"> 2021.</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lang w:eastAsia="cs-CZ"/>
        </w:rPr>
      </w:pPr>
      <w:r>
        <w:rPr>
          <w:rFonts w:ascii="Times New Roman" w:hAnsi="Times New Roman"/>
          <w:sz w:val="24"/>
          <w:szCs w:val="24"/>
          <w:u w:val="single"/>
          <w:lang w:eastAsia="cs-CZ"/>
        </w:rPr>
        <w:t>K bodu 48</w:t>
      </w:r>
      <w:r w:rsidRPr="000D7888">
        <w:rPr>
          <w:rFonts w:ascii="Times New Roman" w:hAnsi="Times New Roman"/>
          <w:sz w:val="24"/>
          <w:szCs w:val="24"/>
          <w:u w:val="single"/>
          <w:lang w:eastAsia="cs-CZ"/>
        </w:rPr>
        <w:t xml:space="preserve"> (príloha)</w:t>
      </w:r>
    </w:p>
    <w:p w:rsidR="00564621" w:rsidRPr="000D7888" w:rsidRDefault="00564621" w:rsidP="00564621">
      <w:pPr>
        <w:spacing w:after="0" w:line="240" w:lineRule="auto"/>
        <w:rPr>
          <w:rFonts w:ascii="Times New Roman" w:eastAsia="Calibri" w:hAnsi="Times New Roman"/>
          <w:sz w:val="24"/>
        </w:rPr>
      </w:pPr>
    </w:p>
    <w:p w:rsidR="00564621"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Príloha sa dopĺňa o odkaz na právne záväzné akty Európskej únie, ktoré sa návrhom zákona transponujú do označeného zákona.</w:t>
      </w:r>
    </w:p>
    <w:p w:rsidR="00564621" w:rsidRPr="000D7888" w:rsidRDefault="00564621" w:rsidP="00564621">
      <w:pPr>
        <w:spacing w:after="0" w:line="240" w:lineRule="auto"/>
        <w:jc w:val="both"/>
        <w:rPr>
          <w:rFonts w:ascii="Times New Roman" w:eastAsia="Calibri" w:hAnsi="Times New Roman"/>
          <w:sz w:val="24"/>
        </w:rPr>
      </w:pPr>
    </w:p>
    <w:p w:rsidR="00564621" w:rsidRPr="000D7888" w:rsidRDefault="00564621" w:rsidP="00564621">
      <w:pPr>
        <w:spacing w:after="0" w:line="240" w:lineRule="auto"/>
        <w:jc w:val="both"/>
        <w:rPr>
          <w:rFonts w:ascii="Times New Roman" w:hAnsi="Times New Roman"/>
          <w:b/>
          <w:sz w:val="24"/>
        </w:rPr>
      </w:pPr>
      <w:r w:rsidRPr="000D7888">
        <w:rPr>
          <w:rFonts w:ascii="Times New Roman" w:hAnsi="Times New Roman"/>
          <w:b/>
          <w:sz w:val="24"/>
        </w:rPr>
        <w:t>K čl. IV</w:t>
      </w:r>
    </w:p>
    <w:p w:rsidR="00564621" w:rsidRPr="000D7888" w:rsidRDefault="00564621" w:rsidP="00564621">
      <w:pPr>
        <w:spacing w:after="0" w:line="240" w:lineRule="auto"/>
        <w:jc w:val="both"/>
        <w:rPr>
          <w:rFonts w:ascii="Times New Roman" w:hAnsi="Times New Roman"/>
          <w:i/>
          <w:sz w:val="24"/>
        </w:rPr>
      </w:pPr>
      <w:r w:rsidRPr="000D7888">
        <w:rPr>
          <w:rFonts w:ascii="Times New Roman" w:hAnsi="Times New Roman"/>
          <w:i/>
          <w:sz w:val="24"/>
        </w:rPr>
        <w:t>(zákon č. 143/1998 Z. z.)</w:t>
      </w:r>
    </w:p>
    <w:p w:rsidR="00564621" w:rsidRPr="000D7888" w:rsidRDefault="00564621" w:rsidP="00564621">
      <w:pPr>
        <w:spacing w:after="0" w:line="240" w:lineRule="auto"/>
        <w:jc w:val="both"/>
        <w:rPr>
          <w:rFonts w:ascii="Times New Roman" w:hAnsi="Times New Roman"/>
          <w:i/>
          <w:sz w:val="24"/>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K bodu 1</w:t>
      </w:r>
      <w:r>
        <w:rPr>
          <w:rFonts w:ascii="Times New Roman" w:hAnsi="Times New Roman"/>
          <w:sz w:val="24"/>
          <w:szCs w:val="24"/>
          <w:u w:val="single"/>
          <w:lang w:eastAsia="sk-SK"/>
        </w:rPr>
        <w:t xml:space="preserve"> </w:t>
      </w:r>
      <w:r w:rsidRPr="000D7888">
        <w:rPr>
          <w:rFonts w:ascii="Times New Roman" w:hAnsi="Times New Roman"/>
          <w:sz w:val="24"/>
          <w:szCs w:val="24"/>
          <w:u w:val="single"/>
          <w:lang w:eastAsia="sk-SK"/>
        </w:rPr>
        <w:t>[§ 34a ods. 3 písm. b)]</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ind w:firstLine="708"/>
        <w:jc w:val="both"/>
        <w:rPr>
          <w:rFonts w:ascii="Times New Roman" w:hAnsi="Times New Roman"/>
          <w:sz w:val="24"/>
          <w:szCs w:val="24"/>
          <w:lang w:eastAsia="sk-SK"/>
        </w:rPr>
      </w:pPr>
      <w:r w:rsidRPr="000D7888">
        <w:rPr>
          <w:rFonts w:ascii="Times New Roman" w:hAnsi="Times New Roman"/>
          <w:sz w:val="24"/>
        </w:rPr>
        <w:t xml:space="preserve">Legislatívno-technická úprava súvisiaca </w:t>
      </w:r>
      <w:r w:rsidRPr="000D7888">
        <w:rPr>
          <w:rFonts w:ascii="Times New Roman" w:hAnsi="Times New Roman"/>
          <w:sz w:val="24"/>
          <w:szCs w:val="24"/>
          <w:lang w:eastAsia="sk-SK"/>
        </w:rPr>
        <w:t>s vypustením trestného činu podielnictva.</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K bodu 2 (§ 57g)</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ind w:firstLine="708"/>
        <w:jc w:val="both"/>
        <w:rPr>
          <w:rFonts w:ascii="Times New Roman" w:hAnsi="Times New Roman"/>
          <w:sz w:val="24"/>
          <w:szCs w:val="24"/>
          <w:lang w:eastAsia="sk-SK"/>
        </w:rPr>
      </w:pPr>
      <w:r w:rsidRPr="000D7888">
        <w:rPr>
          <w:rFonts w:ascii="Times New Roman" w:hAnsi="Times New Roman"/>
          <w:sz w:val="24"/>
          <w:szCs w:val="24"/>
          <w:lang w:eastAsia="sk-SK"/>
        </w:rPr>
        <w:t>Účinnosťou novely Trestného zákona sa trestný čin podi</w:t>
      </w:r>
      <w:r>
        <w:rPr>
          <w:rFonts w:ascii="Times New Roman" w:hAnsi="Times New Roman"/>
          <w:sz w:val="24"/>
          <w:szCs w:val="24"/>
          <w:lang w:eastAsia="sk-SK"/>
        </w:rPr>
        <w:t xml:space="preserve">elnictva z nedbanlivosti v </w:t>
      </w:r>
      <w:r w:rsidRPr="000D7888">
        <w:rPr>
          <w:rFonts w:ascii="Times New Roman" w:hAnsi="Times New Roman"/>
          <w:sz w:val="24"/>
          <w:szCs w:val="24"/>
          <w:lang w:eastAsia="sk-SK"/>
        </w:rPr>
        <w:t>§ 34a ods. 3 písm. b) leteckého zákona zmení na trestný čin legalizácie výnosu z trestnej činnosti z nedbanlivosti (navrhovaný § 233a Trestného zákona), ktorý bude v modifikovanom znení obsahovať aj pôvodný trestný čin podielnictva.</w:t>
      </w:r>
    </w:p>
    <w:p w:rsidR="00564621" w:rsidRPr="000D7888" w:rsidRDefault="00564621" w:rsidP="00564621">
      <w:pPr>
        <w:spacing w:after="0" w:line="240" w:lineRule="auto"/>
        <w:jc w:val="both"/>
        <w:rPr>
          <w:rFonts w:ascii="Times New Roman" w:hAnsi="Times New Roman"/>
          <w:sz w:val="24"/>
          <w:szCs w:val="24"/>
          <w:lang w:eastAsia="sk-SK"/>
        </w:rPr>
      </w:pPr>
    </w:p>
    <w:p w:rsidR="00564621" w:rsidRPr="000D7888" w:rsidRDefault="00564621" w:rsidP="00564621">
      <w:pPr>
        <w:spacing w:after="0" w:line="240" w:lineRule="auto"/>
        <w:ind w:firstLine="708"/>
        <w:jc w:val="both"/>
        <w:rPr>
          <w:rFonts w:ascii="Times New Roman" w:hAnsi="Times New Roman"/>
          <w:sz w:val="24"/>
          <w:szCs w:val="24"/>
          <w:lang w:eastAsia="sk-SK"/>
        </w:rPr>
      </w:pPr>
      <w:r w:rsidRPr="000D7888">
        <w:rPr>
          <w:rFonts w:ascii="Times New Roman" w:hAnsi="Times New Roman"/>
          <w:sz w:val="24"/>
          <w:szCs w:val="24"/>
          <w:lang w:eastAsia="sk-SK"/>
        </w:rPr>
        <w:t xml:space="preserve">Podľa § 34a ods. 6 leteckého zákona sa bezúhonnosť člena bezpečnostnej ochrany overuje na začiatku výkonu činnosti a potom následne raz za päť rokov. Bezúhonnosť sa overuje výpisom z registra trestov. Ten, kto je právoplatne odsúdený za trestný čin podielnictva z nedbanlivosti ešte pred dňom účinnosti novely Trestného zákona a odsúdenie nebude ešte zahľadené, bude mať vo výpise z registra trestov uvedené odsúdenie za podielnictvo podľa starej skutkovej podstaty. Ak sa člen bezpečnostnej ochrany alebo ten, kto ním chce byť, po nadobudnutí účinnosti novely Trestného zákona preukáže takýmto výpisom, bude v podstate bezúhonný, pretože podielnictvo nahradí legalizácia výnosov z trestnej činnosti, aj keď s „absorbovaným“ podielnictvom. Na zabránenie tejto situácie bolo potrebné zaviesť prechodné ustanovenie, ktorého zámerom je docieliť, aby sa taká osoba (t. j. ktorá bola pred 1. </w:t>
      </w:r>
      <w:r>
        <w:rPr>
          <w:rFonts w:ascii="Times New Roman" w:hAnsi="Times New Roman"/>
          <w:sz w:val="24"/>
          <w:szCs w:val="24"/>
          <w:lang w:eastAsia="sk-SK"/>
        </w:rPr>
        <w:t>januárom 2021</w:t>
      </w:r>
      <w:r w:rsidRPr="000D7888">
        <w:rPr>
          <w:rFonts w:ascii="Times New Roman" w:hAnsi="Times New Roman"/>
          <w:sz w:val="24"/>
          <w:szCs w:val="24"/>
          <w:lang w:eastAsia="sk-SK"/>
        </w:rPr>
        <w:t xml:space="preserve"> právoplatne odsúdená za trestný čin podielnictva a jej odsúdenie za tento trestný čin nebolo ešte zahľadené) nepovažovala za bezúhonnú.</w:t>
      </w:r>
    </w:p>
    <w:p w:rsidR="00F10BE6" w:rsidRDefault="00F10BE6" w:rsidP="00564621">
      <w:pPr>
        <w:spacing w:after="0" w:line="240" w:lineRule="auto"/>
        <w:jc w:val="both"/>
        <w:rPr>
          <w:rFonts w:ascii="Times New Roman" w:hAnsi="Times New Roman"/>
          <w:b/>
          <w:sz w:val="24"/>
        </w:rPr>
      </w:pPr>
    </w:p>
    <w:p w:rsidR="00564621" w:rsidRPr="000D7888" w:rsidRDefault="00564621" w:rsidP="00564621">
      <w:pPr>
        <w:spacing w:after="0" w:line="240" w:lineRule="auto"/>
        <w:jc w:val="both"/>
        <w:rPr>
          <w:rFonts w:ascii="Times New Roman" w:hAnsi="Times New Roman"/>
          <w:b/>
          <w:sz w:val="24"/>
        </w:rPr>
      </w:pPr>
      <w:r w:rsidRPr="000D7888">
        <w:rPr>
          <w:rFonts w:ascii="Times New Roman" w:hAnsi="Times New Roman"/>
          <w:b/>
          <w:sz w:val="24"/>
        </w:rPr>
        <w:t>K čl. V</w:t>
      </w:r>
    </w:p>
    <w:p w:rsidR="00564621" w:rsidRPr="000D7888" w:rsidRDefault="00564621" w:rsidP="00564621">
      <w:pPr>
        <w:spacing w:after="0" w:line="240" w:lineRule="auto"/>
        <w:jc w:val="both"/>
        <w:rPr>
          <w:rFonts w:ascii="Times New Roman" w:hAnsi="Times New Roman"/>
          <w:i/>
          <w:sz w:val="24"/>
        </w:rPr>
      </w:pPr>
      <w:r w:rsidRPr="000D7888">
        <w:rPr>
          <w:rFonts w:ascii="Times New Roman" w:hAnsi="Times New Roman"/>
          <w:i/>
          <w:sz w:val="24"/>
        </w:rPr>
        <w:t>(zákon č. 153/2001 Z. z.)</w:t>
      </w:r>
    </w:p>
    <w:p w:rsidR="00564621" w:rsidRPr="000D7888" w:rsidRDefault="00564621" w:rsidP="00564621">
      <w:pPr>
        <w:spacing w:after="0" w:line="240" w:lineRule="auto"/>
        <w:jc w:val="both"/>
        <w:rPr>
          <w:rFonts w:ascii="Times New Roman" w:hAnsi="Times New Roman"/>
          <w:sz w:val="24"/>
        </w:rPr>
      </w:pPr>
    </w:p>
    <w:p w:rsidR="00564621"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w:t>
      </w:r>
      <w:r>
        <w:rPr>
          <w:rFonts w:ascii="Times New Roman" w:hAnsi="Times New Roman"/>
          <w:sz w:val="24"/>
          <w:szCs w:val="24"/>
          <w:u w:val="single"/>
        </w:rPr>
        <w:t xml:space="preserve"> </w:t>
      </w:r>
      <w:r w:rsidRPr="000D7888">
        <w:rPr>
          <w:rFonts w:ascii="Times New Roman" w:hAnsi="Times New Roman"/>
          <w:sz w:val="24"/>
          <w:szCs w:val="24"/>
          <w:u w:val="single"/>
        </w:rPr>
        <w:t>(§ 50)</w:t>
      </w:r>
    </w:p>
    <w:p w:rsidR="002B7AE1" w:rsidRPr="002B7AE1" w:rsidRDefault="002B7AE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rPr>
        <w:t xml:space="preserve">Keďže dochádza k zmene orgánu oprávneného rozhodovať spory o príslušnosť medzi </w:t>
      </w:r>
      <w:r w:rsidRPr="000D7888">
        <w:rPr>
          <w:rFonts w:ascii="Times New Roman" w:hAnsi="Times New Roman"/>
          <w:sz w:val="24"/>
          <w:szCs w:val="24"/>
        </w:rPr>
        <w:t xml:space="preserve">Európskou prokuratúrou a prokuratúrou, pričom týmto orgánom má byť Najvyšší súd Slovenskej republiky, je namieste, aby bola právna úprava zakladajúca právomoc súdu upravená priamo v Trestnom poriadku, a nie v zákone č. 153/2001 Z. z. o prokuratúre. Inak povedané, pôsobnosť súdov nemôže upravovať zákon upravujúci postavenie prokuratúry, ale pôsobnosť súdov musí byť upravená v príslušnom procesnom predpise, v tomto prípade v Trestnom poriadku. Z uvedeného dôvodu sa preto vypúšťa pôvodný § 50 ods. 2 zákona o prokuratúre, pričom po novom sa úprava presúva do Trestného poriadku, kam z hľadiska systematiky po správnosti patrí. </w:t>
      </w:r>
    </w:p>
    <w:p w:rsidR="00564621" w:rsidRPr="000D7888" w:rsidRDefault="00564621" w:rsidP="00564621">
      <w:pPr>
        <w:spacing w:after="0" w:line="240" w:lineRule="auto"/>
        <w:jc w:val="both"/>
        <w:rPr>
          <w:rFonts w:ascii="Times New Roman" w:hAnsi="Times New Roman"/>
          <w:sz w:val="24"/>
          <w:szCs w:val="24"/>
        </w:rPr>
      </w:pPr>
    </w:p>
    <w:p w:rsidR="00564621" w:rsidRPr="00DD4FD0" w:rsidRDefault="00564621" w:rsidP="00564621">
      <w:pPr>
        <w:spacing w:after="0" w:line="240" w:lineRule="auto"/>
        <w:jc w:val="both"/>
        <w:rPr>
          <w:rFonts w:ascii="Times New Roman" w:hAnsi="Times New Roman"/>
          <w:sz w:val="24"/>
          <w:szCs w:val="24"/>
          <w:u w:val="single"/>
        </w:rPr>
      </w:pPr>
      <w:r w:rsidRPr="00DD4FD0">
        <w:rPr>
          <w:rFonts w:ascii="Times New Roman" w:hAnsi="Times New Roman"/>
          <w:sz w:val="24"/>
          <w:szCs w:val="24"/>
          <w:u w:val="single"/>
        </w:rPr>
        <w:t>K bodu 2 (§ 55lb ods. 4)</w:t>
      </w:r>
    </w:p>
    <w:p w:rsidR="00564621" w:rsidRPr="00DD4FD0"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DD4FD0">
        <w:rPr>
          <w:rFonts w:ascii="Times New Roman" w:hAnsi="Times New Roman"/>
          <w:sz w:val="24"/>
          <w:szCs w:val="24"/>
        </w:rPr>
        <w:t xml:space="preserve">Doplnenie právnej úpravy v § 55lb má za cieľ v odseku 4  upraviť elektronickú úradnú komunikáciu pri výkone pôsobnosti Európskej prokuratúry na území Slovenskej republiky, pričom sa stanovuje, že európsky delegovaný prokurátor bude na území Slovenskej republiky disponovať elektronickou schránku pre doručovanie elektronických dokumentov.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b/>
          <w:sz w:val="24"/>
        </w:rPr>
      </w:pPr>
      <w:r w:rsidRPr="000D7888">
        <w:rPr>
          <w:rFonts w:ascii="Times New Roman" w:hAnsi="Times New Roman"/>
          <w:b/>
          <w:sz w:val="24"/>
        </w:rPr>
        <w:t>K čl. VI</w:t>
      </w:r>
    </w:p>
    <w:p w:rsidR="00564621" w:rsidRPr="000D7888" w:rsidRDefault="00564621" w:rsidP="00564621">
      <w:pPr>
        <w:spacing w:after="0" w:line="240" w:lineRule="auto"/>
        <w:jc w:val="both"/>
        <w:rPr>
          <w:rFonts w:ascii="Times New Roman" w:hAnsi="Times New Roman"/>
          <w:i/>
          <w:sz w:val="24"/>
        </w:rPr>
      </w:pPr>
      <w:r w:rsidRPr="000D7888">
        <w:rPr>
          <w:rFonts w:ascii="Times New Roman" w:hAnsi="Times New Roman"/>
          <w:i/>
          <w:sz w:val="24"/>
        </w:rPr>
        <w:t>(zákon č. 154/2001 Z. z.)</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 [§ 3 ods. 1 písm. 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Vzhľadom na komplexné uchopenie problematiky služobného úradu v prípade prokurátorov Európskej prokuratúry v novom odseku 5 sa navrhuje vypustenie súvisiacej</w:t>
      </w:r>
      <w:r>
        <w:rPr>
          <w:rFonts w:ascii="Times New Roman" w:hAnsi="Times New Roman"/>
          <w:sz w:val="24"/>
          <w:szCs w:val="24"/>
        </w:rPr>
        <w:t xml:space="preserve"> úpravy v § 3 ods. 1 písm. a). </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2 (§ 3 ods. 5)</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 záujme vytvorenia podmienok pre zabezpečenie podmienok sociálneho zabezpečenia hlavného európskeho prokurátora, európskeho prokurátora a európskeho delegovaného prokurátora a jeho garantovania na rovnakej úrovni ako pre vnútroštátnych prokurátorov sa navrhuje úprava, podľa ktorej generálna prokuratúra bude plniť funkciu služobného úradu pre prokurátorov Európskej prokuratúry vo vymedzených oblastiach.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3 (§ 9b ods. 3)</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Vzhľadom na obmedzený počet miest prokurátorov na Úrade špeciálnej prokuratúry, ktorý určuje vláda Slovenskej republiky na návrh generálneho prokurátora, bolo s účinnosťou od 1. septembra 2019 do § 55e ods. 2 zákona č. 153/2001 Z. z. o prokuratúre doplnené pravidlo, že </w:t>
      </w:r>
      <w:r w:rsidRPr="000D7888">
        <w:rPr>
          <w:rFonts w:ascii="Times New Roman" w:hAnsi="Times New Roman"/>
          <w:i/>
          <w:sz w:val="24"/>
          <w:szCs w:val="24"/>
        </w:rPr>
        <w:t>„prokurátori dočasne pridelení na výkon funkcie európskeho delegovaného prokurátora sa v rozsahu, v akom plnia úlohy Európskej prokuratúry, do tohto počtu nezapočítavajú“</w:t>
      </w:r>
      <w:r w:rsidRPr="000D7888">
        <w:rPr>
          <w:rFonts w:ascii="Times New Roman" w:hAnsi="Times New Roman"/>
          <w:sz w:val="24"/>
          <w:szCs w:val="24"/>
        </w:rPr>
        <w:t xml:space="preserve">. V tej súvislosti sa navrhuje legislatívne upraviť pravidlo, že ak bude na výkon funkcie európskeho delegovaného prokurátora dočasne pridelený prokurátor, ktorý nepôsobí na Úrade špeciálnej prokuratúry, takýto prokurátor sa bude počas výkonu funkcie považovať za prokurátora Úradu špeciálnej prokuratúry. Po skončení dočasného pridelenia v Európskej prokuratúre z dôvodu, ktorý neohrozuje dôveryhodnosť prokuratúry alebo dobrú povesť prokuratúry, považuje predkladateľ za vhodné, aby sa takýto prokurátor, vzhľadom na jeho medzinárodné znalosti a skúsenosti mohol stať prokurátorom generálnej prokuratúry bez výberového konania. Inak bude </w:t>
      </w:r>
      <w:r w:rsidRPr="000D7888">
        <w:rPr>
          <w:rFonts w:ascii="Times New Roman" w:hAnsi="Times New Roman"/>
          <w:sz w:val="24"/>
          <w:szCs w:val="24"/>
        </w:rPr>
        <w:lastRenderedPageBreak/>
        <w:t>zaradený na výkon funkcie prokurátora na svoju pôvodnú prokuratúru, kde vykonával funkciu prokurátora pred dočasným pridelením k Európskej prokuratúre. Toto pravidlo by sa malo upraviť a aplikovať aj vo vzťahu k európskemu prokurátorovi za Slovenskú republiku a prípadne aj voči hlavnému európskemu prokurátorovi, ak by sa ním stal slovenský prokurátor.</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4 [§ 15 ods. 2 písm. h) a i)]</w:t>
      </w:r>
    </w:p>
    <w:p w:rsidR="00564621" w:rsidRPr="000D7888" w:rsidRDefault="00564621" w:rsidP="00564621">
      <w:pPr>
        <w:spacing w:after="0" w:line="240" w:lineRule="auto"/>
        <w:jc w:val="both"/>
        <w:rPr>
          <w:rFonts w:ascii="Times New Roman" w:hAnsi="Times New Roman"/>
          <w:sz w:val="24"/>
          <w:szCs w:val="24"/>
        </w:rPr>
      </w:pPr>
    </w:p>
    <w:p w:rsidR="00564621" w:rsidRPr="004813D4"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Podľa nariadenia Rady (EÚ) 2017/1939 z 12. októbra 2017, ktorým sa vykonáva posilnená spolupráca na účely zriadenia Európskej prokuratúry môže dôjsť k odvolaniu hlavného európskeho prokurátora, európskeho prokurátora a európskeho delegovaného prokurátora, a to najmä v tých najzávažnejších prípadoch, ktoré by inak podľa vnútroštátneho práva zakladali disciplinárnu zodpovednosť s možnosťou prípadného zániku funkcie prokurátora. Predkladateľ má za to, že za týchto podmienok je neúnosné, aby slovenský prokurátor naďalej zotrvával vo funkcii prokurátora, ak  došlo k zániku jeho funkcie v Európskej prokuratúre odvolaním</w:t>
      </w:r>
      <w:r>
        <w:rPr>
          <w:rFonts w:ascii="Times New Roman" w:hAnsi="Times New Roman"/>
          <w:sz w:val="24"/>
        </w:rPr>
        <w:t xml:space="preserve"> </w:t>
      </w:r>
      <w:r w:rsidRPr="00E0018F">
        <w:rPr>
          <w:rFonts w:ascii="Times New Roman" w:hAnsi="Times New Roman"/>
          <w:sz w:val="24"/>
        </w:rPr>
        <w:t>a zároveň, ak dôvod jeho odvolania z funkcie v Európskej prokuratúre je tak závažného charakteru, že odôvodňuje jeho odvolanie z funkcie prokurátora</w:t>
      </w:r>
      <w:r w:rsidRPr="000D7888">
        <w:rPr>
          <w:rFonts w:ascii="Times New Roman" w:hAnsi="Times New Roman"/>
          <w:sz w:val="24"/>
        </w:rPr>
        <w:t xml:space="preserve">. Navrhuje sa preto zaviesť nový dôvod pre obligatórne odvolanie z funkcie prokurátora spočívajúci v tom, že došlo k odvolaniu z funkcie v Európskej prokuratúre, a to z takých dôvodov, ktoré vážne ohrozujú dôveryhodnosť prokuratúry alebo dobrú povesť (slovenskej) prokuratúry. Vyhodnotenie otázky, či ide o dôvody </w:t>
      </w:r>
      <w:r w:rsidRPr="000D7888">
        <w:rPr>
          <w:rFonts w:ascii="Times New Roman" w:hAnsi="Times New Roman"/>
          <w:sz w:val="24"/>
          <w:szCs w:val="24"/>
        </w:rPr>
        <w:t>vážne ohrozujúce dôveryhodnosť prokuratúry alebo dobrú povesť prokuratúry bude v pôsobnosti toho, kto rozhoduje o odvolaní z funkcie prokurátora, t.</w:t>
      </w:r>
      <w:r>
        <w:rPr>
          <w:rFonts w:ascii="Times New Roman" w:hAnsi="Times New Roman"/>
          <w:sz w:val="24"/>
          <w:szCs w:val="24"/>
        </w:rPr>
        <w:t xml:space="preserve"> </w:t>
      </w:r>
      <w:r w:rsidRPr="000D7888">
        <w:rPr>
          <w:rFonts w:ascii="Times New Roman" w:hAnsi="Times New Roman"/>
          <w:sz w:val="24"/>
          <w:szCs w:val="24"/>
        </w:rPr>
        <w:t xml:space="preserve">j. ide o pôsobnosť generálneho prokurátora Slovenskej republiky. </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bodom 5 a 7(§ 26 ods. 1 písm. u), § 138 ods. 3)</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Vzhľadom na to, že pri vykonaní ustanovení, ktoré majú garantovať prokurátorovi dočasne pridelenému k Európskej prokuratúre minimálny štandard jeho sociálneho zabezpečenia na úrovni vnútroštátnej právnej úpravy Slovenskej republiky sa bude nevyhnutne vyžadovať súčinnosť dočasne prideleného prokurátora, navrhujeme do základných povinností prokurátora doplniť povinnosť oznamovať a preukazovať služobnému úradu potrebné informácie a údaje. Tomuto účelu slúžia zmeny navrhované v bodoch 5 a 7.</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6 (§ 131 ods. 1)</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Navrhované doplnenie právnej úpravy si vyžiadala aplikačná prax v nadväznosti na pandémiu ochorenia Covid-19.</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8 (§ 258a)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Cieľom zmeny § 258a je doplnenie výkladového pravidla tak, aby sa zákon vzťahoval na hlavného európskeho prokurátora a európskeho prokurátora vtedy, ak tieto pozície zastávajú prokurátori zo Slovenskej republiky. V prípade európskeho delegovaného prokurátora ide vždy o prokurátora zo Slovenskej republiky, preto nie je potrebné toto doplnenie v prípade európskeho delegovaného prokurátora.</w:t>
      </w:r>
    </w:p>
    <w:p w:rsidR="00564621"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VII</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(zákon č. 556/2001 Z. z.)</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lastRenderedPageBreak/>
        <w:t>Cieľom navrhovanej právnej úpravy je zamedzenie situácii, kedy sa zmarí zaistenie zaknihovaného cenného papiera tým, že emitent zmení jeho podobu. Súčasná právna úprava túto otázku nerieši a javí sa ako účelné predísť vzniku situácií, ktoré by viedli k obchádzaniu rozhodnutí najmä orgánov činných v trestnom konaní. Listinné cenné papiere nahrádzajúce zaistené zaknihované cenné papiere emitent odovzdá</w:t>
      </w:r>
      <w:r>
        <w:rPr>
          <w:rFonts w:ascii="Times New Roman" w:hAnsi="Times New Roman"/>
          <w:sz w:val="24"/>
          <w:szCs w:val="24"/>
        </w:rPr>
        <w:t xml:space="preserve"> Úradu pre správu zaisteného majetku</w:t>
      </w:r>
      <w:r w:rsidRPr="000D7888">
        <w:rPr>
          <w:rFonts w:ascii="Times New Roman" w:hAnsi="Times New Roman"/>
          <w:sz w:val="24"/>
          <w:szCs w:val="24"/>
        </w:rPr>
        <w:t xml:space="preserve">.  </w:t>
      </w:r>
    </w:p>
    <w:p w:rsidR="009B3DE9" w:rsidRDefault="009B3DE9" w:rsidP="00564621">
      <w:pPr>
        <w:spacing w:after="0" w:line="240" w:lineRule="auto"/>
        <w:jc w:val="both"/>
        <w:rPr>
          <w:rFonts w:ascii="Times New Roman" w:hAnsi="Times New Roman"/>
          <w:b/>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VIII</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(zákon č. 530/2003 Z. z.)</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Vzhľadom na zavedenie zaistenia </w:t>
      </w:r>
      <w:r>
        <w:rPr>
          <w:rFonts w:ascii="Times New Roman" w:hAnsi="Times New Roman"/>
          <w:sz w:val="24"/>
          <w:szCs w:val="24"/>
        </w:rPr>
        <w:t>majetkovej účasti v právnickej osobe</w:t>
      </w:r>
      <w:r w:rsidRPr="000D7888">
        <w:rPr>
          <w:rFonts w:ascii="Times New Roman" w:hAnsi="Times New Roman"/>
          <w:sz w:val="24"/>
          <w:szCs w:val="24"/>
        </w:rPr>
        <w:t xml:space="preserve"> v Trestnom poriadku sa navrhuje v zákone o obchodnom registri zaviesť pravidlo, podľa ktorého sa bude zaistenie </w:t>
      </w:r>
      <w:r>
        <w:rPr>
          <w:rFonts w:ascii="Times New Roman" w:hAnsi="Times New Roman"/>
          <w:sz w:val="24"/>
          <w:szCs w:val="24"/>
        </w:rPr>
        <w:t xml:space="preserve">majetkovej účasti </w:t>
      </w:r>
      <w:r w:rsidRPr="000D7888">
        <w:rPr>
          <w:rFonts w:ascii="Times New Roman" w:hAnsi="Times New Roman"/>
          <w:sz w:val="24"/>
          <w:szCs w:val="24"/>
        </w:rPr>
        <w:t>a zrušenie tohto zaistenia zapisovať do obchodného registra. Zabezpečí sa tak publicita tejto skutočnosti aj vo vzťah</w:t>
      </w:r>
      <w:r>
        <w:rPr>
          <w:rFonts w:ascii="Times New Roman" w:hAnsi="Times New Roman"/>
          <w:sz w:val="24"/>
          <w:szCs w:val="24"/>
        </w:rPr>
        <w:t>u</w:t>
      </w:r>
      <w:r w:rsidRPr="000D7888">
        <w:rPr>
          <w:rFonts w:ascii="Times New Roman" w:hAnsi="Times New Roman"/>
          <w:sz w:val="24"/>
          <w:szCs w:val="24"/>
        </w:rPr>
        <w:t xml:space="preserve"> k osobám, ktoré majú záujem nadobudnúť </w:t>
      </w:r>
      <w:r>
        <w:rPr>
          <w:rFonts w:ascii="Times New Roman" w:hAnsi="Times New Roman"/>
          <w:sz w:val="24"/>
          <w:szCs w:val="24"/>
        </w:rPr>
        <w:t>majetkovú účasť</w:t>
      </w:r>
      <w:r w:rsidRPr="000D7888">
        <w:rPr>
          <w:rFonts w:ascii="Times New Roman" w:hAnsi="Times New Roman"/>
          <w:sz w:val="24"/>
          <w:szCs w:val="24"/>
        </w:rPr>
        <w:t xml:space="preserve">.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IX</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(zákon č. 199/2004 Z. z.)</w:t>
      </w:r>
    </w:p>
    <w:p w:rsidR="00564621" w:rsidRPr="000D7888" w:rsidRDefault="00564621" w:rsidP="00564621">
      <w:pPr>
        <w:spacing w:after="0" w:line="240" w:lineRule="auto"/>
        <w:jc w:val="both"/>
        <w:rPr>
          <w:rFonts w:ascii="Times New Roman" w:hAnsi="Times New Roman"/>
          <w:i/>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 (§ 79a)</w:t>
      </w:r>
    </w:p>
    <w:p w:rsidR="00564621" w:rsidRPr="000D7888" w:rsidRDefault="00564621" w:rsidP="00564621">
      <w:pPr>
        <w:spacing w:after="0" w:line="240" w:lineRule="auto"/>
        <w:jc w:val="both"/>
        <w:rPr>
          <w:rFonts w:ascii="Times New Roman" w:hAnsi="Times New Roman"/>
          <w:i/>
          <w:sz w:val="24"/>
          <w:szCs w:val="24"/>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Navrhuje sa upraviť náhradné uspokojenie účelu sankcie za colný delikt - prepadnutia tovaru alebo veci v prípadoch, keď sa zaistený tovar alebo vec predá v súlade s čl. I § 16 návrhu zákona. V ďalšom konaní príslušný orgán (colný úrad) nemôže vysloviť sankciu prepadnutia tovaru alebo veci, nakoľko tieto už nie sú zaistené.</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 xml:space="preserve">K bodu 2 (§ 84aa) </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Navrhuje sa upraviť náhradné uspokojenie účelu sankcie za colný priestupok - prepadnutia tovaru alebo veci v prípadoch, keď sa zaistený tovar alebo vec predá v súlade s čl. I § 1</w:t>
      </w:r>
      <w:r>
        <w:rPr>
          <w:rFonts w:ascii="Times New Roman" w:hAnsi="Times New Roman"/>
          <w:sz w:val="24"/>
          <w:szCs w:val="24"/>
        </w:rPr>
        <w:t>7</w:t>
      </w:r>
      <w:r w:rsidRPr="000D7888">
        <w:rPr>
          <w:rFonts w:ascii="Times New Roman" w:hAnsi="Times New Roman"/>
          <w:sz w:val="24"/>
          <w:szCs w:val="24"/>
        </w:rPr>
        <w:t xml:space="preserve"> návrhu zákona. V ďalšom konaní príslušný orgán (colný úrad) nemôže vysloviť sankciu prepadnutia tovaru alebo veci, nakoľko tieto už nie sú zaistené.</w:t>
      </w:r>
    </w:p>
    <w:p w:rsidR="00564621" w:rsidRDefault="00564621" w:rsidP="00564621">
      <w:pPr>
        <w:spacing w:after="0" w:line="240" w:lineRule="auto"/>
        <w:jc w:val="both"/>
        <w:rPr>
          <w:rFonts w:ascii="Times New Roman" w:hAnsi="Times New Roman"/>
          <w:b/>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X</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xml:space="preserve">(zákon č. </w:t>
      </w:r>
      <w:r w:rsidRPr="000D7888">
        <w:rPr>
          <w:rFonts w:ascii="Times New Roman" w:hAnsi="Times New Roman"/>
          <w:i/>
          <w:sz w:val="24"/>
          <w:szCs w:val="24"/>
          <w:lang w:eastAsia="de-DE"/>
        </w:rPr>
        <w:t>7/2005</w:t>
      </w:r>
      <w:r w:rsidRPr="000D7888">
        <w:rPr>
          <w:rFonts w:ascii="Times New Roman" w:hAnsi="Times New Roman"/>
          <w:i/>
          <w:sz w:val="24"/>
          <w:szCs w:val="24"/>
        </w:rPr>
        <w:t>Z. z.)</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 (§ 57 ods. 4)</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Výklad právnych noriem často trpí </w:t>
      </w:r>
      <w:proofErr w:type="spellStart"/>
      <w:r w:rsidRPr="000D7888">
        <w:rPr>
          <w:rFonts w:ascii="Times New Roman" w:hAnsi="Times New Roman"/>
          <w:sz w:val="24"/>
        </w:rPr>
        <w:t>textualistickým</w:t>
      </w:r>
      <w:proofErr w:type="spellEnd"/>
      <w:r w:rsidRPr="000D7888">
        <w:rPr>
          <w:rFonts w:ascii="Times New Roman" w:hAnsi="Times New Roman"/>
          <w:sz w:val="24"/>
        </w:rPr>
        <w:t xml:space="preserve"> zajatím, čo vedie pri aplikácii k situáciám, ktoré sa v audiovizuálnej tvorbe zvyknú podávať ako komické („Rozkaz znel jasne: muž s koženou brašnou nesmie prejsť!“). Medzi príklady takejto na </w:t>
      </w:r>
      <w:proofErr w:type="spellStart"/>
      <w:r w:rsidRPr="000D7888">
        <w:rPr>
          <w:rFonts w:ascii="Times New Roman" w:hAnsi="Times New Roman"/>
          <w:sz w:val="24"/>
        </w:rPr>
        <w:t>textualistickom</w:t>
      </w:r>
      <w:proofErr w:type="spellEnd"/>
      <w:r w:rsidRPr="000D7888">
        <w:rPr>
          <w:rFonts w:ascii="Times New Roman" w:hAnsi="Times New Roman"/>
          <w:sz w:val="24"/>
        </w:rPr>
        <w:t xml:space="preserve"> základe budovanej diskusie patrí aj diskusia o  otázke, či: „Je štát s nárok na prepadnutie majetku veriteľom?“ Je pritom zrejmé, že veriteľom je každý (aj štát), kto má právo na plnenie (alebo inú činnosť) od iného. V prípade prepadnutia majetku je akurát špecifické, že vo všeobecnosti sa nedá hodnota „pohľadávky“ štátu zafixovať na konkrétnu hodnotu, keďže sa mení tak ako sa mení aj hodnota majetkových hodnôt, ktoré trest prepadnutia majetku postihuje. Ide však len o prípad, ktorému sa právna úprava inak nevyhýba. Podľa § 151c ods. 1 Občianskeho zákonníka pre platný vznik záložného práva napr. postačí, ak je hodnota zabezpečenej pohľadávky určiteľná.</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lastRenderedPageBreak/>
        <w:t xml:space="preserve">Taktiež okolnosť, či v ustanovení § 57 ods. 4 použité slová „prihlásenej“ diskvalifikujú štát s možnosti riešenia odporovateľnosti v konkurze, zvykne byť nadnášaná ako sporná. Pritom podľa §107a ods. 2 resp. ods. 6 je zrejmé, že sa nárok štátu z titulu prepadnutia majetku má byť v konkurze uspokojovaný, hoci zákonodarca výslovne neuvádza, že by mal byť prihlasovaný. To vedie len k logickému záveru, že nárok z titulu prepadnutia majetku je prihlásený automaticky. Jeho uspokojenie predstavuje kľúčový dôvod, pre ktorý sa takýto konkurz vedie a štát (snáď len na zmiernenie sekundárnej </w:t>
      </w:r>
      <w:proofErr w:type="spellStart"/>
      <w:r w:rsidRPr="000D7888">
        <w:rPr>
          <w:rFonts w:ascii="Times New Roman" w:hAnsi="Times New Roman"/>
          <w:sz w:val="24"/>
        </w:rPr>
        <w:t>viktimizácie</w:t>
      </w:r>
      <w:proofErr w:type="spellEnd"/>
      <w:r w:rsidRPr="000D7888">
        <w:rPr>
          <w:rFonts w:ascii="Times New Roman" w:hAnsi="Times New Roman"/>
          <w:sz w:val="24"/>
        </w:rPr>
        <w:t xml:space="preserve">) umožnil iným veriteľom mať podiel na majetkovej podstate, ktorý predchádza uspokojeniu nároku štátu z prepadnutia majetku. </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Zavádzanie určitého pravidla je však vždy komplikované, keďže môže byť argumentované, že zavádza novú právnu situáciu a pri doterajších situáciách sa presadí výkladové pravidlo „a </w:t>
      </w:r>
      <w:proofErr w:type="spellStart"/>
      <w:r w:rsidRPr="000D7888">
        <w:rPr>
          <w:rFonts w:ascii="Times New Roman" w:hAnsi="Times New Roman"/>
          <w:sz w:val="24"/>
        </w:rPr>
        <w:t>contrario</w:t>
      </w:r>
      <w:proofErr w:type="spellEnd"/>
      <w:r w:rsidRPr="000D7888">
        <w:rPr>
          <w:rFonts w:ascii="Times New Roman" w:hAnsi="Times New Roman"/>
          <w:sz w:val="24"/>
        </w:rPr>
        <w:t>“. V tomto prípade však ide len o spresnenie textu a nezavádza sa žiadne nové pravidlo a ani sa právna situácia nemení.</w:t>
      </w:r>
    </w:p>
    <w:p w:rsidR="00564621" w:rsidRPr="000D7888" w:rsidRDefault="00564621" w:rsidP="00564621">
      <w:pPr>
        <w:spacing w:after="0" w:line="240" w:lineRule="auto"/>
        <w:jc w:val="both"/>
        <w:rPr>
          <w:rFonts w:ascii="Times New Roman" w:hAnsi="Times New Roman"/>
          <w:sz w:val="24"/>
        </w:rPr>
      </w:pPr>
    </w:p>
    <w:p w:rsidR="00564621"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2 (§ 58 ods. 2)</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Pri vyjadrení právnych noriem je na zdôraznenie určitého pravidla vhodné použiť právnu domnienku. Ustanovenie § 58 ods. 2 patrí medzi ustanovenia, kde je vhodné na zvýraznenie pravidla takúto (nevyvrátiteľnú) domnienku vyjadriť, hoci právna prax by k nej mala dospieť aj bez takéhoto vyjadrenia.</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Ak niekto spácha trestný čin, za ktorý mu môže byť uložený trest prepadnutia majetku, musí si byť vedomý, že týmto okamihom sa dostal do úpadku. Ide o hmotnoprávny následok. Okolnosť, či sa spáchanie trestného činu určitej osobe podarí preukázať, je otázka procesná.</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Od spáchania trestného činu je potrebné hľadieť na štát optikou veriteľa s minimálne s budúcou pohľadávkou na majetkovej podstate osoby, ktorej môže byť trest prepadnutia majetku uložený. Páchateľ (budúci odsúdený) môže mať tendenciu takýto nárok štátu ukracovať a to tak, že uskutočňuje úkony bez primeraného protiplnenia. Typicky pôjde o darovanie alebo predaj majetku za neštandardných podmienok (nemusí ísť len o nízku cenu ale aj o iné podmienky). Tretie osoby v skutočnosti len spravujú majetok páchateľa pod</w:t>
      </w:r>
      <w:r>
        <w:rPr>
          <w:rFonts w:ascii="Times New Roman" w:hAnsi="Times New Roman"/>
          <w:sz w:val="24"/>
        </w:rPr>
        <w:t xml:space="preserve"> rúškom formálneho vlastníctva.</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3 (§ 58 ods. 3)</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Legislatívno-technické spresnenie s ohľadom na úpravu odseku 4.</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4 (§ 58 ods. 4)</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Upravuje sa plynutie spätnej lehoty pre odporovanie právnym úkonom bez primeraného protiplnenia za účelom ukrátenia nároku z prepadnutia majetku. V tomto prípade sa nejaví ako potrebné pre účely plynutia spätnej lehoty rozlišovať, či išlo o úkony v prospech spriaznenej osoby alebo nie. Z pohľadu páchateľa je pre tendenciu zvýšeného počtu úkonov smerujúcich k zbavovaniu sa majetku rozhodujúce práve obdobie pred odsúdením. Pre ochranu právneho styku by však nemalo byť dlhšie ako 5 rokov.</w:t>
      </w:r>
    </w:p>
    <w:p w:rsidR="00564621" w:rsidRDefault="00564621" w:rsidP="00564621">
      <w:pPr>
        <w:spacing w:after="0" w:line="240" w:lineRule="auto"/>
        <w:jc w:val="both"/>
        <w:rPr>
          <w:rFonts w:ascii="Times New Roman" w:hAnsi="Times New Roman"/>
          <w:sz w:val="24"/>
        </w:rPr>
      </w:pPr>
    </w:p>
    <w:p w:rsidR="009B3DE9" w:rsidRDefault="009B3DE9" w:rsidP="00564621">
      <w:pPr>
        <w:spacing w:after="0" w:line="240" w:lineRule="auto"/>
        <w:jc w:val="both"/>
        <w:rPr>
          <w:rFonts w:ascii="Times New Roman" w:hAnsi="Times New Roman"/>
          <w:sz w:val="24"/>
        </w:rPr>
      </w:pPr>
    </w:p>
    <w:p w:rsidR="009B3DE9" w:rsidRPr="000D7888" w:rsidRDefault="009B3DE9" w:rsidP="00564621">
      <w:pPr>
        <w:spacing w:after="0" w:line="240" w:lineRule="auto"/>
        <w:jc w:val="both"/>
        <w:rPr>
          <w:rFonts w:ascii="Times New Roman" w:hAnsi="Times New Roman"/>
          <w:sz w:val="24"/>
        </w:rPr>
      </w:pPr>
    </w:p>
    <w:p w:rsidR="00564621"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lastRenderedPageBreak/>
        <w:t>K bodu 5 (§ 59 ods. 3)</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Pozri k tomu odôvodnenie v bode 2.</w:t>
      </w:r>
    </w:p>
    <w:p w:rsidR="00564621" w:rsidRPr="000D7888" w:rsidRDefault="00564621" w:rsidP="00564621">
      <w:pPr>
        <w:spacing w:after="0" w:line="240" w:lineRule="auto"/>
        <w:jc w:val="both"/>
        <w:rPr>
          <w:rFonts w:ascii="Times New Roman" w:hAnsi="Times New Roman"/>
          <w:b/>
          <w:sz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6 (§ 59 ods. 4)</w:t>
      </w:r>
    </w:p>
    <w:p w:rsidR="00564621" w:rsidRPr="000D7888" w:rsidRDefault="00564621" w:rsidP="00564621">
      <w:pPr>
        <w:spacing w:after="0" w:line="240" w:lineRule="auto"/>
        <w:jc w:val="both"/>
        <w:rPr>
          <w:rFonts w:ascii="Times New Roman" w:hAnsi="Times New Roman"/>
          <w:b/>
          <w:sz w:val="24"/>
        </w:rPr>
      </w:pPr>
    </w:p>
    <w:p w:rsidR="00564621" w:rsidRPr="000D7888" w:rsidRDefault="00564621" w:rsidP="00564621">
      <w:pPr>
        <w:spacing w:after="0" w:line="240" w:lineRule="auto"/>
        <w:ind w:firstLine="708"/>
        <w:jc w:val="both"/>
        <w:rPr>
          <w:rFonts w:ascii="Times New Roman" w:hAnsi="Times New Roman"/>
          <w:sz w:val="24"/>
          <w:szCs w:val="24"/>
          <w:u w:val="single"/>
        </w:rPr>
      </w:pPr>
      <w:r w:rsidRPr="000D7888">
        <w:rPr>
          <w:rFonts w:ascii="Times New Roman" w:hAnsi="Times New Roman"/>
          <w:sz w:val="24"/>
        </w:rPr>
        <w:t>Legislatívno-technické spresnenie s ohľadom na úpravu odseku 4 a nových odsekov 5 a 6 (bod 7).</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7 (§ 59 ods. 5 a 6)</w:t>
      </w:r>
    </w:p>
    <w:p w:rsidR="00564621" w:rsidRPr="000D7888" w:rsidRDefault="00564621" w:rsidP="00564621">
      <w:pPr>
        <w:spacing w:after="0" w:line="240" w:lineRule="auto"/>
        <w:jc w:val="both"/>
        <w:rPr>
          <w:rFonts w:ascii="Times New Roman" w:hAnsi="Times New Roman"/>
          <w:sz w:val="24"/>
        </w:rPr>
      </w:pPr>
    </w:p>
    <w:p w:rsidR="00564621"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K odseku 5 pozri odôvodnenie k bodu 4.</w:t>
      </w:r>
    </w:p>
    <w:p w:rsidR="009B3DE9" w:rsidRPr="000D7888" w:rsidRDefault="009B3DE9"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V odseku 6 sa výslovne sa upravuje, že na účely neúčinnosti právnych úkonov (odporovateľnosti) tak ako právne úkony dlžníka je potrebné posudzovať jeho kvalifikované opomenutia. Ide o situácie, kedy v obdobnom postavení určitá osoba, konajúca s bežnou starostlivosťou o svoje záujmy, pre obranu alebo uplatnenie svojich práv uskutočnila určitý úkon alebo niečo vykonala. Nekonanie dlžníka vedie, vo výsledku, k ukráteniu veriteľov.</w:t>
      </w:r>
    </w:p>
    <w:p w:rsidR="009B3DE9" w:rsidRDefault="009B3DE9"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8 (§ 60 ods. 2)</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Jedným z kľúčových legislatívnych nástrojov, ktorý zákonodarca používa pri úprave neúčinnosti právnych úkonov (odporovateľnosti) sú prezumpcie. Prezumpcie v procesnom práve sa prejavujú ako prostriedok vedúci k rozkladaniu dôkazného bremena. Pôvodné pravidlo v § 60 ods. 2 je jedným s príkladov použitia takejto prezumpcie a teda rozloženia dôkazného bremena. Ak ide o úkon v prospech spriaznenej osoby dlžníka, ukracujúci úmysel dlžníka ako aj vedomosť protistrany o ňom sa predpokladá.</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Navrhované pravidlo má za účel uvedenú prezumpciu ešte rozšíriť aj na prípady, ak ide o zjavné mrhanie majetkom a to bez ohľadu na to, či druhá strana je spriaznenou osobou dlžníka. Právny styk pri nakladaní s majetkovými hodnotami má prebiehať v súlade s princípom nezávislého vzťahu (</w:t>
      </w:r>
      <w:proofErr w:type="spellStart"/>
      <w:r w:rsidRPr="000D7888">
        <w:rPr>
          <w:rFonts w:ascii="Times New Roman" w:hAnsi="Times New Roman"/>
          <w:i/>
          <w:sz w:val="24"/>
        </w:rPr>
        <w:t>arm´slenght</w:t>
      </w:r>
      <w:proofErr w:type="spellEnd"/>
      <w:r>
        <w:rPr>
          <w:rFonts w:ascii="Times New Roman" w:hAnsi="Times New Roman"/>
          <w:i/>
          <w:sz w:val="24"/>
        </w:rPr>
        <w:t xml:space="preserve"> </w:t>
      </w:r>
      <w:proofErr w:type="spellStart"/>
      <w:r w:rsidRPr="000D7888">
        <w:rPr>
          <w:rFonts w:ascii="Times New Roman" w:hAnsi="Times New Roman"/>
          <w:i/>
          <w:sz w:val="24"/>
        </w:rPr>
        <w:t>principle</w:t>
      </w:r>
      <w:proofErr w:type="spellEnd"/>
      <w:r w:rsidRPr="000D7888">
        <w:rPr>
          <w:rFonts w:ascii="Times New Roman" w:hAnsi="Times New Roman"/>
          <w:sz w:val="24"/>
        </w:rPr>
        <w:t xml:space="preserve">). Aj osobe, ktorá nie je spriaznená s dlžníkom (resp. túto spojitosť nie je možné vždy preukázať) musí byť podozrivá transakcia, pri ktorej dlžník mrhá s majetkom. „Mrhanie majetkom“ sa musí posúdiť s prihliadnutím na všetky okolnosti transakcie a na účely tohto ustanovenia nie je vhodné a ani účelné toto slovné spojenie bližšie špecifikovať, keďže sa musí posúdiť s ohľadom na okolnosti veci. </w:t>
      </w:r>
      <w:r>
        <w:rPr>
          <w:rFonts w:ascii="Times New Roman" w:hAnsi="Times New Roman"/>
          <w:sz w:val="24"/>
        </w:rPr>
        <w:t xml:space="preserve">Mrhaním majetku treba predovšetkým rozumieť, že pôjde o nehospodárne a ľahkovážne zaobchádzanie s majetkom. </w:t>
      </w:r>
      <w:r w:rsidRPr="000D7888">
        <w:rPr>
          <w:rFonts w:ascii="Times New Roman" w:hAnsi="Times New Roman"/>
          <w:sz w:val="24"/>
        </w:rPr>
        <w:t>Ak ide o bežnú transakciu v bežnom právnom styku, je namieste vyžadovať od nadobúdateľa ostražitosť</w:t>
      </w:r>
      <w:r>
        <w:rPr>
          <w:rFonts w:ascii="Times New Roman" w:hAnsi="Times New Roman"/>
          <w:sz w:val="24"/>
        </w:rPr>
        <w:t xml:space="preserve"> </w:t>
      </w:r>
      <w:r w:rsidRPr="000D7888">
        <w:rPr>
          <w:rFonts w:ascii="Times New Roman" w:hAnsi="Times New Roman"/>
          <w:sz w:val="24"/>
        </w:rPr>
        <w:t>obvyklú. Ak ide však o neobvyklú transakciu, je možné od nadobúdateľa požadovať, aby preukázal, čo ho viedlo k jej uskutočneniu s budúcim úpadcom a čo vykonal na to, aby s prihliadnutím na okolnosti prípadu predišiel neúčinnosti.</w:t>
      </w:r>
    </w:p>
    <w:p w:rsidR="00564621" w:rsidRPr="000D7888" w:rsidRDefault="00564621" w:rsidP="00564621">
      <w:pPr>
        <w:spacing w:after="0" w:line="240" w:lineRule="auto"/>
        <w:jc w:val="both"/>
        <w:rPr>
          <w:rFonts w:ascii="Times New Roman" w:hAnsi="Times New Roman"/>
          <w:b/>
          <w:sz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9 (§ 60 ods. 3)</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Legislatívno-technické spresnenie s ohľadom na úpravu odseku 4.</w:t>
      </w:r>
    </w:p>
    <w:p w:rsidR="00F10BE6" w:rsidRDefault="00F10BE6"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10 (§ 60 ods. 4)</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9B3DE9">
      <w:pPr>
        <w:spacing w:after="0" w:line="240" w:lineRule="auto"/>
        <w:ind w:firstLine="708"/>
        <w:jc w:val="both"/>
        <w:rPr>
          <w:rFonts w:ascii="Times New Roman" w:hAnsi="Times New Roman"/>
          <w:sz w:val="24"/>
        </w:rPr>
      </w:pPr>
      <w:r w:rsidRPr="000D7888">
        <w:rPr>
          <w:rFonts w:ascii="Times New Roman" w:hAnsi="Times New Roman"/>
          <w:sz w:val="24"/>
        </w:rPr>
        <w:t>Pozri odôvodnenie k bodu  2.</w:t>
      </w: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lastRenderedPageBreak/>
        <w:t>K bodu 11 (§ § 62 ods. 7)</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Pozri odôvodnenie k bodu 1.</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12 (§ 107aa)</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Normy konkurzného práva niekedy priamo a niekedy nepriamo vyjadrujú, čo je súčasťou konkurznej podstaty. Konkurzná podstata sa vytvorí priamo zo zákona ako účinok vyhlásenia konkurzu a možno ju rozdeliť na bezprostrednú a potenciálnu konkurznú podstatu. Prináležitosť určitej majetkovej hodnoty do bezprostrednej konkurznej podstaty vedie správcu k poňatiu majetkovej hodnoty do súpisu bez zbytočného odkladu. Pri potenciálnej konkurznej podstate pred súpisom je potrebné uskutočniť nejaký úkon (majetok tretej osoby zabezpečujúci záväzky úpadcu) alebo dokonca konanie (odporovateľnosť, ktorá nie je uznaná treťou osobou).</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Právna prax sa dlhodobo upína na konštrukciu vlastníckeho práva ako na predsudok, hoci je zrejmé, že formálne vlastníctvo môže slúžiť len ako závoj na zakrytie cudzej držby (</w:t>
      </w:r>
      <w:proofErr w:type="spellStart"/>
      <w:r w:rsidRPr="000D7888">
        <w:rPr>
          <w:rFonts w:ascii="Times New Roman" w:hAnsi="Times New Roman"/>
          <w:sz w:val="24"/>
        </w:rPr>
        <w:t>detencie</w:t>
      </w:r>
      <w:proofErr w:type="spellEnd"/>
      <w:r w:rsidRPr="000D7888">
        <w:rPr>
          <w:rFonts w:ascii="Times New Roman" w:hAnsi="Times New Roman"/>
          <w:sz w:val="24"/>
        </w:rPr>
        <w:t>). V obchodnom práve je v</w:t>
      </w:r>
      <w:r>
        <w:rPr>
          <w:rFonts w:ascii="Times New Roman" w:hAnsi="Times New Roman"/>
          <w:sz w:val="24"/>
        </w:rPr>
        <w:t> </w:t>
      </w:r>
      <w:r w:rsidRPr="000D7888">
        <w:rPr>
          <w:rFonts w:ascii="Times New Roman" w:hAnsi="Times New Roman"/>
          <w:sz w:val="24"/>
        </w:rPr>
        <w:t>súčasnosti</w:t>
      </w:r>
      <w:r>
        <w:rPr>
          <w:rFonts w:ascii="Times New Roman" w:hAnsi="Times New Roman"/>
          <w:sz w:val="24"/>
        </w:rPr>
        <w:t xml:space="preserve"> </w:t>
      </w:r>
      <w:r w:rsidRPr="000D7888">
        <w:rPr>
          <w:rFonts w:ascii="Times New Roman" w:hAnsi="Times New Roman"/>
          <w:sz w:val="24"/>
        </w:rPr>
        <w:t>takmer pravidlom vytváranie rôznych, často komplikovaných, štruktúr na zakrytie konečného užívateľa výhod.  Z hľadiska boja proti praniu špinavých peňazí ako aj transparentnosti pri vzťahov medzi osobami súkromného práva</w:t>
      </w:r>
      <w:r>
        <w:rPr>
          <w:rFonts w:ascii="Times New Roman" w:hAnsi="Times New Roman"/>
          <w:sz w:val="24"/>
        </w:rPr>
        <w:t xml:space="preserve"> </w:t>
      </w:r>
      <w:r w:rsidRPr="000D7888">
        <w:rPr>
          <w:rFonts w:ascii="Times New Roman" w:hAnsi="Times New Roman"/>
          <w:sz w:val="24"/>
        </w:rPr>
        <w:t>a</w:t>
      </w:r>
      <w:r>
        <w:rPr>
          <w:rFonts w:ascii="Times New Roman" w:hAnsi="Times New Roman"/>
          <w:sz w:val="24"/>
        </w:rPr>
        <w:t xml:space="preserve"> </w:t>
      </w:r>
      <w:r w:rsidRPr="000D7888">
        <w:rPr>
          <w:rFonts w:ascii="Times New Roman" w:hAnsi="Times New Roman"/>
          <w:sz w:val="24"/>
        </w:rPr>
        <w:t>štátom existujú dôvody, pre ktoré sa začal odklon od bezbrehého presadzovania vlastníctva k inštitútom, ktoré majú svoj pôvod v konštrukcii držby majetku pre iného ako aj správe cudzieho majetku. Medzi takéto inštitúty patrí koncepcia konečného užívateľa výhod (</w:t>
      </w:r>
      <w:proofErr w:type="spellStart"/>
      <w:r w:rsidRPr="000D7888">
        <w:rPr>
          <w:rFonts w:ascii="Times New Roman" w:hAnsi="Times New Roman"/>
          <w:sz w:val="24"/>
        </w:rPr>
        <w:t>beneficial</w:t>
      </w:r>
      <w:proofErr w:type="spellEnd"/>
      <w:r>
        <w:rPr>
          <w:rFonts w:ascii="Times New Roman" w:hAnsi="Times New Roman"/>
          <w:sz w:val="24"/>
        </w:rPr>
        <w:t xml:space="preserve"> </w:t>
      </w:r>
      <w:proofErr w:type="spellStart"/>
      <w:r w:rsidRPr="000D7888">
        <w:rPr>
          <w:rFonts w:ascii="Times New Roman" w:hAnsi="Times New Roman"/>
          <w:sz w:val="24"/>
        </w:rPr>
        <w:t>ownership</w:t>
      </w:r>
      <w:proofErr w:type="spellEnd"/>
      <w:r w:rsidRPr="000D7888">
        <w:rPr>
          <w:rFonts w:ascii="Times New Roman" w:hAnsi="Times New Roman"/>
          <w:sz w:val="24"/>
        </w:rPr>
        <w:t>), ktorá má pôvod v úprave trustu, čo je inštitút známy dlhodobo, avšak v našom práve (najmä po roku 1964) nikdy nie úplne implementovaný.</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jc w:val="both"/>
        <w:rPr>
          <w:rFonts w:ascii="Times New Roman" w:hAnsi="Times New Roman"/>
          <w:sz w:val="24"/>
        </w:rPr>
      </w:pPr>
      <w:r w:rsidRPr="000D7888">
        <w:rPr>
          <w:rFonts w:ascii="Times New Roman" w:hAnsi="Times New Roman"/>
          <w:sz w:val="24"/>
        </w:rPr>
        <w:tab/>
        <w:t>Na rozdiel od situácií, kedy prichádza do úvahy uplatnenie odporovateľnosti, v situáciách tzv. dôvernej správy cudzieho majetku nebude spravidla čo odporovať, keďže pôjde o majetkové hodnoty, ktoré dlžník formálne nevlastnil, hoci nad nimi vykonával priamu alebo nepriamu kontrolu. Tieto majetkové hodnoty by mali podliehať konkurzu vedenom na účely výkonu trestu prepadnutia majetku. Správa cudzieho vyplynie často len so sumára nepriamych dôkazov. Jej typické prejavy sú v podstate dva:</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1. tretia osoba poskytuje alebo poskytla dlžníkovi výhodu alebo úžitok bez primeraného protiplnenia</w:t>
      </w:r>
    </w:p>
    <w:p w:rsidR="00564621" w:rsidRPr="000D7888" w:rsidRDefault="00564621" w:rsidP="00564621">
      <w:pPr>
        <w:spacing w:after="0" w:line="240" w:lineRule="auto"/>
        <w:ind w:firstLine="360"/>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Pôjde typicky o situácie, kedy iná osoba niekomu bez toho, aby na to existovali vážne dôvody poskytuje výhodu alebo úžitok (napr. obchodná spoločnosť platí lízing na motorové vozidlo, ktoré sa poskytne do užívania budúcemu úpadcovi bez toho, aby na to boli rozumné dôvody). Nie je rozhodujúce, či tretia osoba je spriaznená s dlžníkom.</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2. spriaznená osoba dlžníka nadobudla majetok, ktorý nezodpovedá príjmom takejto osoby. </w:t>
      </w:r>
    </w:p>
    <w:p w:rsidR="00564621" w:rsidRPr="000D7888" w:rsidRDefault="00564621" w:rsidP="00564621">
      <w:pPr>
        <w:spacing w:after="0" w:line="240" w:lineRule="auto"/>
        <w:ind w:firstLine="360"/>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Pri preverovaní trestnej činnosti vyjdú najavo také okolnosti, ktoré svedčia záveru, že rodinný príslušník alebo iná spriaznená osoba úpadcu nadobudla majetok, ktorého pôvod nie je možné rozumne vysvetliť.</w:t>
      </w:r>
    </w:p>
    <w:p w:rsidR="00564621" w:rsidRPr="000D7888" w:rsidRDefault="00564621" w:rsidP="00564621">
      <w:pPr>
        <w:spacing w:after="0" w:line="240" w:lineRule="auto"/>
        <w:ind w:firstLine="360"/>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Platí pritom, že majetok z nepoctivých zdrojov nepožíva právnu ochranu (§451 ods. 2 Občianskeho zákonníka) a musí byť vydaný podľa zásad o bezdôvodnom obohatení štátu. </w:t>
      </w:r>
    </w:p>
    <w:p w:rsidR="00564621" w:rsidRPr="000D7888" w:rsidRDefault="00564621" w:rsidP="00564621">
      <w:pPr>
        <w:spacing w:after="0" w:line="240" w:lineRule="auto"/>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 xml:space="preserve">Zavádzaný procesný mechanizmus je postavený na iniciatíve prokurátora a v dôsledkoch sa približuje modelu riešenia implementovanom v § 79 zákona. Ochrana tretej osoby pred zásahom do jej práv je potom vystavaná na modeli uplatnenia vylučovacieho práva. </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ind w:firstLine="708"/>
        <w:jc w:val="both"/>
        <w:rPr>
          <w:rFonts w:ascii="Times New Roman" w:hAnsi="Times New Roman"/>
          <w:sz w:val="24"/>
        </w:rPr>
      </w:pPr>
      <w:r w:rsidRPr="000D7888">
        <w:rPr>
          <w:rFonts w:ascii="Times New Roman" w:hAnsi="Times New Roman"/>
          <w:sz w:val="24"/>
        </w:rPr>
        <w:t>Vzhľadom na počet konkurzov vedených za účelom prepadnutia majetku ako aj s ohľadom na skúsenosť s právnou úpravou registra partnerov verejného sektora ako aj konečných užívateľov výhod sa navrhuje upraviť výlučnú kauzálnu príslušnosť pre uskutočnenie konkurzného konania vedeného za účelom vykonania trestu prepadnutia majetku.</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13 (§ 206k)</w:t>
      </w:r>
    </w:p>
    <w:p w:rsidR="00564621" w:rsidRPr="000D7888" w:rsidRDefault="00564621" w:rsidP="00564621">
      <w:pPr>
        <w:spacing w:after="0" w:line="240" w:lineRule="auto"/>
        <w:ind w:firstLine="708"/>
        <w:jc w:val="both"/>
        <w:rPr>
          <w:rFonts w:ascii="Times New Roman" w:hAnsi="Times New Roman"/>
          <w:sz w:val="24"/>
        </w:rPr>
      </w:pPr>
    </w:p>
    <w:p w:rsidR="00564621" w:rsidRPr="000D7888" w:rsidRDefault="00564621" w:rsidP="00564621">
      <w:pPr>
        <w:spacing w:after="0" w:line="240" w:lineRule="auto"/>
        <w:jc w:val="both"/>
        <w:rPr>
          <w:rFonts w:ascii="Times New Roman" w:hAnsi="Times New Roman"/>
          <w:sz w:val="24"/>
        </w:rPr>
      </w:pPr>
      <w:r w:rsidRPr="000D7888">
        <w:rPr>
          <w:rFonts w:ascii="Times New Roman" w:hAnsi="Times New Roman"/>
          <w:sz w:val="24"/>
        </w:rPr>
        <w:tab/>
        <w:t>Navrhovaným prechodným ustanovením sa rieši vzťah starej a novej právnej úpravy na už začaté a neskončené konania.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rPr>
          <w:rFonts w:ascii="Times New Roman" w:hAnsi="Times New Roman"/>
          <w:b/>
          <w:sz w:val="24"/>
          <w:szCs w:val="24"/>
          <w:lang w:eastAsia="sk-SK"/>
        </w:rPr>
      </w:pPr>
      <w:r w:rsidRPr="000D7888">
        <w:rPr>
          <w:rFonts w:ascii="Times New Roman" w:hAnsi="Times New Roman"/>
          <w:b/>
          <w:sz w:val="24"/>
          <w:szCs w:val="24"/>
          <w:lang w:eastAsia="sk-SK"/>
        </w:rPr>
        <w:t>K čl. XI</w:t>
      </w:r>
    </w:p>
    <w:p w:rsidR="00564621" w:rsidRPr="000D7888" w:rsidRDefault="00564621" w:rsidP="00564621">
      <w:pPr>
        <w:spacing w:after="0" w:line="240" w:lineRule="auto"/>
        <w:rPr>
          <w:rFonts w:ascii="Times New Roman" w:hAnsi="Times New Roman"/>
          <w:i/>
          <w:sz w:val="24"/>
          <w:szCs w:val="24"/>
          <w:lang w:eastAsia="sk-SK"/>
        </w:rPr>
      </w:pPr>
      <w:r w:rsidRPr="000D7888">
        <w:rPr>
          <w:rFonts w:ascii="Times New Roman" w:hAnsi="Times New Roman"/>
          <w:i/>
          <w:sz w:val="24"/>
          <w:szCs w:val="24"/>
          <w:lang w:eastAsia="sk-SK"/>
        </w:rPr>
        <w:t>(zákon č. 650/2005 Z. z.)</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K bodu 1 (§ 1 ods. 2)</w:t>
      </w:r>
    </w:p>
    <w:p w:rsidR="00564621" w:rsidRDefault="00564621" w:rsidP="00564621">
      <w:pPr>
        <w:spacing w:after="0" w:line="240" w:lineRule="auto"/>
        <w:ind w:firstLine="851"/>
        <w:jc w:val="both"/>
        <w:rPr>
          <w:rFonts w:ascii="Times New Roman" w:hAnsi="Times New Roman"/>
          <w:sz w:val="24"/>
          <w:szCs w:val="24"/>
          <w:lang w:eastAsia="sk-SK"/>
        </w:rPr>
      </w:pPr>
    </w:p>
    <w:p w:rsidR="00564621" w:rsidRPr="000D7888" w:rsidRDefault="00564621" w:rsidP="00564621">
      <w:pPr>
        <w:spacing w:after="0" w:line="240" w:lineRule="auto"/>
        <w:ind w:firstLine="851"/>
        <w:jc w:val="both"/>
        <w:rPr>
          <w:rFonts w:ascii="Times New Roman" w:hAnsi="Times New Roman"/>
          <w:color w:val="000000"/>
          <w:sz w:val="24"/>
          <w:szCs w:val="24"/>
          <w:lang w:eastAsia="sk-SK"/>
        </w:rPr>
      </w:pPr>
      <w:r w:rsidRPr="00065E87">
        <w:rPr>
          <w:rFonts w:ascii="Times New Roman" w:hAnsi="Times New Roman"/>
          <w:sz w:val="24"/>
          <w:szCs w:val="24"/>
          <w:lang w:eastAsia="sk-SK"/>
        </w:rPr>
        <w:t xml:space="preserve">Nariadenie Európskeho parlamentu a Rady (EÚ) 2018//1805 o vzájomnom uznávaní príkazov na zaistenie a príkazov na konfiškáciu nahrádza okrem iného aj Rámcové rozhodnutie Rady č. 2003/577/SVV o vykonaní príkazu na zaistenie majetku alebo dôkazov v Európskej únii, ktoré bolo transponované do právneho poriadku Slovenskej republiky prostredníctvom zákona č. 650/2005 Z. z.. Z tohto dôvodu je preto nevyhnutné prijať niekoľko implementačných opatrení pre riadne vykonávanie nariadenia Európskeho parlamentu a Rady (EÚ) 2018/1805. Na základe tejto skutočnosti </w:t>
      </w:r>
      <w:r w:rsidRPr="00065E87">
        <w:rPr>
          <w:rFonts w:ascii="Times New Roman" w:hAnsi="Times New Roman"/>
          <w:color w:val="000000"/>
          <w:sz w:val="24"/>
          <w:szCs w:val="24"/>
          <w:lang w:eastAsia="sk-SK"/>
        </w:rPr>
        <w:t xml:space="preserve">sa v navrhovanom odseku 2 špecifikuje použitie zákona č. </w:t>
      </w:r>
      <w:r w:rsidRPr="00065E87">
        <w:rPr>
          <w:rFonts w:ascii="Times New Roman" w:hAnsi="Times New Roman"/>
          <w:sz w:val="24"/>
          <w:szCs w:val="24"/>
          <w:lang w:eastAsia="sk-SK"/>
        </w:rPr>
        <w:t>650/2005 Z. z.</w:t>
      </w:r>
      <w:r w:rsidRPr="00065E87">
        <w:rPr>
          <w:rFonts w:ascii="Times New Roman" w:hAnsi="Times New Roman"/>
          <w:color w:val="000000"/>
          <w:sz w:val="24"/>
          <w:szCs w:val="24"/>
          <w:lang w:eastAsia="sk-SK"/>
        </w:rPr>
        <w:t xml:space="preserve"> len vo vzťahu k Dánskemu kráľovstvu a Írskej republike, ktoré </w:t>
      </w:r>
      <w:r w:rsidRPr="00065E87">
        <w:rPr>
          <w:rFonts w:ascii="Times New Roman" w:hAnsi="Times New Roman"/>
          <w:sz w:val="24"/>
          <w:szCs w:val="24"/>
          <w:lang w:eastAsia="sk-SK"/>
        </w:rPr>
        <w:t>nepristúpili k prijatiu Nariadenia Európskeho parlamentu a Rady (EÚ) 2018/1805, a preto nie sú týmto nariadením viazané</w:t>
      </w:r>
      <w:r w:rsidRPr="00065E87">
        <w:rPr>
          <w:rFonts w:ascii="Times New Roman" w:hAnsi="Times New Roman"/>
          <w:color w:val="000000"/>
          <w:sz w:val="24"/>
          <w:szCs w:val="24"/>
          <w:lang w:eastAsia="sk-SK"/>
        </w:rPr>
        <w:t xml:space="preserve">. Vo vzťahu k členským štátom, ktoré sa zúčastňujú na prijatí tohto nariadenia a v ktorých sa nariadenie priamo aplikuje sa ustanovuje, že zákon č. </w:t>
      </w:r>
      <w:r w:rsidRPr="00065E87">
        <w:rPr>
          <w:rFonts w:ascii="Times New Roman" w:hAnsi="Times New Roman"/>
          <w:sz w:val="24"/>
          <w:szCs w:val="24"/>
          <w:lang w:eastAsia="sk-SK"/>
        </w:rPr>
        <w:t>650/2005 Z. z.</w:t>
      </w:r>
      <w:r w:rsidRPr="00065E87">
        <w:rPr>
          <w:rFonts w:ascii="Times New Roman" w:hAnsi="Times New Roman"/>
          <w:color w:val="000000"/>
          <w:sz w:val="24"/>
          <w:szCs w:val="24"/>
          <w:lang w:eastAsia="sk-SK"/>
        </w:rPr>
        <w:t xml:space="preserve"> sa použije primerane a v rozsahu akom dotknuté nariadenie neustanovuje inak. Cieľom navrhovanej zmeny je upraviť vzťah uplatnenia, resp. použitia </w:t>
      </w:r>
      <w:r w:rsidRPr="00065E87">
        <w:rPr>
          <w:rFonts w:ascii="Times New Roman" w:hAnsi="Times New Roman"/>
          <w:sz w:val="24"/>
          <w:szCs w:val="24"/>
          <w:lang w:eastAsia="sk-SK"/>
        </w:rPr>
        <w:t>Nariadenia Európskeho parlamentu a Rady (EÚ) 2018/1805 a existujúcej slovenskej právnej úpravy (zákon č. 650/2005 Z. z.). Predkladateľ považuje subsidiárne použitie vnútroštátnej úpravy za vyhovujúce riešenie, od ktorého sa očakáva zabezpečenie riadnej aplikácie nariadenia v podmienkach Slovenskej republiky, pričom sa vychádza z predpokladu, že otázky nariadením neupravené, ktorých úprava je z pohľadu orgánu aplikácie nariadenia potrebná, sa budú riešiť v intenciách doterajšej vnútroštátnej úpravy. Jazykový režim, ktorý sa bude uplatňovať pri aplikácii ustanovení dotknutého nariadenia bude predmetom notifikácie zo strany Slovenskej republiky smerom ku Komisii Európskej únie.</w:t>
      </w:r>
      <w:r>
        <w:rPr>
          <w:rFonts w:ascii="Times New Roman" w:hAnsi="Times New Roman"/>
          <w:sz w:val="24"/>
          <w:szCs w:val="24"/>
          <w:lang w:eastAsia="sk-SK"/>
        </w:rPr>
        <w:t xml:space="preserve"> </w:t>
      </w:r>
    </w:p>
    <w:p w:rsidR="00F10BE6" w:rsidRDefault="00F10BE6"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K bodu 2 (§ 2 ods. 2)</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ind w:firstLine="851"/>
        <w:jc w:val="both"/>
        <w:rPr>
          <w:rFonts w:ascii="Times New Roman" w:hAnsi="Times New Roman"/>
          <w:sz w:val="24"/>
          <w:szCs w:val="24"/>
          <w:lang w:eastAsia="sk-SK"/>
        </w:rPr>
      </w:pPr>
      <w:r w:rsidRPr="000D7888">
        <w:rPr>
          <w:rFonts w:ascii="Times New Roman" w:hAnsi="Times New Roman"/>
          <w:sz w:val="24"/>
          <w:szCs w:val="24"/>
          <w:lang w:eastAsia="sk-SK"/>
        </w:rPr>
        <w:t>Cieľom navrhovanej právnej úpravy je podobne ako v</w:t>
      </w:r>
      <w:r>
        <w:rPr>
          <w:rFonts w:ascii="Times New Roman" w:hAnsi="Times New Roman"/>
          <w:sz w:val="24"/>
          <w:szCs w:val="24"/>
          <w:lang w:eastAsia="sk-SK"/>
        </w:rPr>
        <w:t xml:space="preserve"> rámci novelizácie zákona            č. 316/2016 Z. z. </w:t>
      </w:r>
      <w:r w:rsidRPr="000D7888">
        <w:rPr>
          <w:rFonts w:ascii="Times New Roman" w:hAnsi="Times New Roman"/>
          <w:sz w:val="24"/>
          <w:szCs w:val="24"/>
          <w:lang w:eastAsia="sk-SK"/>
        </w:rPr>
        <w:t xml:space="preserve">určiť vykonávajúci orgán v zmysle čl. 2 ods. 9 nariadenia Európskeho parlamentu a Rady (EÚ) 2018/1805 v podmienkach Slovenskej republiky. Na účely konania podľa nariadenia 2018/1805 sa ustanovuje, že vykonávajúcim orgánom je prokurátor okresnej prokuratúry, v ktorej obvode sa majetok, ktorý má byť zaistený na základe príkazu na zaistenie, </w:t>
      </w:r>
      <w:r w:rsidRPr="000D7888">
        <w:rPr>
          <w:rFonts w:ascii="Times New Roman" w:hAnsi="Times New Roman"/>
          <w:sz w:val="24"/>
          <w:szCs w:val="24"/>
          <w:lang w:eastAsia="sk-SK"/>
        </w:rPr>
        <w:lastRenderedPageBreak/>
        <w:t xml:space="preserve">v čase doručenia príkazu na zaistenie a osvedčenia nachádza. Navrhované znenie odkazuje na použitie § 8 ods. 1 platného zákona, v ktorom sa vymedzuje príslušnosť justičného orgánu Slovenskej republiky ako orgánu vykonávajúceho štátu. </w:t>
      </w:r>
      <w:r w:rsidRPr="00065E87">
        <w:rPr>
          <w:rFonts w:ascii="Times New Roman" w:hAnsi="Times New Roman"/>
          <w:sz w:val="24"/>
          <w:szCs w:val="24"/>
          <w:lang w:eastAsia="sk-SK"/>
        </w:rPr>
        <w:t>Samotné nariadenie predpokladá, že určenie príslušných orgánov je vecou vnútroštátnej úpravy. S ohľadom na čl. 2 ods. 2 Ústavy Slovenskej republiky je preto potrebné, aby príslušné orgány ustanovil zákon.</w:t>
      </w:r>
      <w:r w:rsidRPr="000D7888">
        <w:rPr>
          <w:rFonts w:ascii="Times New Roman" w:hAnsi="Times New Roman"/>
          <w:sz w:val="24"/>
          <w:szCs w:val="24"/>
          <w:lang w:eastAsia="sk-SK"/>
        </w:rPr>
        <w:t xml:space="preserve">    </w:t>
      </w:r>
    </w:p>
    <w:p w:rsidR="00564621" w:rsidRPr="006D5724" w:rsidRDefault="00564621" w:rsidP="00564621">
      <w:pPr>
        <w:spacing w:after="0" w:line="240" w:lineRule="auto"/>
        <w:ind w:firstLine="851"/>
        <w:jc w:val="both"/>
        <w:rPr>
          <w:rFonts w:ascii="Times New Roman" w:hAnsi="Times New Roman"/>
          <w:sz w:val="24"/>
          <w:szCs w:val="24"/>
          <w:lang w:eastAsia="sk-SK"/>
        </w:rPr>
      </w:pPr>
      <w:r w:rsidRPr="000D7888">
        <w:rPr>
          <w:rFonts w:ascii="Times New Roman" w:hAnsi="Times New Roman"/>
          <w:sz w:val="24"/>
          <w:szCs w:val="24"/>
          <w:lang w:eastAsia="sk-SK"/>
        </w:rPr>
        <w:t xml:space="preserve"> </w:t>
      </w:r>
    </w:p>
    <w:p w:rsidR="00564621" w:rsidRPr="000D7888" w:rsidRDefault="00564621" w:rsidP="00564621">
      <w:pPr>
        <w:spacing w:after="0" w:line="240" w:lineRule="auto"/>
        <w:rPr>
          <w:rFonts w:ascii="Times New Roman" w:hAnsi="Times New Roman"/>
          <w:sz w:val="24"/>
          <w:szCs w:val="24"/>
          <w:u w:val="single"/>
          <w:lang w:eastAsia="sk-SK"/>
        </w:rPr>
      </w:pPr>
      <w:r w:rsidRPr="000D7888">
        <w:rPr>
          <w:rFonts w:ascii="Times New Roman" w:hAnsi="Times New Roman"/>
          <w:sz w:val="24"/>
          <w:szCs w:val="24"/>
          <w:u w:val="single"/>
          <w:lang w:eastAsia="sk-SK"/>
        </w:rPr>
        <w:t>K bodu 3 (§ 4 ods. 1)</w:t>
      </w:r>
    </w:p>
    <w:p w:rsidR="00564621" w:rsidRPr="000D7888" w:rsidRDefault="00564621" w:rsidP="00564621">
      <w:pPr>
        <w:spacing w:after="0" w:line="240" w:lineRule="auto"/>
        <w:rPr>
          <w:rFonts w:ascii="Times New Roman" w:hAnsi="Times New Roman"/>
          <w:sz w:val="24"/>
          <w:szCs w:val="24"/>
          <w:u w:val="single"/>
          <w:lang w:eastAsia="sk-SK"/>
        </w:rPr>
      </w:pPr>
    </w:p>
    <w:p w:rsidR="00564621" w:rsidRPr="000D7888" w:rsidRDefault="00564621" w:rsidP="00564621">
      <w:pPr>
        <w:tabs>
          <w:tab w:val="left" w:pos="6616"/>
        </w:tabs>
        <w:spacing w:after="0" w:line="240" w:lineRule="auto"/>
        <w:ind w:firstLine="851"/>
        <w:jc w:val="both"/>
        <w:rPr>
          <w:rFonts w:ascii="Times New Roman" w:hAnsi="Times New Roman"/>
          <w:sz w:val="24"/>
          <w:szCs w:val="24"/>
          <w:lang w:eastAsia="sk-SK"/>
        </w:rPr>
      </w:pPr>
      <w:r w:rsidRPr="000D7888">
        <w:rPr>
          <w:rFonts w:ascii="Times New Roman" w:hAnsi="Times New Roman"/>
          <w:sz w:val="24"/>
          <w:szCs w:val="24"/>
          <w:lang w:eastAsia="sk-SK"/>
        </w:rPr>
        <w:t xml:space="preserve">Legislatívno-technická úprava súvisiaca s bodom 1 a 2; potreba prečíslovania odkazov a poznámok pod čiarou. </w:t>
      </w:r>
    </w:p>
    <w:p w:rsidR="00564621" w:rsidRDefault="00564621" w:rsidP="00564621">
      <w:pPr>
        <w:spacing w:after="0" w:line="240" w:lineRule="auto"/>
        <w:rPr>
          <w:rFonts w:ascii="Times New Roman" w:hAnsi="Times New Roman"/>
          <w:b/>
          <w:sz w:val="24"/>
          <w:szCs w:val="24"/>
          <w:lang w:eastAsia="sk-SK"/>
        </w:rPr>
      </w:pPr>
    </w:p>
    <w:p w:rsidR="00564621" w:rsidRPr="000D7888" w:rsidRDefault="00564621" w:rsidP="00564621">
      <w:pPr>
        <w:spacing w:after="0" w:line="240" w:lineRule="auto"/>
        <w:rPr>
          <w:rFonts w:ascii="Times New Roman" w:hAnsi="Times New Roman"/>
          <w:b/>
          <w:sz w:val="24"/>
          <w:szCs w:val="24"/>
          <w:lang w:eastAsia="sk-SK"/>
        </w:rPr>
      </w:pPr>
      <w:r w:rsidRPr="000D7888">
        <w:rPr>
          <w:rFonts w:ascii="Times New Roman" w:hAnsi="Times New Roman"/>
          <w:b/>
          <w:sz w:val="24"/>
          <w:szCs w:val="24"/>
          <w:lang w:eastAsia="sk-SK"/>
        </w:rPr>
        <w:t>K čl. XII</w:t>
      </w:r>
    </w:p>
    <w:p w:rsidR="00564621" w:rsidRPr="000D7888" w:rsidRDefault="00564621" w:rsidP="00564621">
      <w:pPr>
        <w:spacing w:after="0" w:line="240" w:lineRule="auto"/>
        <w:jc w:val="both"/>
        <w:rPr>
          <w:rFonts w:ascii="Times New Roman" w:hAnsi="Times New Roman"/>
          <w:i/>
          <w:sz w:val="24"/>
          <w:szCs w:val="24"/>
          <w:lang w:eastAsia="sk-SK"/>
        </w:rPr>
      </w:pPr>
      <w:r w:rsidRPr="000D7888">
        <w:rPr>
          <w:rFonts w:ascii="Times New Roman" w:hAnsi="Times New Roman"/>
          <w:i/>
          <w:sz w:val="24"/>
          <w:szCs w:val="24"/>
          <w:lang w:eastAsia="sk-SK"/>
        </w:rPr>
        <w:t>(zákon č. 330/2007 Z. z.)</w:t>
      </w:r>
    </w:p>
    <w:p w:rsidR="00564621" w:rsidRPr="000D7888" w:rsidRDefault="00564621" w:rsidP="00564621">
      <w:pPr>
        <w:tabs>
          <w:tab w:val="left" w:pos="6616"/>
        </w:tabs>
        <w:spacing w:after="0" w:line="240" w:lineRule="auto"/>
        <w:jc w:val="both"/>
        <w:rPr>
          <w:rFonts w:ascii="Times New Roman" w:hAnsi="Times New Roman"/>
          <w:sz w:val="24"/>
          <w:szCs w:val="24"/>
          <w:lang w:eastAsia="sk-SK"/>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 (§ 13 ods. 7)</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Ide o legislatívno-technickú úpravu, ktorú je potrebné vykonať v nadväznosti na predchádzajúce novelizácie zákona, ktoré opomenuli vykonať aktualizáciu vnútorných odkazov po doplnení nových ustanovení do existujúcej štruktúry zákona.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2 [§ 14 ods. 1 písm. 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Navrhovaná právna úprava ma za cieľ vyriešiť prístup Európskej prokuratúry k odpisom z registra trestov. Na tento účel sa navrhuje výslovne upraviť, že Európska prokuratúra bude k týmto údajom pristupovať prostredníctvom európskeho delegovaného prokurátora alebo európskeho prokurátora; v prípade európskeho prokurátora len, ak ide o nominanta za Slovenskú republiku.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3 (§ 19 ods. 2)</w:t>
      </w:r>
    </w:p>
    <w:p w:rsidR="00564621" w:rsidRPr="000D7888"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Ide o legislatívno-technickú úpravu, ktorú je potrebné vykonať v nadväznosti na predchádzajúce novelizácie zákona, ktoré opomenuli vykonať aktualizáciu vnútorných odkazov po doplnení nových ustanovení do existujúcej štruktúry zákona.</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XIII</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xml:space="preserve">(zákon č. </w:t>
      </w:r>
      <w:r w:rsidRPr="000D7888">
        <w:rPr>
          <w:rFonts w:ascii="Times New Roman" w:hAnsi="Times New Roman"/>
          <w:i/>
          <w:sz w:val="24"/>
          <w:szCs w:val="24"/>
          <w:lang w:eastAsia="de-DE"/>
        </w:rPr>
        <w:t xml:space="preserve">563/2009 </w:t>
      </w:r>
      <w:r w:rsidRPr="000D7888">
        <w:rPr>
          <w:rFonts w:ascii="Times New Roman" w:hAnsi="Times New Roman"/>
          <w:i/>
          <w:sz w:val="24"/>
          <w:szCs w:val="24"/>
        </w:rPr>
        <w:t>Z. z.)</w:t>
      </w:r>
    </w:p>
    <w:p w:rsidR="00564621" w:rsidRPr="000D7888" w:rsidRDefault="00564621" w:rsidP="00564621">
      <w:pPr>
        <w:spacing w:after="0" w:line="240" w:lineRule="auto"/>
        <w:jc w:val="both"/>
        <w:rPr>
          <w:rFonts w:ascii="Times New Roman" w:hAnsi="Times New Roman"/>
          <w:sz w:val="24"/>
          <w:szCs w:val="24"/>
        </w:rPr>
      </w:pPr>
    </w:p>
    <w:p w:rsidR="00564621" w:rsidRPr="006D5724"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Nakoľko správcom zaisteného majetku bude </w:t>
      </w:r>
      <w:r>
        <w:rPr>
          <w:rFonts w:ascii="Times New Roman" w:hAnsi="Times New Roman"/>
          <w:sz w:val="24"/>
          <w:szCs w:val="24"/>
        </w:rPr>
        <w:t xml:space="preserve">Úrad pre správu zaisteného majetku </w:t>
      </w:r>
      <w:r w:rsidRPr="000D7888">
        <w:rPr>
          <w:rFonts w:ascii="Times New Roman" w:hAnsi="Times New Roman"/>
          <w:sz w:val="24"/>
          <w:szCs w:val="24"/>
        </w:rPr>
        <w:t xml:space="preserve">navrhuje sa s výnimkou vecí zabezpečených na účely vykonania dôkazu pri správe daní a vecí určenými v rozhodnutí o uložení predbežného opatrenia z dôvodu zabezpečenia účelu daňovej kontroly, určovania dane podľa pomôcok alebo miestneho zisťovaní, upraviť prepojenie výkonu rozhodnutia o zabezpečení veci a rozhodnutia o uložení predbežného opatrenia a správe zabezpečenej veci a peňažnej sumy, veci alebo práva určenými v rozhodnutí o uložení predbežného opatrenia, s osobitným predpisom - zákonom o výkone rozhodnutia o zaistení majetku a správe zaisteného majetku o zmene a doplnení niektorých zákonov. Rozhodnutie o zabezpečení veci a rozhodnutie o uložení predbežného opatrenia sa považuje za rozhodnutie o zaistení majetku podľa zákona o výkone rozhodnutia o zaistení majetku a správe zaisteného majetku </w:t>
      </w:r>
      <w:r>
        <w:rPr>
          <w:rFonts w:ascii="Times New Roman" w:hAnsi="Times New Roman"/>
          <w:sz w:val="24"/>
          <w:szCs w:val="24"/>
        </w:rPr>
        <w:t xml:space="preserve">a </w:t>
      </w:r>
      <w:r w:rsidRPr="000D7888">
        <w:rPr>
          <w:rFonts w:ascii="Times New Roman" w:hAnsi="Times New Roman"/>
          <w:sz w:val="24"/>
          <w:szCs w:val="24"/>
        </w:rPr>
        <w:t xml:space="preserve">o zmene a doplnení niektorých zákonov. Zároveň sa upravuje náhradné uspokojenie účelu sankcie za správny delikt - prepadnutia veci v prípadoch, keď sa zaistená vec predá v </w:t>
      </w:r>
      <w:r w:rsidRPr="000D7888">
        <w:rPr>
          <w:rFonts w:ascii="Times New Roman" w:hAnsi="Times New Roman"/>
          <w:sz w:val="24"/>
          <w:szCs w:val="24"/>
        </w:rPr>
        <w:lastRenderedPageBreak/>
        <w:t>súlade s čl. I § 16 návrhu zákona. V ďalšom konaní príslušný orgán (správca dane) nemôže vysloviť sankciu veci, nakoľko už nie je zaistená.</w:t>
      </w:r>
    </w:p>
    <w:p w:rsidR="00564621" w:rsidRDefault="00564621" w:rsidP="00564621">
      <w:pPr>
        <w:spacing w:after="0" w:line="240" w:lineRule="auto"/>
        <w:jc w:val="both"/>
        <w:rPr>
          <w:rFonts w:ascii="Times New Roman" w:hAnsi="Times New Roman"/>
          <w:b/>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XIV</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 xml:space="preserve">(zákon č. </w:t>
      </w:r>
      <w:r w:rsidRPr="000D7888">
        <w:rPr>
          <w:rFonts w:ascii="Times New Roman" w:hAnsi="Times New Roman"/>
          <w:sz w:val="24"/>
          <w:szCs w:val="24"/>
          <w:lang w:eastAsia="de-DE"/>
        </w:rPr>
        <w:t>486/2013</w:t>
      </w:r>
      <w:r w:rsidRPr="000D7888">
        <w:rPr>
          <w:rFonts w:ascii="Times New Roman" w:hAnsi="Times New Roman"/>
          <w:i/>
          <w:sz w:val="24"/>
          <w:szCs w:val="24"/>
        </w:rPr>
        <w:t>Z. z.)</w:t>
      </w:r>
    </w:p>
    <w:p w:rsidR="00564621" w:rsidRPr="000D7888" w:rsidRDefault="00564621" w:rsidP="00564621">
      <w:pPr>
        <w:spacing w:after="0" w:line="240" w:lineRule="auto"/>
        <w:jc w:val="both"/>
        <w:rPr>
          <w:rFonts w:ascii="Times New Roman" w:hAnsi="Times New Roman"/>
          <w:i/>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 (§ 27a)</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Navrhuje sa upraviť náhradné uspokojenie účelu sankcie za priestupok - prepadnutia tovaru v prípadoch, keď sa zaistený tovar predá v súlade s čl. I § 16 návrhu zákona. V ďalšom konaní príslušný orgán (colný úrad) nemôže vysloviť sankciu prepadnutia tovaru, nakoľko tento už nie je zaistený.</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2 (§ 33a)</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rPr>
      </w:pPr>
      <w:r w:rsidRPr="000D7888">
        <w:rPr>
          <w:rFonts w:ascii="Times New Roman" w:hAnsi="Times New Roman"/>
          <w:sz w:val="24"/>
          <w:szCs w:val="24"/>
        </w:rPr>
        <w:tab/>
        <w:t>Navrhuje sa upraviť náhradné uspokojenie účelu sankcie za iný správny delikt - prepadnutia tovaru v prípadoch, keď sa zaistený tovar predá v súlade s čl. I § 16 návrhu zákona. V ďalšom konaní príslušný orgán (colný úrad) nemôže vysloviť sankciu prepadnutia tovaru, nakoľko tento už nie je zaistený.</w:t>
      </w:r>
    </w:p>
    <w:p w:rsidR="00564621" w:rsidRPr="000D7888" w:rsidRDefault="00564621" w:rsidP="00564621">
      <w:pPr>
        <w:spacing w:after="0" w:line="240" w:lineRule="auto"/>
        <w:jc w:val="both"/>
        <w:rPr>
          <w:rFonts w:ascii="Times New Roman" w:hAnsi="Times New Roman"/>
          <w:b/>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t>K čl. XV</w:t>
      </w:r>
    </w:p>
    <w:p w:rsidR="00564621" w:rsidRPr="000D7888" w:rsidRDefault="00564621" w:rsidP="00564621">
      <w:pPr>
        <w:spacing w:after="0" w:line="240" w:lineRule="auto"/>
        <w:jc w:val="both"/>
        <w:rPr>
          <w:rFonts w:ascii="Times New Roman" w:hAnsi="Times New Roman"/>
          <w:bCs/>
          <w:i/>
          <w:color w:val="000000" w:themeColor="text1"/>
          <w:sz w:val="24"/>
          <w:szCs w:val="24"/>
        </w:rPr>
      </w:pPr>
      <w:r w:rsidRPr="000D7888">
        <w:rPr>
          <w:rFonts w:ascii="Times New Roman" w:hAnsi="Times New Roman"/>
          <w:bCs/>
          <w:i/>
          <w:color w:val="000000" w:themeColor="text1"/>
          <w:sz w:val="24"/>
          <w:szCs w:val="24"/>
        </w:rPr>
        <w:t>(zákon č. 91/2016 Z. z.)</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bodom 1, 3, 4, 5, 6 a 11 (§ 1 ods. 2, § 7 ods. 1 a 3, § 9, § 10 a § 26 ods. 1)</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Vzhľadom na skutočnosť, že trestné činy vymedzené v smernici Európskeho parlamentu a Rady 2014/42/EÚ z 3. apríla 2014 o zaistení a konfiškácii prostriedkov a príjmov z trestnej činnosti v Európskej únii môžu spáchať aj právnické osoby, ktoré sú za tieto trestné činy trestne zodpovedné, sa navrhuje zaviesť ochranné opatrenie zhabania časti majetku aj do zákona</w:t>
      </w:r>
      <w:r>
        <w:rPr>
          <w:rFonts w:ascii="Times New Roman" w:hAnsi="Times New Roman"/>
          <w:sz w:val="24"/>
          <w:szCs w:val="24"/>
        </w:rPr>
        <w:t xml:space="preserve">           </w:t>
      </w:r>
      <w:r w:rsidRPr="000D7888">
        <w:rPr>
          <w:rFonts w:ascii="Times New Roman" w:hAnsi="Times New Roman"/>
          <w:sz w:val="24"/>
          <w:szCs w:val="24"/>
        </w:rPr>
        <w:t xml:space="preserve"> č. 91/2016 Z. z.. Návrhom sa zabezpečí konfiškácia časti majetku právnickej osoby pri taxatívne vymedzených trestných činoch, ak je majetok právnickej osoby v hrubom nepomere k jej zákonným príjmom. Z tohto dôvodu bolo potrebné vykonať legislatívno-technické úpravy. Keďže dochádza k rozšíreniu katalógu ochranných opatrení v Trestnom zákona, je nevyhnutná aj analogická úprava v zákone o trestnej zodpovednosti právnických osôb.</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K bodu 2 (§ 3)</w:t>
      </w:r>
    </w:p>
    <w:p w:rsidR="00564621" w:rsidRPr="000D7888" w:rsidRDefault="00564621" w:rsidP="00564621">
      <w:pPr>
        <w:tabs>
          <w:tab w:val="left" w:pos="6616"/>
        </w:tabs>
        <w:spacing w:after="0" w:line="240" w:lineRule="auto"/>
        <w:jc w:val="both"/>
        <w:rPr>
          <w:rFonts w:ascii="Times New Roman" w:hAnsi="Times New Roman"/>
          <w:sz w:val="24"/>
          <w:szCs w:val="24"/>
          <w:lang w:eastAsia="sk-SK"/>
        </w:rPr>
      </w:pPr>
    </w:p>
    <w:p w:rsidR="00564621" w:rsidRPr="000D7888" w:rsidRDefault="00564621" w:rsidP="00564621">
      <w:pPr>
        <w:spacing w:after="0" w:line="240" w:lineRule="auto"/>
        <w:ind w:firstLine="708"/>
        <w:jc w:val="both"/>
        <w:rPr>
          <w:rFonts w:ascii="Times New Roman" w:hAnsi="Times New Roman"/>
          <w:sz w:val="24"/>
          <w:szCs w:val="24"/>
          <w:lang w:eastAsia="sk-SK"/>
        </w:rPr>
      </w:pPr>
      <w:r w:rsidRPr="000D7888">
        <w:rPr>
          <w:rFonts w:ascii="Times New Roman" w:eastAsia="Calibri" w:hAnsi="Times New Roman"/>
          <w:sz w:val="24"/>
        </w:rPr>
        <w:t xml:space="preserve">Dopĺňa sa taxatívny výpočet trestných činov právnických osôb o trestný čin neoprávneného vyrobenia a používania platobného prostriedku podľa § 219 Trestného zákona, čím sa zabezpečí plná transpozícia čl. 10 smernice 2019/713/EÚ. Navrhovaná </w:t>
      </w:r>
      <w:r w:rsidRPr="000D7888">
        <w:rPr>
          <w:rFonts w:ascii="Times New Roman" w:hAnsi="Times New Roman"/>
          <w:sz w:val="24"/>
          <w:szCs w:val="24"/>
          <w:lang w:eastAsia="sk-SK"/>
        </w:rPr>
        <w:t>úprava rovnako súvisí</w:t>
      </w:r>
      <w:r>
        <w:rPr>
          <w:rFonts w:ascii="Times New Roman" w:hAnsi="Times New Roman"/>
          <w:sz w:val="24"/>
          <w:szCs w:val="24"/>
          <w:lang w:eastAsia="sk-SK"/>
        </w:rPr>
        <w:t xml:space="preserve"> </w:t>
      </w:r>
      <w:r w:rsidRPr="000D7888">
        <w:rPr>
          <w:rFonts w:ascii="Times New Roman" w:hAnsi="Times New Roman"/>
          <w:sz w:val="24"/>
          <w:szCs w:val="24"/>
          <w:lang w:eastAsia="sk-SK"/>
        </w:rPr>
        <w:t>aj s vypustením trestného činu podielnictva a rozšírením ustanovení trestného činu legalizácie výnosu z trestnej činnosti z dvoch (súčasné § 233 a § 234) na tri ustanovenia (navrhované § 233, § 233a a § 234).</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7 (§ 10 ods. 2)</w:t>
      </w:r>
    </w:p>
    <w:p w:rsidR="00564621" w:rsidRDefault="00564621" w:rsidP="00564621">
      <w:pPr>
        <w:spacing w:after="0" w:line="240" w:lineRule="auto"/>
        <w:ind w:firstLine="708"/>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Ustanovuje sa, že za trestný čin podľa § 3 a za podmienok podľa § 83a Trestného zákona môže súd uložiť právnickej osobe ochranné opatrenie zhabania časti majetku.</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lastRenderedPageBreak/>
        <w:t>K bodu 8 (nadpis)</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Legislatívno-technická úprava, ktorou sa dopĺňa nadpis § 11.</w:t>
      </w:r>
    </w:p>
    <w:p w:rsidR="00564621"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9 (§ 11 ods. 5)</w:t>
      </w:r>
    </w:p>
    <w:p w:rsidR="00564621" w:rsidRPr="000D7888" w:rsidRDefault="00564621" w:rsidP="00564621">
      <w:pPr>
        <w:spacing w:after="0" w:line="240" w:lineRule="auto"/>
        <w:jc w:val="both"/>
        <w:rPr>
          <w:rFonts w:ascii="Times New Roman" w:hAnsi="Times New Roman"/>
          <w:sz w:val="24"/>
          <w:szCs w:val="24"/>
          <w:u w:val="single"/>
        </w:rPr>
      </w:pP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Upravujú sa zásady ukladania ochranného opatrenia zhabania časti majetku, na ktoré sa budú vzťahovať podľa navrhovanej úpravy ustanovenia odsekov 1 až 3. </w:t>
      </w:r>
    </w:p>
    <w:p w:rsidR="00564621" w:rsidRPr="000D7888" w:rsidRDefault="0056462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sz w:val="24"/>
          <w:szCs w:val="24"/>
          <w:u w:val="single"/>
        </w:rPr>
      </w:pPr>
      <w:r w:rsidRPr="000D7888">
        <w:rPr>
          <w:rFonts w:ascii="Times New Roman" w:hAnsi="Times New Roman"/>
          <w:sz w:val="24"/>
          <w:szCs w:val="24"/>
          <w:u w:val="single"/>
        </w:rPr>
        <w:t>K bodu 10 (§ 20a)</w:t>
      </w:r>
    </w:p>
    <w:p w:rsidR="00564621" w:rsidRPr="000D7888" w:rsidRDefault="00564621" w:rsidP="00564621">
      <w:pPr>
        <w:spacing w:after="0" w:line="240" w:lineRule="auto"/>
        <w:jc w:val="both"/>
        <w:rPr>
          <w:rFonts w:ascii="Times New Roman" w:hAnsi="Times New Roman"/>
          <w:sz w:val="24"/>
          <w:szCs w:val="24"/>
        </w:rPr>
      </w:pPr>
    </w:p>
    <w:p w:rsidR="00564621" w:rsidRPr="00B94FF0"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Návrhom sa dopĺňa do zákona ochranné opatrenie zhabania časti majetku, pričom podmienky uloženia tohto ochranného opatrenia vymedzuje § 83a Trestného zákona. </w:t>
      </w:r>
    </w:p>
    <w:p w:rsidR="00564621" w:rsidRPr="000D7888" w:rsidRDefault="00564621" w:rsidP="00564621">
      <w:pPr>
        <w:spacing w:after="0" w:line="240" w:lineRule="auto"/>
        <w:jc w:val="both"/>
        <w:rPr>
          <w:rFonts w:ascii="Times New Roman" w:eastAsia="Calibri" w:hAnsi="Times New Roman"/>
          <w:sz w:val="24"/>
        </w:rPr>
      </w:pPr>
    </w:p>
    <w:p w:rsidR="00564621" w:rsidRPr="000D7888" w:rsidRDefault="00564621" w:rsidP="00564621">
      <w:pPr>
        <w:spacing w:after="0" w:line="240" w:lineRule="auto"/>
        <w:jc w:val="both"/>
        <w:rPr>
          <w:rFonts w:ascii="Times New Roman" w:hAnsi="Times New Roman"/>
          <w:sz w:val="24"/>
          <w:szCs w:val="24"/>
          <w:u w:val="single"/>
          <w:lang w:eastAsia="cs-CZ"/>
        </w:rPr>
      </w:pPr>
      <w:r w:rsidRPr="000D7888">
        <w:rPr>
          <w:rFonts w:ascii="Times New Roman" w:hAnsi="Times New Roman"/>
          <w:sz w:val="24"/>
          <w:szCs w:val="24"/>
          <w:u w:val="single"/>
          <w:lang w:eastAsia="cs-CZ"/>
        </w:rPr>
        <w:t>K bodu 12 (príloha)</w:t>
      </w:r>
    </w:p>
    <w:p w:rsidR="00564621" w:rsidRPr="000D7888" w:rsidRDefault="00564621" w:rsidP="00564621">
      <w:pPr>
        <w:spacing w:after="0" w:line="240" w:lineRule="auto"/>
        <w:rPr>
          <w:rFonts w:ascii="Times New Roman" w:eastAsia="Calibri" w:hAnsi="Times New Roman"/>
          <w:sz w:val="24"/>
        </w:rPr>
      </w:pPr>
    </w:p>
    <w:p w:rsidR="00564621" w:rsidRPr="000D7888" w:rsidRDefault="00564621" w:rsidP="00564621">
      <w:pPr>
        <w:spacing w:after="0" w:line="240" w:lineRule="auto"/>
        <w:ind w:firstLine="708"/>
        <w:jc w:val="both"/>
        <w:rPr>
          <w:rFonts w:ascii="Times New Roman" w:eastAsia="Calibri" w:hAnsi="Times New Roman"/>
          <w:sz w:val="24"/>
        </w:rPr>
      </w:pPr>
      <w:r w:rsidRPr="000D7888">
        <w:rPr>
          <w:rFonts w:ascii="Times New Roman" w:eastAsia="Calibri" w:hAnsi="Times New Roman"/>
          <w:sz w:val="24"/>
        </w:rPr>
        <w:t>Príloha sa dopĺňa o odkaz na právne záväzné akty Európskej únie, ktoré sa návrhom zákona transponujú do označeného zákona.</w:t>
      </w:r>
    </w:p>
    <w:p w:rsidR="00564621" w:rsidRPr="000D7888" w:rsidRDefault="00564621" w:rsidP="00564621">
      <w:pPr>
        <w:spacing w:after="0" w:line="240" w:lineRule="auto"/>
        <w:jc w:val="both"/>
        <w:rPr>
          <w:rFonts w:ascii="Times New Roman" w:hAnsi="Times New Roman"/>
          <w:i/>
          <w:sz w:val="24"/>
          <w:szCs w:val="24"/>
        </w:rPr>
      </w:pPr>
    </w:p>
    <w:p w:rsidR="00564621" w:rsidRPr="000D7888" w:rsidRDefault="00564621" w:rsidP="00564621">
      <w:pPr>
        <w:spacing w:after="0" w:line="240" w:lineRule="auto"/>
        <w:jc w:val="both"/>
        <w:rPr>
          <w:rFonts w:ascii="Times New Roman" w:hAnsi="Times New Roman"/>
          <w:b/>
          <w:bCs/>
          <w:color w:val="000000" w:themeColor="text1"/>
          <w:sz w:val="24"/>
          <w:szCs w:val="24"/>
        </w:rPr>
      </w:pPr>
      <w:r w:rsidRPr="000D7888">
        <w:rPr>
          <w:rFonts w:ascii="Times New Roman" w:hAnsi="Times New Roman"/>
          <w:b/>
          <w:bCs/>
          <w:color w:val="000000" w:themeColor="text1"/>
          <w:sz w:val="24"/>
          <w:szCs w:val="24"/>
        </w:rPr>
        <w:t>K čl.</w:t>
      </w:r>
      <w:r>
        <w:rPr>
          <w:rFonts w:ascii="Times New Roman" w:hAnsi="Times New Roman"/>
          <w:b/>
          <w:bCs/>
          <w:color w:val="000000" w:themeColor="text1"/>
          <w:sz w:val="24"/>
          <w:szCs w:val="24"/>
        </w:rPr>
        <w:t xml:space="preserve"> </w:t>
      </w:r>
      <w:r w:rsidRPr="000D7888">
        <w:rPr>
          <w:rFonts w:ascii="Times New Roman" w:hAnsi="Times New Roman"/>
          <w:b/>
          <w:bCs/>
          <w:color w:val="000000" w:themeColor="text1"/>
          <w:sz w:val="24"/>
          <w:szCs w:val="24"/>
        </w:rPr>
        <w:t>XVI</w:t>
      </w:r>
    </w:p>
    <w:p w:rsidR="00564621" w:rsidRPr="000D7888" w:rsidRDefault="00564621" w:rsidP="00564621">
      <w:pPr>
        <w:spacing w:after="0" w:line="240" w:lineRule="auto"/>
        <w:jc w:val="both"/>
        <w:rPr>
          <w:rFonts w:ascii="Times New Roman" w:hAnsi="Times New Roman"/>
          <w:i/>
          <w:sz w:val="24"/>
          <w:szCs w:val="24"/>
        </w:rPr>
      </w:pPr>
      <w:r w:rsidRPr="000D7888">
        <w:rPr>
          <w:rFonts w:ascii="Times New Roman" w:hAnsi="Times New Roman"/>
          <w:i/>
          <w:sz w:val="24"/>
          <w:szCs w:val="24"/>
        </w:rPr>
        <w:t>(zákon č. 289/2016 Z. z.)</w:t>
      </w:r>
    </w:p>
    <w:p w:rsidR="00564621" w:rsidRPr="000D7888" w:rsidRDefault="00564621" w:rsidP="00564621">
      <w:pPr>
        <w:spacing w:after="0" w:line="240" w:lineRule="auto"/>
        <w:jc w:val="both"/>
        <w:rPr>
          <w:rFonts w:ascii="Times New Roman" w:hAnsi="Times New Roman"/>
          <w:bCs/>
          <w:color w:val="000000" w:themeColor="text1"/>
          <w:sz w:val="24"/>
          <w:szCs w:val="24"/>
          <w:u w:val="single"/>
        </w:rPr>
      </w:pPr>
    </w:p>
    <w:p w:rsidR="00564621" w:rsidRPr="000D7888" w:rsidRDefault="00564621" w:rsidP="00564621">
      <w:pPr>
        <w:spacing w:after="0" w:line="240" w:lineRule="auto"/>
        <w:jc w:val="both"/>
        <w:rPr>
          <w:rFonts w:ascii="Times New Roman" w:hAnsi="Times New Roman"/>
          <w:bCs/>
          <w:color w:val="000000" w:themeColor="text1"/>
          <w:sz w:val="24"/>
          <w:szCs w:val="24"/>
          <w:u w:val="single"/>
        </w:rPr>
      </w:pPr>
      <w:r w:rsidRPr="000D7888">
        <w:rPr>
          <w:rFonts w:ascii="Times New Roman" w:hAnsi="Times New Roman"/>
          <w:bCs/>
          <w:color w:val="000000" w:themeColor="text1"/>
          <w:sz w:val="24"/>
          <w:szCs w:val="24"/>
          <w:u w:val="single"/>
        </w:rPr>
        <w:t>K bodom 1 a 2 (§ 14 ods. 10, 11 až 15)</w:t>
      </w:r>
    </w:p>
    <w:p w:rsidR="00564621" w:rsidRPr="000D7888" w:rsidRDefault="00564621" w:rsidP="00564621">
      <w:pPr>
        <w:spacing w:after="0" w:line="240" w:lineRule="auto"/>
        <w:jc w:val="both"/>
        <w:rPr>
          <w:rFonts w:ascii="Times New Roman" w:hAnsi="Times New Roman"/>
          <w:bCs/>
          <w:color w:val="000000" w:themeColor="text1"/>
          <w:sz w:val="24"/>
          <w:szCs w:val="24"/>
          <w:u w:val="single"/>
        </w:rPr>
      </w:pPr>
    </w:p>
    <w:p w:rsidR="00564621" w:rsidRPr="000D7888" w:rsidRDefault="00564621" w:rsidP="00564621">
      <w:pPr>
        <w:spacing w:after="0" w:line="240" w:lineRule="auto"/>
        <w:ind w:firstLine="708"/>
        <w:jc w:val="both"/>
        <w:rPr>
          <w:rFonts w:ascii="Times New Roman" w:hAnsi="Times New Roman"/>
          <w:bCs/>
          <w:color w:val="000000" w:themeColor="text1"/>
          <w:sz w:val="24"/>
          <w:szCs w:val="24"/>
        </w:rPr>
      </w:pPr>
      <w:r w:rsidRPr="000D7888">
        <w:rPr>
          <w:rFonts w:ascii="Times New Roman" w:hAnsi="Times New Roman"/>
          <w:bCs/>
          <w:color w:val="000000" w:themeColor="text1"/>
          <w:sz w:val="24"/>
          <w:szCs w:val="24"/>
        </w:rPr>
        <w:t>V súvislosti s navrhovanou právnou úpravou (čl. I) je potrebné explicitne vyjadriť, že správa zaisteného majetku sa vykonáva podľa osobitného predpisu. Zo zákona č. 289/2016 Z. z. je z tohto dôvodu potrebné vypustiť tie ustanovenia, ktorú upravujú správu zaisteného majetku, ide o ustanovenia odsekov 11 až 15.</w:t>
      </w:r>
    </w:p>
    <w:p w:rsidR="00564621" w:rsidRPr="000D7888" w:rsidRDefault="00564621" w:rsidP="00564621">
      <w:pPr>
        <w:spacing w:after="0" w:line="240" w:lineRule="auto"/>
        <w:jc w:val="both"/>
        <w:rPr>
          <w:rFonts w:ascii="Times New Roman" w:hAnsi="Times New Roman"/>
          <w:bCs/>
          <w:color w:val="000000" w:themeColor="text1"/>
          <w:sz w:val="24"/>
          <w:szCs w:val="24"/>
        </w:rPr>
      </w:pPr>
    </w:p>
    <w:p w:rsidR="00564621" w:rsidRPr="000D7888" w:rsidRDefault="00564621" w:rsidP="00564621">
      <w:pPr>
        <w:spacing w:after="0" w:line="240" w:lineRule="auto"/>
        <w:rPr>
          <w:rFonts w:ascii="Times New Roman" w:hAnsi="Times New Roman"/>
          <w:b/>
          <w:sz w:val="24"/>
          <w:szCs w:val="24"/>
          <w:lang w:eastAsia="sk-SK"/>
        </w:rPr>
      </w:pPr>
      <w:r w:rsidRPr="000D7888">
        <w:rPr>
          <w:rFonts w:ascii="Times New Roman" w:hAnsi="Times New Roman"/>
          <w:b/>
          <w:sz w:val="24"/>
          <w:szCs w:val="24"/>
          <w:lang w:eastAsia="sk-SK"/>
        </w:rPr>
        <w:t>K čl. XVII</w:t>
      </w:r>
    </w:p>
    <w:p w:rsidR="00564621" w:rsidRPr="000D7888" w:rsidRDefault="00564621" w:rsidP="00564621">
      <w:pPr>
        <w:spacing w:after="0" w:line="240" w:lineRule="auto"/>
        <w:jc w:val="both"/>
        <w:rPr>
          <w:rFonts w:ascii="Times New Roman" w:hAnsi="Times New Roman"/>
          <w:i/>
          <w:sz w:val="24"/>
          <w:szCs w:val="24"/>
          <w:lang w:eastAsia="sk-SK"/>
        </w:rPr>
      </w:pPr>
      <w:r w:rsidRPr="000D7888">
        <w:rPr>
          <w:rFonts w:ascii="Times New Roman" w:hAnsi="Times New Roman"/>
          <w:i/>
          <w:sz w:val="24"/>
          <w:szCs w:val="24"/>
          <w:lang w:eastAsia="sk-SK"/>
        </w:rPr>
        <w:t>(zákon č. 316/2016 Z. z.)</w:t>
      </w:r>
    </w:p>
    <w:p w:rsidR="00564621" w:rsidRPr="000D7888" w:rsidRDefault="00564621" w:rsidP="00564621">
      <w:pPr>
        <w:spacing w:after="0" w:line="240" w:lineRule="auto"/>
        <w:jc w:val="both"/>
        <w:rPr>
          <w:rFonts w:ascii="Times New Roman" w:hAnsi="Times New Roman"/>
          <w:i/>
          <w:sz w:val="24"/>
          <w:szCs w:val="24"/>
          <w:lang w:eastAsia="sk-SK"/>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K bodu 1 (§ 1 ods. 2)</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ind w:firstLine="851"/>
        <w:jc w:val="both"/>
        <w:rPr>
          <w:rFonts w:ascii="Times New Roman" w:hAnsi="Times New Roman"/>
          <w:color w:val="000000"/>
          <w:sz w:val="24"/>
          <w:szCs w:val="24"/>
          <w:lang w:eastAsia="sk-SK"/>
        </w:rPr>
      </w:pPr>
      <w:r w:rsidRPr="000D7888">
        <w:rPr>
          <w:rFonts w:ascii="Times New Roman" w:hAnsi="Times New Roman"/>
          <w:sz w:val="24"/>
          <w:szCs w:val="24"/>
          <w:lang w:eastAsia="sk-SK"/>
        </w:rPr>
        <w:t>Nariadenie Európskeho parlamentu a Rady (EÚ) 2018/1805 o vzájomnom uznávaní príkazov na zaistenie a príkazov na konfiškáciu nahra</w:t>
      </w:r>
      <w:r>
        <w:rPr>
          <w:rFonts w:ascii="Times New Roman" w:hAnsi="Times New Roman"/>
          <w:sz w:val="24"/>
          <w:szCs w:val="24"/>
          <w:lang w:eastAsia="sk-SK"/>
        </w:rPr>
        <w:t xml:space="preserve">dilo Rámcové rozhodnutie Rady </w:t>
      </w:r>
      <w:r w:rsidRPr="000D7888">
        <w:rPr>
          <w:rFonts w:ascii="Times New Roman" w:hAnsi="Times New Roman"/>
          <w:sz w:val="24"/>
          <w:szCs w:val="24"/>
          <w:lang w:eastAsia="sk-SK"/>
        </w:rPr>
        <w:t xml:space="preserve">č. 2006/783/SVV o uplatňovaní zásady vzájomného uznávania na príkazy na konfiškáciu, ktoré bolo do právneho poriadku Slovenskej republiky prebraté zákonom č. 316/2016 Z. z. Z tohto dôvodu je preto nevyhnutné prijať niekoľko implementačných opatrení pre riadne vykonávanie nariadenia Európskeho parlamentu a Rady (EÚ) 2018/1805. Na základe tejto skutočnosti </w:t>
      </w:r>
      <w:r w:rsidRPr="000D7888">
        <w:rPr>
          <w:rFonts w:ascii="Times New Roman" w:hAnsi="Times New Roman"/>
          <w:color w:val="000000"/>
          <w:sz w:val="24"/>
          <w:szCs w:val="24"/>
          <w:lang w:eastAsia="sk-SK"/>
        </w:rPr>
        <w:t>sa v navrhovanom odseku 2 špecifikuje</w:t>
      </w:r>
      <w:r>
        <w:rPr>
          <w:rFonts w:ascii="Times New Roman" w:hAnsi="Times New Roman"/>
          <w:color w:val="000000"/>
          <w:sz w:val="24"/>
          <w:szCs w:val="24"/>
          <w:lang w:eastAsia="sk-SK"/>
        </w:rPr>
        <w:t xml:space="preserve"> </w:t>
      </w:r>
      <w:r w:rsidRPr="000D7888">
        <w:rPr>
          <w:rFonts w:ascii="Times New Roman" w:hAnsi="Times New Roman"/>
          <w:color w:val="000000"/>
          <w:sz w:val="24"/>
          <w:szCs w:val="24"/>
          <w:lang w:eastAsia="sk-SK"/>
        </w:rPr>
        <w:t>použitie</w:t>
      </w:r>
      <w:r>
        <w:rPr>
          <w:rFonts w:ascii="Times New Roman" w:hAnsi="Times New Roman"/>
          <w:color w:val="000000"/>
          <w:sz w:val="24"/>
          <w:szCs w:val="24"/>
          <w:lang w:eastAsia="sk-SK"/>
        </w:rPr>
        <w:t xml:space="preserve"> </w:t>
      </w:r>
      <w:r w:rsidRPr="000D7888">
        <w:rPr>
          <w:rFonts w:ascii="Times New Roman" w:hAnsi="Times New Roman"/>
          <w:color w:val="000000"/>
          <w:sz w:val="24"/>
          <w:szCs w:val="24"/>
          <w:lang w:eastAsia="sk-SK"/>
        </w:rPr>
        <w:t xml:space="preserve">zákona č. </w:t>
      </w:r>
      <w:r w:rsidRPr="000D7888">
        <w:rPr>
          <w:rFonts w:ascii="Times New Roman" w:hAnsi="Times New Roman"/>
          <w:sz w:val="24"/>
          <w:szCs w:val="24"/>
          <w:lang w:eastAsia="sk-SK"/>
        </w:rPr>
        <w:t>316/2016 Z. z.</w:t>
      </w:r>
      <w:r w:rsidRPr="000D7888">
        <w:rPr>
          <w:rFonts w:ascii="Times New Roman" w:hAnsi="Times New Roman"/>
          <w:color w:val="000000"/>
          <w:sz w:val="24"/>
          <w:szCs w:val="24"/>
          <w:lang w:eastAsia="sk-SK"/>
        </w:rPr>
        <w:t xml:space="preserve"> len</w:t>
      </w:r>
      <w:r>
        <w:rPr>
          <w:rFonts w:ascii="Times New Roman" w:hAnsi="Times New Roman"/>
          <w:color w:val="000000"/>
          <w:sz w:val="24"/>
          <w:szCs w:val="24"/>
          <w:lang w:eastAsia="sk-SK"/>
        </w:rPr>
        <w:t xml:space="preserve"> </w:t>
      </w:r>
      <w:r w:rsidRPr="000D7888">
        <w:rPr>
          <w:rFonts w:ascii="Times New Roman" w:hAnsi="Times New Roman"/>
          <w:color w:val="000000"/>
          <w:sz w:val="24"/>
          <w:szCs w:val="24"/>
          <w:lang w:eastAsia="sk-SK"/>
        </w:rPr>
        <w:t>vo</w:t>
      </w:r>
      <w:r>
        <w:rPr>
          <w:rFonts w:ascii="Times New Roman" w:hAnsi="Times New Roman"/>
          <w:color w:val="000000"/>
          <w:sz w:val="24"/>
          <w:szCs w:val="24"/>
          <w:lang w:eastAsia="sk-SK"/>
        </w:rPr>
        <w:t xml:space="preserve"> </w:t>
      </w:r>
      <w:r w:rsidRPr="000D7888">
        <w:rPr>
          <w:rFonts w:ascii="Times New Roman" w:hAnsi="Times New Roman"/>
          <w:color w:val="000000"/>
          <w:sz w:val="24"/>
          <w:szCs w:val="24"/>
          <w:lang w:eastAsia="sk-SK"/>
        </w:rPr>
        <w:t>vzťahu</w:t>
      </w:r>
      <w:r>
        <w:rPr>
          <w:rFonts w:ascii="Times New Roman" w:hAnsi="Times New Roman"/>
          <w:color w:val="000000"/>
          <w:sz w:val="24"/>
          <w:szCs w:val="24"/>
          <w:lang w:eastAsia="sk-SK"/>
        </w:rPr>
        <w:t xml:space="preserve"> </w:t>
      </w:r>
      <w:r w:rsidRPr="000D7888">
        <w:rPr>
          <w:rFonts w:ascii="Times New Roman" w:hAnsi="Times New Roman"/>
          <w:color w:val="000000"/>
          <w:sz w:val="24"/>
          <w:szCs w:val="24"/>
          <w:lang w:eastAsia="sk-SK"/>
        </w:rPr>
        <w:t xml:space="preserve">k Dánskemu kráľovstvu a Írskej republike, ktoré </w:t>
      </w:r>
      <w:r w:rsidRPr="000D7888">
        <w:rPr>
          <w:rFonts w:ascii="Times New Roman" w:hAnsi="Times New Roman"/>
          <w:sz w:val="24"/>
          <w:szCs w:val="24"/>
          <w:lang w:eastAsia="sk-SK"/>
        </w:rPr>
        <w:t>nepristúpili k prijatiu Nariadenia Európskeho parlamentu a Rady (EÚ) 2018/1805, a preto nie sú týmto nariadením viazané</w:t>
      </w:r>
      <w:r w:rsidRPr="000D7888">
        <w:rPr>
          <w:rFonts w:ascii="Times New Roman" w:hAnsi="Times New Roman"/>
          <w:color w:val="000000"/>
          <w:sz w:val="24"/>
          <w:szCs w:val="24"/>
          <w:lang w:eastAsia="sk-SK"/>
        </w:rPr>
        <w:t>. Vo</w:t>
      </w:r>
      <w:r>
        <w:rPr>
          <w:rFonts w:ascii="Times New Roman" w:hAnsi="Times New Roman"/>
          <w:color w:val="000000"/>
          <w:sz w:val="24"/>
          <w:szCs w:val="24"/>
          <w:lang w:eastAsia="sk-SK"/>
        </w:rPr>
        <w:t xml:space="preserve"> </w:t>
      </w:r>
      <w:r w:rsidRPr="000D7888">
        <w:rPr>
          <w:rFonts w:ascii="Times New Roman" w:hAnsi="Times New Roman"/>
          <w:color w:val="000000"/>
          <w:sz w:val="24"/>
          <w:szCs w:val="24"/>
          <w:lang w:eastAsia="sk-SK"/>
        </w:rPr>
        <w:t>vzťahu</w:t>
      </w:r>
      <w:r>
        <w:rPr>
          <w:rFonts w:ascii="Times New Roman" w:hAnsi="Times New Roman"/>
          <w:color w:val="000000"/>
          <w:sz w:val="24"/>
          <w:szCs w:val="24"/>
          <w:lang w:eastAsia="sk-SK"/>
        </w:rPr>
        <w:t xml:space="preserve"> </w:t>
      </w:r>
      <w:r w:rsidRPr="000D7888">
        <w:rPr>
          <w:rFonts w:ascii="Times New Roman" w:hAnsi="Times New Roman"/>
          <w:color w:val="000000"/>
          <w:sz w:val="24"/>
          <w:szCs w:val="24"/>
          <w:lang w:eastAsia="sk-SK"/>
        </w:rPr>
        <w:t>k</w:t>
      </w:r>
      <w:r>
        <w:rPr>
          <w:rFonts w:ascii="Times New Roman" w:hAnsi="Times New Roman"/>
          <w:color w:val="000000"/>
          <w:sz w:val="24"/>
          <w:szCs w:val="24"/>
          <w:lang w:eastAsia="sk-SK"/>
        </w:rPr>
        <w:t> </w:t>
      </w:r>
      <w:r w:rsidRPr="000D7888">
        <w:rPr>
          <w:rFonts w:ascii="Times New Roman" w:hAnsi="Times New Roman"/>
          <w:color w:val="000000"/>
          <w:sz w:val="24"/>
          <w:szCs w:val="24"/>
          <w:lang w:eastAsia="sk-SK"/>
        </w:rPr>
        <w:t>členským</w:t>
      </w:r>
      <w:r>
        <w:rPr>
          <w:rFonts w:ascii="Times New Roman" w:hAnsi="Times New Roman"/>
          <w:color w:val="000000"/>
          <w:sz w:val="24"/>
          <w:szCs w:val="24"/>
          <w:lang w:eastAsia="sk-SK"/>
        </w:rPr>
        <w:t xml:space="preserve"> </w:t>
      </w:r>
      <w:r w:rsidRPr="000D7888">
        <w:rPr>
          <w:rFonts w:ascii="Times New Roman" w:hAnsi="Times New Roman"/>
          <w:color w:val="000000"/>
          <w:sz w:val="24"/>
          <w:szCs w:val="24"/>
          <w:lang w:eastAsia="sk-SK"/>
        </w:rPr>
        <w:t xml:space="preserve">štátom, ktoré sa zúčastňujú na prijatí tohto nariadenia a v ktorých sa nariadenie priamo aplikuje sa ustanovuje, že zákon č. </w:t>
      </w:r>
      <w:r w:rsidRPr="000D7888">
        <w:rPr>
          <w:rFonts w:ascii="Times New Roman" w:hAnsi="Times New Roman"/>
          <w:sz w:val="24"/>
          <w:szCs w:val="24"/>
          <w:lang w:eastAsia="sk-SK"/>
        </w:rPr>
        <w:t>316/2016 Z. z.</w:t>
      </w:r>
      <w:r w:rsidRPr="000D7888">
        <w:rPr>
          <w:rFonts w:ascii="Times New Roman" w:hAnsi="Times New Roman"/>
          <w:color w:val="000000"/>
          <w:sz w:val="24"/>
          <w:szCs w:val="24"/>
          <w:lang w:eastAsia="sk-SK"/>
        </w:rPr>
        <w:t xml:space="preserve"> sa použije primerane a v rozsahu akom dotknuté nariadenie neustanovuje inak. Cieľom navrhovanej zmeny je upraviť vzťah uplatnenia, resp. použitia </w:t>
      </w:r>
      <w:r w:rsidRPr="000D7888">
        <w:rPr>
          <w:rFonts w:ascii="Times New Roman" w:hAnsi="Times New Roman"/>
          <w:sz w:val="24"/>
          <w:szCs w:val="24"/>
          <w:lang w:eastAsia="sk-SK"/>
        </w:rPr>
        <w:t xml:space="preserve">Nariadenia Európskeho parlamentu a Rady (EÚ) 2018/1805 a existujúcej slovenskej právnej úpravy (zákon č. 316/2016 Z. z.). Predkladateľ považuje subsidiárne použitie vnútroštátnej úpravy za vyhovujúce riešenie, od ktorého sa očakáva </w:t>
      </w:r>
      <w:r w:rsidRPr="000D7888">
        <w:rPr>
          <w:rFonts w:ascii="Times New Roman" w:hAnsi="Times New Roman"/>
          <w:sz w:val="24"/>
          <w:szCs w:val="24"/>
          <w:lang w:eastAsia="sk-SK"/>
        </w:rPr>
        <w:lastRenderedPageBreak/>
        <w:t xml:space="preserve">zabezpečenie riadnej aplikácie nariadenia v podmienkach Slovenskej republiky, pričom sa vychádza z predpokladu, že otázky nariadením neupravené, ktorých úprava je z pohľadu orgánu aplikácie nariadenia potrebná, sa budú riešiť v intenciách doterajšej vnútroštátnej úpravy. </w:t>
      </w:r>
      <w:r w:rsidRPr="00065E87">
        <w:rPr>
          <w:rFonts w:ascii="Times New Roman" w:hAnsi="Times New Roman"/>
          <w:sz w:val="24"/>
          <w:szCs w:val="24"/>
          <w:lang w:eastAsia="sk-SK"/>
        </w:rPr>
        <w:t>Jazykový režim, ktorý sa bude uplatňovať pri aplikácii ustanovení dotknutého nariadenia bude predmetom notifikácie zo strany Slovenskej republiky smerom ku Komisii Európskej únie.</w:t>
      </w:r>
      <w:r>
        <w:rPr>
          <w:rFonts w:ascii="Times New Roman" w:hAnsi="Times New Roman"/>
          <w:sz w:val="24"/>
          <w:szCs w:val="24"/>
          <w:lang w:eastAsia="sk-SK"/>
        </w:rPr>
        <w:t xml:space="preserve"> </w:t>
      </w:r>
    </w:p>
    <w:p w:rsidR="00564621" w:rsidRDefault="00564621" w:rsidP="00564621">
      <w:pPr>
        <w:spacing w:after="0" w:line="240" w:lineRule="auto"/>
        <w:jc w:val="both"/>
        <w:rPr>
          <w:rFonts w:ascii="Times New Roman" w:hAnsi="Times New Roman"/>
          <w:b/>
          <w:i/>
          <w:sz w:val="24"/>
          <w:szCs w:val="24"/>
          <w:lang w:eastAsia="sk-SK"/>
        </w:rPr>
      </w:pPr>
      <w:r w:rsidRPr="000D7888">
        <w:rPr>
          <w:rFonts w:ascii="Times New Roman" w:hAnsi="Times New Roman"/>
          <w:b/>
          <w:i/>
          <w:sz w:val="24"/>
          <w:szCs w:val="24"/>
          <w:lang w:eastAsia="sk-SK"/>
        </w:rPr>
        <w:tab/>
      </w: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 xml:space="preserve">K bodom </w:t>
      </w:r>
      <w:r>
        <w:rPr>
          <w:rFonts w:ascii="Times New Roman" w:hAnsi="Times New Roman"/>
          <w:sz w:val="24"/>
          <w:szCs w:val="24"/>
          <w:u w:val="single"/>
          <w:lang w:eastAsia="sk-SK"/>
        </w:rPr>
        <w:t>2</w:t>
      </w:r>
      <w:r w:rsidRPr="000D7888">
        <w:rPr>
          <w:rFonts w:ascii="Times New Roman" w:hAnsi="Times New Roman"/>
          <w:sz w:val="24"/>
          <w:szCs w:val="24"/>
          <w:u w:val="single"/>
          <w:lang w:eastAsia="sk-SK"/>
        </w:rPr>
        <w:t>, 5, 6, 8 až 13[§ 2 ods. 1 písm. a), § 4 ods. 1 písm. d), § 4 ods. 3 písm. a) až c), § 6 ods. 1, § 10 ods. 1 písm. c), g) a h), § 11 ods. 2, § 14 ods. 1 písm. c)]</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jc w:val="both"/>
        <w:rPr>
          <w:rFonts w:ascii="Times New Roman" w:hAnsi="Times New Roman"/>
          <w:sz w:val="24"/>
          <w:szCs w:val="24"/>
          <w:lang w:eastAsia="sk-SK"/>
        </w:rPr>
      </w:pPr>
      <w:r w:rsidRPr="000D7888">
        <w:rPr>
          <w:rFonts w:ascii="Times New Roman" w:hAnsi="Times New Roman"/>
          <w:sz w:val="24"/>
          <w:szCs w:val="24"/>
          <w:lang w:eastAsia="sk-SK"/>
        </w:rPr>
        <w:tab/>
        <w:t xml:space="preserve">Zavedením nového druhu ochranného opatrenia zhabanie časti majetku v Trestnom zákone (čl. II) v súvislosti s transpozíciou článku 5 smernice 2014/42/EÚ (rozšírená konfiškácia) </w:t>
      </w:r>
      <w:proofErr w:type="spellStart"/>
      <w:r w:rsidRPr="000D7888">
        <w:rPr>
          <w:rFonts w:ascii="Times New Roman" w:hAnsi="Times New Roman"/>
          <w:sz w:val="24"/>
          <w:szCs w:val="24"/>
          <w:lang w:eastAsia="sk-SK"/>
        </w:rPr>
        <w:t>vyvstala</w:t>
      </w:r>
      <w:proofErr w:type="spellEnd"/>
      <w:r w:rsidRPr="000D7888">
        <w:rPr>
          <w:rFonts w:ascii="Times New Roman" w:hAnsi="Times New Roman"/>
          <w:sz w:val="24"/>
          <w:szCs w:val="24"/>
          <w:lang w:eastAsia="sk-SK"/>
        </w:rPr>
        <w:t xml:space="preserve"> potreba zohľadniť túto skutočnosť, resp. ochranné opatrenie aj v zákone č. 316/2016 Z. z., ktorý upravuje uznanie a výkon majetkových rozhodnutí v trestnom konaní v rámci Európskej únie. Z uvedeného dôvodu bolo potrebné vykonať legislatívno-technické úpravy v dotknutých ustanoveniach zákona.  </w:t>
      </w:r>
    </w:p>
    <w:p w:rsidR="00564621" w:rsidRPr="006D5724" w:rsidRDefault="00564621" w:rsidP="00564621">
      <w:pPr>
        <w:spacing w:after="0" w:line="240" w:lineRule="auto"/>
        <w:jc w:val="both"/>
        <w:rPr>
          <w:rFonts w:ascii="Times New Roman" w:hAnsi="Times New Roman"/>
          <w:color w:val="000000"/>
          <w:sz w:val="24"/>
          <w:szCs w:val="24"/>
          <w:lang w:eastAsia="sk-SK"/>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 xml:space="preserve">K bodu </w:t>
      </w:r>
      <w:r>
        <w:rPr>
          <w:rFonts w:ascii="Times New Roman" w:hAnsi="Times New Roman"/>
          <w:sz w:val="24"/>
          <w:szCs w:val="24"/>
          <w:u w:val="single"/>
          <w:lang w:eastAsia="sk-SK"/>
        </w:rPr>
        <w:t>3</w:t>
      </w:r>
      <w:r w:rsidRPr="000D7888">
        <w:rPr>
          <w:rFonts w:ascii="Times New Roman" w:hAnsi="Times New Roman"/>
          <w:sz w:val="24"/>
          <w:szCs w:val="24"/>
          <w:u w:val="single"/>
          <w:lang w:eastAsia="sk-SK"/>
        </w:rPr>
        <w:t xml:space="preserve"> (§ 2 ods. 2)</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ind w:firstLine="851"/>
        <w:jc w:val="both"/>
        <w:rPr>
          <w:rFonts w:ascii="Times New Roman" w:hAnsi="Times New Roman"/>
          <w:color w:val="494949"/>
          <w:sz w:val="24"/>
          <w:szCs w:val="24"/>
          <w:shd w:val="clear" w:color="auto" w:fill="E8DEC7"/>
          <w:lang w:eastAsia="sk-SK"/>
        </w:rPr>
      </w:pPr>
      <w:r w:rsidRPr="000D7888">
        <w:rPr>
          <w:rFonts w:ascii="Times New Roman" w:hAnsi="Times New Roman"/>
          <w:sz w:val="24"/>
          <w:szCs w:val="24"/>
          <w:lang w:eastAsia="sk-SK"/>
        </w:rPr>
        <w:t xml:space="preserve">Navrhované doplnenie § 2 o nový odsek má za cieľ jednoznačne určiť, v situácii keď je Slovenská republika vykonávajúcim štátom, ktorý orgán je vykonávajúcim orgánom v zmysle čl. 2 ods. 9 nariadenia Európskeho parlamentu a Rady (EÚ) 2018/1805 a ktorý orgán je ústredným orgánom podľa čl. 24 ods. 2 nariadenia Európskeho parlamentu a Rady (EÚ) 2018/1805. Navrhovaná právna úprava identicky kopíruje právnu úpravu uvedenú v § 7 ods. 1 a 2 tohto zákona. To znamená, že ústredným orgánom v konaní podľa nariadenia 2018/1805 bude, resp. zostáva Ministerstvo spravodlivosti Slovenskej republiky a vykonávajúcim orgánom súd, v ktorého obvode má povinná osoba trvalý pobyt alebo sídlo. Ak nie je možné určiť príslušnosť súdu podľa prvej vety, je príslušný okresný súd, v ktorého obvode sa nachádza majetok alebo vec, ktorej sa majetkové rozhodnutie týka. Ak je založená príslušnosť viacerých súdov, na konanie je príslušný okresný súd, ktorému ministerstvo ako prvému doručilo alebo postúpilo osvedčenie a majetkové rozhodnutie, o ktorého uznanie a výkon sa žiada. Na zmenu rozhodných skutočností na určenie príslušnosti sa po začiatku konania neprihliada. Samotné nariadenie predpokladá, že určenie príslušných orgánov je vecou vnútroštátnej úpravy. S ohľadom na čl. 2 ods. 2 Ústavy Slovenskej republiky je preto potrebné, aby príslušné orgány ustanovil zákon.  </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K bodu 4</w:t>
      </w:r>
      <w:r>
        <w:rPr>
          <w:rFonts w:ascii="Times New Roman" w:hAnsi="Times New Roman"/>
          <w:sz w:val="24"/>
          <w:szCs w:val="24"/>
          <w:u w:val="single"/>
          <w:lang w:eastAsia="sk-SK"/>
        </w:rPr>
        <w:t xml:space="preserve"> </w:t>
      </w:r>
      <w:r w:rsidRPr="000D7888">
        <w:rPr>
          <w:rFonts w:ascii="Times New Roman" w:hAnsi="Times New Roman"/>
          <w:sz w:val="24"/>
          <w:szCs w:val="24"/>
          <w:u w:val="single"/>
          <w:lang w:eastAsia="sk-SK"/>
        </w:rPr>
        <w:t>[§ 4 ods. 1 písm. a)]</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ind w:firstLine="851"/>
        <w:jc w:val="both"/>
        <w:rPr>
          <w:rFonts w:ascii="Times New Roman" w:hAnsi="Times New Roman"/>
          <w:sz w:val="24"/>
          <w:szCs w:val="24"/>
          <w:lang w:eastAsia="sk-SK"/>
        </w:rPr>
      </w:pPr>
      <w:r w:rsidRPr="000D7888">
        <w:rPr>
          <w:rFonts w:ascii="Times New Roman" w:hAnsi="Times New Roman"/>
          <w:sz w:val="24"/>
          <w:szCs w:val="24"/>
          <w:lang w:eastAsia="sk-SK"/>
        </w:rPr>
        <w:t xml:space="preserve">Legislatívno-technická úprava ustanovenia; potreba prečíslovania odkazov a poznámok pod čiarou.  </w:t>
      </w:r>
    </w:p>
    <w:p w:rsidR="00564621" w:rsidRPr="000D7888" w:rsidRDefault="00564621" w:rsidP="00564621">
      <w:pPr>
        <w:spacing w:after="0" w:line="240" w:lineRule="auto"/>
        <w:ind w:firstLine="851"/>
        <w:jc w:val="both"/>
        <w:rPr>
          <w:rFonts w:ascii="Times New Roman" w:hAnsi="Times New Roman"/>
          <w:sz w:val="24"/>
          <w:szCs w:val="24"/>
          <w:lang w:eastAsia="sk-SK"/>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K bodu 7 (§ 4 ods. 4)</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tabs>
          <w:tab w:val="left" w:pos="6616"/>
        </w:tabs>
        <w:spacing w:after="0" w:line="240" w:lineRule="auto"/>
        <w:ind w:firstLine="851"/>
        <w:jc w:val="both"/>
        <w:rPr>
          <w:rFonts w:ascii="Times New Roman" w:hAnsi="Times New Roman"/>
          <w:sz w:val="24"/>
          <w:szCs w:val="24"/>
          <w:lang w:eastAsia="sk-SK"/>
        </w:rPr>
      </w:pPr>
      <w:r w:rsidRPr="000D7888">
        <w:rPr>
          <w:rFonts w:ascii="Times New Roman" w:hAnsi="Times New Roman"/>
          <w:iCs/>
          <w:sz w:val="24"/>
          <w:lang w:eastAsia="sk-SK"/>
        </w:rPr>
        <w:t xml:space="preserve">Ide o legislatívno-technickú úpravu súvisiacu so zavedením legislatívnej skratky „ministerstvo“ už v navrhovanom § 2 odsek 2 (bod 2). </w:t>
      </w:r>
    </w:p>
    <w:p w:rsidR="009B3DE9" w:rsidRDefault="009B3DE9" w:rsidP="00564621">
      <w:pPr>
        <w:spacing w:after="0" w:line="240" w:lineRule="auto"/>
        <w:jc w:val="both"/>
        <w:rPr>
          <w:rFonts w:ascii="Times New Roman" w:hAnsi="Times New Roman"/>
          <w:sz w:val="24"/>
          <w:szCs w:val="24"/>
        </w:rPr>
      </w:pPr>
    </w:p>
    <w:p w:rsidR="002B7AE1" w:rsidRDefault="002B7AE1" w:rsidP="00564621">
      <w:pPr>
        <w:spacing w:after="0" w:line="240" w:lineRule="auto"/>
        <w:jc w:val="both"/>
        <w:rPr>
          <w:rFonts w:ascii="Times New Roman" w:hAnsi="Times New Roman"/>
          <w:sz w:val="24"/>
          <w:szCs w:val="24"/>
        </w:rPr>
      </w:pPr>
    </w:p>
    <w:p w:rsidR="002B7AE1" w:rsidRDefault="002B7AE1" w:rsidP="00564621">
      <w:pPr>
        <w:spacing w:after="0" w:line="240" w:lineRule="auto"/>
        <w:jc w:val="both"/>
        <w:rPr>
          <w:rFonts w:ascii="Times New Roman" w:hAnsi="Times New Roman"/>
          <w:sz w:val="24"/>
          <w:szCs w:val="24"/>
        </w:rPr>
      </w:pPr>
    </w:p>
    <w:p w:rsidR="002B7AE1" w:rsidRPr="000D7888" w:rsidRDefault="002B7AE1" w:rsidP="00564621">
      <w:pPr>
        <w:spacing w:after="0" w:line="240" w:lineRule="auto"/>
        <w:jc w:val="both"/>
        <w:rPr>
          <w:rFonts w:ascii="Times New Roman" w:hAnsi="Times New Roman"/>
          <w:sz w:val="24"/>
          <w:szCs w:val="24"/>
        </w:rPr>
      </w:pPr>
    </w:p>
    <w:p w:rsidR="00564621" w:rsidRPr="000D7888" w:rsidRDefault="00564621" w:rsidP="00564621">
      <w:pPr>
        <w:spacing w:after="0" w:line="240" w:lineRule="auto"/>
        <w:jc w:val="both"/>
        <w:rPr>
          <w:rFonts w:ascii="Times New Roman" w:hAnsi="Times New Roman"/>
          <w:b/>
          <w:sz w:val="24"/>
          <w:szCs w:val="24"/>
        </w:rPr>
      </w:pPr>
      <w:r w:rsidRPr="000D7888">
        <w:rPr>
          <w:rFonts w:ascii="Times New Roman" w:hAnsi="Times New Roman"/>
          <w:b/>
          <w:sz w:val="24"/>
          <w:szCs w:val="24"/>
        </w:rPr>
        <w:lastRenderedPageBreak/>
        <w:t>K čl. XVIII</w:t>
      </w:r>
    </w:p>
    <w:p w:rsidR="00564621" w:rsidRPr="000D7888" w:rsidRDefault="00564621" w:rsidP="00564621">
      <w:pPr>
        <w:tabs>
          <w:tab w:val="left" w:pos="3975"/>
        </w:tabs>
        <w:spacing w:after="0" w:line="240" w:lineRule="auto"/>
        <w:jc w:val="both"/>
        <w:rPr>
          <w:rFonts w:ascii="Times New Roman" w:hAnsi="Times New Roman"/>
          <w:sz w:val="24"/>
          <w:szCs w:val="24"/>
        </w:rPr>
      </w:pPr>
      <w:r w:rsidRPr="000D7888">
        <w:rPr>
          <w:rFonts w:ascii="Times New Roman" w:hAnsi="Times New Roman"/>
          <w:sz w:val="24"/>
          <w:szCs w:val="24"/>
        </w:rPr>
        <w:tab/>
      </w:r>
    </w:p>
    <w:p w:rsidR="00564621" w:rsidRPr="000D7888" w:rsidRDefault="00564621" w:rsidP="00564621">
      <w:pPr>
        <w:spacing w:after="0" w:line="240" w:lineRule="auto"/>
        <w:ind w:firstLine="708"/>
        <w:jc w:val="both"/>
        <w:rPr>
          <w:rFonts w:ascii="Times New Roman" w:hAnsi="Times New Roman"/>
          <w:sz w:val="24"/>
          <w:szCs w:val="24"/>
        </w:rPr>
      </w:pPr>
      <w:r w:rsidRPr="000D7888">
        <w:rPr>
          <w:rFonts w:ascii="Times New Roman" w:hAnsi="Times New Roman"/>
          <w:sz w:val="24"/>
          <w:szCs w:val="24"/>
        </w:rPr>
        <w:t xml:space="preserve">S prihliadnutím na predpokladanú dĺžku legislatívneho procesu sa navrhuje, aby zákon nadobudol účinnosť 1. januára 2021, okrem tých ustanovení, ktoré bezprostredne súvisia s pôsobnosťou Úradu pre správu </w:t>
      </w:r>
      <w:r>
        <w:rPr>
          <w:rFonts w:ascii="Times New Roman" w:hAnsi="Times New Roman"/>
          <w:sz w:val="24"/>
          <w:szCs w:val="24"/>
        </w:rPr>
        <w:t xml:space="preserve">zaisteného </w:t>
      </w:r>
      <w:r w:rsidRPr="000D7888">
        <w:rPr>
          <w:rFonts w:ascii="Times New Roman" w:hAnsi="Times New Roman"/>
          <w:sz w:val="24"/>
          <w:szCs w:val="24"/>
        </w:rPr>
        <w:t xml:space="preserve">majetku, a to s cieľom zabezpečiť organizačno-personálnu, procesnú a materiálnu pripravenosť </w:t>
      </w:r>
      <w:r>
        <w:rPr>
          <w:rFonts w:ascii="Times New Roman" w:hAnsi="Times New Roman"/>
          <w:sz w:val="24"/>
          <w:szCs w:val="24"/>
        </w:rPr>
        <w:t xml:space="preserve">tohto úradu </w:t>
      </w:r>
      <w:r w:rsidRPr="000D7888">
        <w:rPr>
          <w:rFonts w:ascii="Times New Roman" w:hAnsi="Times New Roman"/>
          <w:sz w:val="24"/>
          <w:szCs w:val="24"/>
        </w:rPr>
        <w:t>pri výkon</w:t>
      </w:r>
      <w:r>
        <w:rPr>
          <w:rFonts w:ascii="Times New Roman" w:hAnsi="Times New Roman"/>
          <w:sz w:val="24"/>
          <w:szCs w:val="24"/>
        </w:rPr>
        <w:t>e</w:t>
      </w:r>
      <w:r w:rsidRPr="000D7888">
        <w:rPr>
          <w:rFonts w:ascii="Times New Roman" w:hAnsi="Times New Roman"/>
          <w:sz w:val="24"/>
          <w:szCs w:val="24"/>
        </w:rPr>
        <w:t xml:space="preserve"> navrhovanej pôsobnosti (účinnosť 1. </w:t>
      </w:r>
      <w:r>
        <w:rPr>
          <w:rFonts w:ascii="Times New Roman" w:hAnsi="Times New Roman"/>
          <w:sz w:val="24"/>
          <w:szCs w:val="24"/>
        </w:rPr>
        <w:t xml:space="preserve">augusta </w:t>
      </w:r>
      <w:r w:rsidRPr="000D7888">
        <w:rPr>
          <w:rFonts w:ascii="Times New Roman" w:hAnsi="Times New Roman"/>
          <w:sz w:val="24"/>
          <w:szCs w:val="24"/>
        </w:rPr>
        <w:t>2021).</w:t>
      </w:r>
    </w:p>
    <w:p w:rsidR="00564621" w:rsidRDefault="00564621" w:rsidP="00564621">
      <w:pPr>
        <w:spacing w:after="0" w:line="240" w:lineRule="auto"/>
        <w:jc w:val="both"/>
        <w:rPr>
          <w:rFonts w:ascii="Times New Roman" w:hAnsi="Times New Roman"/>
          <w:sz w:val="24"/>
          <w:szCs w:val="24"/>
          <w:u w:val="single"/>
          <w:lang w:eastAsia="sk-SK"/>
        </w:rPr>
      </w:pPr>
    </w:p>
    <w:p w:rsidR="00564621" w:rsidRPr="000D7888" w:rsidRDefault="00564621" w:rsidP="00564621">
      <w:pPr>
        <w:spacing w:after="0" w:line="240" w:lineRule="auto"/>
        <w:jc w:val="both"/>
        <w:rPr>
          <w:rFonts w:ascii="Times New Roman" w:hAnsi="Times New Roman"/>
          <w:sz w:val="24"/>
          <w:szCs w:val="24"/>
          <w:u w:val="single"/>
          <w:lang w:eastAsia="sk-SK"/>
        </w:rPr>
      </w:pPr>
      <w:r w:rsidRPr="000D7888">
        <w:rPr>
          <w:rFonts w:ascii="Times New Roman" w:hAnsi="Times New Roman"/>
          <w:sz w:val="24"/>
          <w:szCs w:val="24"/>
          <w:u w:val="single"/>
          <w:lang w:eastAsia="sk-SK"/>
        </w:rPr>
        <w:t xml:space="preserve">K prílohe </w:t>
      </w:r>
    </w:p>
    <w:p w:rsidR="00564621" w:rsidRPr="000D7888" w:rsidRDefault="00564621" w:rsidP="00564621">
      <w:pPr>
        <w:spacing w:after="0" w:line="240" w:lineRule="auto"/>
        <w:jc w:val="both"/>
        <w:rPr>
          <w:rFonts w:ascii="Times New Roman" w:hAnsi="Times New Roman"/>
          <w:sz w:val="24"/>
          <w:szCs w:val="24"/>
          <w:u w:val="single"/>
          <w:lang w:eastAsia="sk-SK"/>
        </w:rPr>
      </w:pPr>
    </w:p>
    <w:p w:rsidR="00564621" w:rsidRDefault="00564621" w:rsidP="004E484F">
      <w:pPr>
        <w:spacing w:after="0" w:line="240" w:lineRule="auto"/>
        <w:ind w:firstLine="708"/>
        <w:jc w:val="both"/>
        <w:rPr>
          <w:rFonts w:ascii="Times New Roman" w:hAnsi="Times New Roman"/>
          <w:sz w:val="24"/>
          <w:szCs w:val="24"/>
          <w:lang w:eastAsia="sk-SK"/>
        </w:rPr>
      </w:pPr>
      <w:r w:rsidRPr="000D7888">
        <w:rPr>
          <w:rFonts w:ascii="Times New Roman" w:hAnsi="Times New Roman"/>
          <w:sz w:val="24"/>
          <w:szCs w:val="24"/>
          <w:lang w:eastAsia="sk-SK"/>
        </w:rPr>
        <w:t>V transpozičnej prílohe sa uvádza zoznam preberaných právnych aktov Európskej únie.</w:t>
      </w:r>
    </w:p>
    <w:p w:rsidR="004E484F" w:rsidRDefault="004E484F" w:rsidP="00564621">
      <w:pPr>
        <w:spacing w:after="0" w:line="240" w:lineRule="auto"/>
        <w:jc w:val="both"/>
        <w:rPr>
          <w:rFonts w:ascii="Times New Roman" w:hAnsi="Times New Roman"/>
          <w:sz w:val="24"/>
          <w:szCs w:val="24"/>
        </w:rPr>
      </w:pPr>
    </w:p>
    <w:p w:rsidR="004E484F" w:rsidRDefault="004E484F" w:rsidP="004E484F">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Bratislave, 26. augusta 2020</w:t>
      </w:r>
    </w:p>
    <w:p w:rsidR="004E484F" w:rsidRDefault="004E484F" w:rsidP="00564621">
      <w:pPr>
        <w:spacing w:after="0" w:line="240" w:lineRule="auto"/>
        <w:jc w:val="both"/>
        <w:rPr>
          <w:rFonts w:ascii="Times New Roman" w:hAnsi="Times New Roman"/>
          <w:sz w:val="24"/>
          <w:szCs w:val="24"/>
        </w:rPr>
      </w:pPr>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jc w:val="both"/>
        <w:rPr>
          <w:rFonts w:ascii="Times New Roman" w:hAnsi="Times New Roman"/>
          <w:sz w:val="24"/>
          <w:szCs w:val="24"/>
        </w:rPr>
      </w:pPr>
      <w:bookmarkStart w:id="1" w:name="_GoBack"/>
      <w:bookmarkEnd w:id="1"/>
    </w:p>
    <w:p w:rsidR="00564621" w:rsidRDefault="00564621" w:rsidP="00564621">
      <w:pPr>
        <w:spacing w:after="0" w:line="240" w:lineRule="auto"/>
        <w:jc w:val="both"/>
        <w:rPr>
          <w:rFonts w:ascii="Times New Roman" w:hAnsi="Times New Roman"/>
          <w:sz w:val="24"/>
          <w:szCs w:val="24"/>
        </w:rPr>
      </w:pPr>
    </w:p>
    <w:p w:rsidR="00564621" w:rsidRDefault="00564621" w:rsidP="00564621">
      <w:pPr>
        <w:spacing w:after="0" w:line="240" w:lineRule="auto"/>
        <w:ind w:firstLine="708"/>
        <w:jc w:val="both"/>
        <w:rPr>
          <w:rFonts w:ascii="Times New Roman" w:hAnsi="Times New Roman"/>
          <w:sz w:val="24"/>
          <w:szCs w:val="24"/>
          <w:lang w:eastAsia="sk-SK"/>
        </w:rPr>
      </w:pPr>
    </w:p>
    <w:p w:rsidR="00564621" w:rsidRDefault="00564621" w:rsidP="00564621">
      <w:pPr>
        <w:spacing w:after="0" w:line="240" w:lineRule="auto"/>
        <w:ind w:firstLine="708"/>
        <w:jc w:val="both"/>
        <w:rPr>
          <w:rFonts w:ascii="Times New Roman" w:hAnsi="Times New Roman"/>
          <w:sz w:val="24"/>
          <w:szCs w:val="24"/>
          <w:lang w:eastAsia="sk-SK"/>
        </w:rPr>
      </w:pPr>
    </w:p>
    <w:p w:rsidR="00564621" w:rsidRDefault="00564621" w:rsidP="00564621">
      <w:pPr>
        <w:spacing w:after="0" w:line="240" w:lineRule="auto"/>
        <w:ind w:firstLine="708"/>
        <w:jc w:val="both"/>
        <w:rPr>
          <w:rFonts w:ascii="Times New Roman" w:hAnsi="Times New Roman"/>
          <w:sz w:val="24"/>
          <w:szCs w:val="24"/>
          <w:lang w:eastAsia="sk-SK"/>
        </w:rPr>
      </w:pPr>
    </w:p>
    <w:p w:rsidR="00564621" w:rsidRPr="00371330" w:rsidRDefault="00564621" w:rsidP="006B11ED">
      <w:pPr>
        <w:spacing w:after="0" w:line="240" w:lineRule="auto"/>
        <w:ind w:firstLine="708"/>
        <w:jc w:val="center"/>
        <w:rPr>
          <w:rFonts w:ascii="Times New Roman" w:hAnsi="Times New Roman"/>
          <w:b/>
          <w:sz w:val="24"/>
          <w:szCs w:val="24"/>
          <w:lang w:eastAsia="sk-SK"/>
        </w:rPr>
      </w:pPr>
      <w:r>
        <w:rPr>
          <w:rFonts w:ascii="Times New Roman" w:hAnsi="Times New Roman"/>
          <w:b/>
          <w:sz w:val="24"/>
          <w:szCs w:val="24"/>
          <w:lang w:eastAsia="sk-SK"/>
        </w:rPr>
        <w:t>Igor Matovič</w:t>
      </w:r>
      <w:r w:rsidR="002B7AE1">
        <w:rPr>
          <w:rFonts w:ascii="Times New Roman" w:hAnsi="Times New Roman"/>
          <w:b/>
          <w:sz w:val="24"/>
          <w:szCs w:val="24"/>
          <w:lang w:eastAsia="sk-SK"/>
        </w:rPr>
        <w:t>, v. r.</w:t>
      </w:r>
    </w:p>
    <w:p w:rsidR="00564621" w:rsidRDefault="00564621" w:rsidP="006B11ED">
      <w:pPr>
        <w:spacing w:after="0" w:line="240" w:lineRule="auto"/>
        <w:ind w:firstLine="708"/>
        <w:jc w:val="center"/>
        <w:rPr>
          <w:rFonts w:ascii="Times New Roman" w:hAnsi="Times New Roman"/>
          <w:sz w:val="24"/>
          <w:szCs w:val="24"/>
          <w:lang w:eastAsia="sk-SK"/>
        </w:rPr>
      </w:pPr>
      <w:r w:rsidRPr="00301380">
        <w:rPr>
          <w:rFonts w:ascii="Times New Roman" w:hAnsi="Times New Roman"/>
          <w:sz w:val="24"/>
          <w:szCs w:val="24"/>
          <w:lang w:eastAsia="sk-SK"/>
        </w:rPr>
        <w:t>predseda vlády Slovenskej republiky</w:t>
      </w:r>
    </w:p>
    <w:p w:rsidR="00564621" w:rsidRDefault="00564621" w:rsidP="006B11ED">
      <w:pPr>
        <w:spacing w:after="0" w:line="240" w:lineRule="auto"/>
        <w:ind w:firstLine="708"/>
        <w:jc w:val="center"/>
        <w:rPr>
          <w:rFonts w:ascii="Times New Roman" w:hAnsi="Times New Roman"/>
          <w:sz w:val="24"/>
          <w:szCs w:val="24"/>
          <w:lang w:eastAsia="sk-SK"/>
        </w:rPr>
      </w:pPr>
    </w:p>
    <w:p w:rsidR="00564621" w:rsidRDefault="00564621" w:rsidP="006B11ED">
      <w:pPr>
        <w:spacing w:after="0" w:line="240" w:lineRule="auto"/>
        <w:ind w:firstLine="708"/>
        <w:jc w:val="center"/>
        <w:rPr>
          <w:rFonts w:ascii="Times New Roman" w:hAnsi="Times New Roman"/>
          <w:sz w:val="24"/>
          <w:szCs w:val="24"/>
          <w:lang w:eastAsia="sk-SK"/>
        </w:rPr>
      </w:pPr>
    </w:p>
    <w:p w:rsidR="00564621" w:rsidRDefault="00564621" w:rsidP="006B11ED">
      <w:pPr>
        <w:spacing w:after="0" w:line="240" w:lineRule="auto"/>
        <w:ind w:firstLine="708"/>
        <w:jc w:val="center"/>
        <w:rPr>
          <w:rFonts w:ascii="Times New Roman" w:hAnsi="Times New Roman"/>
          <w:sz w:val="24"/>
          <w:szCs w:val="24"/>
          <w:lang w:eastAsia="sk-SK"/>
        </w:rPr>
      </w:pPr>
    </w:p>
    <w:p w:rsidR="00564621" w:rsidRDefault="00564621" w:rsidP="006B11ED">
      <w:pPr>
        <w:spacing w:after="0" w:line="240" w:lineRule="auto"/>
        <w:ind w:firstLine="708"/>
        <w:jc w:val="center"/>
        <w:rPr>
          <w:rFonts w:ascii="Times New Roman" w:hAnsi="Times New Roman"/>
          <w:sz w:val="24"/>
          <w:szCs w:val="24"/>
          <w:lang w:eastAsia="sk-SK"/>
        </w:rPr>
      </w:pPr>
    </w:p>
    <w:p w:rsidR="00564621" w:rsidRDefault="00564621" w:rsidP="006B11ED">
      <w:pPr>
        <w:spacing w:after="0" w:line="240" w:lineRule="auto"/>
        <w:ind w:firstLine="708"/>
        <w:jc w:val="center"/>
        <w:rPr>
          <w:rFonts w:ascii="Times New Roman" w:hAnsi="Times New Roman"/>
          <w:sz w:val="24"/>
          <w:szCs w:val="24"/>
          <w:lang w:eastAsia="sk-SK"/>
        </w:rPr>
      </w:pPr>
    </w:p>
    <w:p w:rsidR="00564621" w:rsidRDefault="00564621" w:rsidP="006B11ED">
      <w:pPr>
        <w:spacing w:after="0" w:line="240" w:lineRule="auto"/>
        <w:ind w:firstLine="708"/>
        <w:jc w:val="center"/>
        <w:rPr>
          <w:rFonts w:ascii="Times New Roman" w:hAnsi="Times New Roman"/>
          <w:sz w:val="24"/>
          <w:szCs w:val="24"/>
          <w:lang w:eastAsia="sk-SK"/>
        </w:rPr>
      </w:pPr>
    </w:p>
    <w:p w:rsidR="00564621" w:rsidRPr="00371330" w:rsidRDefault="00564621" w:rsidP="006B11ED">
      <w:pPr>
        <w:spacing w:after="0" w:line="240" w:lineRule="auto"/>
        <w:ind w:firstLine="708"/>
        <w:jc w:val="center"/>
        <w:rPr>
          <w:rFonts w:ascii="Times New Roman" w:hAnsi="Times New Roman"/>
          <w:b/>
          <w:sz w:val="24"/>
          <w:szCs w:val="24"/>
          <w:lang w:eastAsia="sk-SK"/>
        </w:rPr>
      </w:pPr>
      <w:r>
        <w:rPr>
          <w:rFonts w:ascii="Times New Roman" w:hAnsi="Times New Roman"/>
          <w:b/>
          <w:sz w:val="24"/>
          <w:szCs w:val="24"/>
          <w:lang w:eastAsia="sk-SK"/>
        </w:rPr>
        <w:t>Mária Kolíková</w:t>
      </w:r>
      <w:r w:rsidR="002B7AE1">
        <w:rPr>
          <w:rFonts w:ascii="Times New Roman" w:hAnsi="Times New Roman"/>
          <w:b/>
          <w:sz w:val="24"/>
          <w:szCs w:val="24"/>
          <w:lang w:eastAsia="sk-SK"/>
        </w:rPr>
        <w:t>, v. r.</w:t>
      </w:r>
    </w:p>
    <w:p w:rsidR="00564621" w:rsidRDefault="00564621" w:rsidP="006B11ED">
      <w:pPr>
        <w:spacing w:after="0" w:line="240" w:lineRule="auto"/>
        <w:ind w:firstLine="708"/>
        <w:jc w:val="center"/>
        <w:rPr>
          <w:rFonts w:ascii="Times New Roman" w:hAnsi="Times New Roman"/>
          <w:sz w:val="24"/>
          <w:szCs w:val="24"/>
          <w:lang w:eastAsia="sk-SK"/>
        </w:rPr>
      </w:pPr>
      <w:r w:rsidRPr="00301380">
        <w:rPr>
          <w:rFonts w:ascii="Times New Roman" w:hAnsi="Times New Roman"/>
          <w:sz w:val="24"/>
          <w:szCs w:val="24"/>
          <w:lang w:eastAsia="sk-SK"/>
        </w:rPr>
        <w:t>minister</w:t>
      </w:r>
      <w:r>
        <w:rPr>
          <w:rFonts w:ascii="Times New Roman" w:hAnsi="Times New Roman"/>
          <w:sz w:val="24"/>
          <w:szCs w:val="24"/>
          <w:lang w:eastAsia="sk-SK"/>
        </w:rPr>
        <w:t>ka</w:t>
      </w:r>
      <w:r w:rsidRPr="00301380">
        <w:rPr>
          <w:rFonts w:ascii="Times New Roman" w:hAnsi="Times New Roman"/>
          <w:sz w:val="24"/>
          <w:szCs w:val="24"/>
          <w:lang w:eastAsia="sk-SK"/>
        </w:rPr>
        <w:t xml:space="preserve"> spravodlivosti Slovenskej republiky</w:t>
      </w:r>
    </w:p>
    <w:p w:rsidR="00564621" w:rsidRPr="000D7888" w:rsidRDefault="00564621" w:rsidP="00564621">
      <w:pPr>
        <w:spacing w:after="0" w:line="240" w:lineRule="auto"/>
        <w:jc w:val="both"/>
        <w:rPr>
          <w:rFonts w:ascii="Times New Roman" w:hAnsi="Times New Roman"/>
          <w:sz w:val="24"/>
          <w:szCs w:val="24"/>
        </w:rPr>
      </w:pPr>
    </w:p>
    <w:sectPr w:rsidR="00564621" w:rsidRPr="000D7888" w:rsidSect="00371330">
      <w:footerReference w:type="default" r:id="rId15"/>
      <w:footerReference w:type="first" r:id="rId16"/>
      <w:pgSz w:w="11906" w:h="16838" w:code="9"/>
      <w:pgMar w:top="993"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F7" w:rsidRDefault="00232EF7" w:rsidP="008260B8">
      <w:pPr>
        <w:spacing w:after="0" w:line="240" w:lineRule="auto"/>
      </w:pPr>
      <w:r>
        <w:separator/>
      </w:r>
    </w:p>
  </w:endnote>
  <w:endnote w:type="continuationSeparator" w:id="0">
    <w:p w:rsidR="00232EF7" w:rsidRDefault="00232EF7" w:rsidP="0082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Italic">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ED" w:rsidRPr="008260B8" w:rsidRDefault="006B11ED">
    <w:pPr>
      <w:pStyle w:val="Pta"/>
      <w:jc w:val="center"/>
      <w:rPr>
        <w:rFonts w:ascii="Times New Roman" w:hAnsi="Times New Roman"/>
        <w:sz w:val="24"/>
        <w:szCs w:val="24"/>
      </w:rPr>
    </w:pPr>
    <w:r w:rsidRPr="008260B8">
      <w:rPr>
        <w:rFonts w:ascii="Times New Roman" w:hAnsi="Times New Roman"/>
        <w:sz w:val="24"/>
        <w:szCs w:val="24"/>
      </w:rPr>
      <w:fldChar w:fldCharType="begin"/>
    </w:r>
    <w:r w:rsidRPr="008260B8">
      <w:rPr>
        <w:rFonts w:ascii="Times New Roman" w:hAnsi="Times New Roman"/>
        <w:sz w:val="24"/>
        <w:szCs w:val="24"/>
      </w:rPr>
      <w:instrText>PAGE   \* MERGEFORMAT</w:instrText>
    </w:r>
    <w:r w:rsidRPr="008260B8">
      <w:rPr>
        <w:rFonts w:ascii="Times New Roman" w:hAnsi="Times New Roman"/>
        <w:sz w:val="24"/>
        <w:szCs w:val="24"/>
      </w:rPr>
      <w:fldChar w:fldCharType="separate"/>
    </w:r>
    <w:r w:rsidR="002B7AE1">
      <w:rPr>
        <w:rFonts w:ascii="Times New Roman" w:hAnsi="Times New Roman"/>
        <w:noProof/>
        <w:sz w:val="24"/>
        <w:szCs w:val="24"/>
      </w:rPr>
      <w:t>73</w:t>
    </w:r>
    <w:r w:rsidRPr="008260B8">
      <w:rPr>
        <w:rFonts w:ascii="Times New Roman" w:hAnsi="Times New Roman"/>
        <w:sz w:val="24"/>
        <w:szCs w:val="24"/>
      </w:rPr>
      <w:fldChar w:fldCharType="end"/>
    </w:r>
  </w:p>
  <w:p w:rsidR="006B11ED" w:rsidRPr="008260B8" w:rsidRDefault="006B11ED">
    <w:pPr>
      <w:pStyle w:val="Pta"/>
      <w:rPr>
        <w:rFonts w:ascii="Times New Roman" w:hAnsi="Times New Roman"/>
        <w:sz w:val="24"/>
        <w:szCs w:val="24"/>
      </w:rPr>
    </w:pPr>
  </w:p>
  <w:p w:rsidR="006B11ED" w:rsidRDefault="006B11ED"/>
  <w:p w:rsidR="006B11ED" w:rsidRDefault="006B11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646689"/>
      <w:docPartObj>
        <w:docPartGallery w:val="Page Numbers (Bottom of Page)"/>
        <w:docPartUnique/>
      </w:docPartObj>
    </w:sdtPr>
    <w:sdtContent>
      <w:p w:rsidR="006B11ED" w:rsidRDefault="006B11ED">
        <w:pPr>
          <w:pStyle w:val="Pta"/>
          <w:jc w:val="center"/>
        </w:pPr>
        <w:r>
          <w:rPr>
            <w:noProof/>
          </w:rPr>
          <w:fldChar w:fldCharType="begin"/>
        </w:r>
        <w:r>
          <w:rPr>
            <w:noProof/>
          </w:rPr>
          <w:instrText>PAGE   \* MERGEFORMAT</w:instrText>
        </w:r>
        <w:r>
          <w:rPr>
            <w:noProof/>
          </w:rPr>
          <w:fldChar w:fldCharType="separate"/>
        </w:r>
        <w:r w:rsidR="002B7AE1">
          <w:rPr>
            <w:noProof/>
          </w:rPr>
          <w:t>1</w:t>
        </w:r>
        <w:r>
          <w:rPr>
            <w:noProof/>
          </w:rPr>
          <w:fldChar w:fldCharType="end"/>
        </w:r>
      </w:p>
    </w:sdtContent>
  </w:sdt>
  <w:p w:rsidR="006B11ED" w:rsidRDefault="006B11ED">
    <w:pPr>
      <w:pStyle w:val="Pta"/>
    </w:pPr>
  </w:p>
  <w:p w:rsidR="006B11ED" w:rsidRDefault="006B11ED"/>
  <w:p w:rsidR="006B11ED" w:rsidRDefault="006B11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F7" w:rsidRDefault="00232EF7" w:rsidP="008260B8">
      <w:pPr>
        <w:spacing w:after="0" w:line="240" w:lineRule="auto"/>
      </w:pPr>
      <w:r>
        <w:separator/>
      </w:r>
    </w:p>
  </w:footnote>
  <w:footnote w:type="continuationSeparator" w:id="0">
    <w:p w:rsidR="00232EF7" w:rsidRDefault="00232EF7" w:rsidP="00826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3F56"/>
    <w:multiLevelType w:val="hybridMultilevel"/>
    <w:tmpl w:val="DA4C3BC4"/>
    <w:lvl w:ilvl="0" w:tplc="4EA0BDEA">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4BB93AC4"/>
    <w:multiLevelType w:val="hybridMultilevel"/>
    <w:tmpl w:val="0B56423E"/>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2" w15:restartNumberingAfterBreak="0">
    <w:nsid w:val="548775EB"/>
    <w:multiLevelType w:val="hybridMultilevel"/>
    <w:tmpl w:val="89FC1328"/>
    <w:lvl w:ilvl="0" w:tplc="76F06B44">
      <w:start w:val="1"/>
      <w:numFmt w:val="bullet"/>
      <w:lvlText w:val="-"/>
      <w:lvlJc w:val="left"/>
      <w:pPr>
        <w:ind w:left="1068" w:hanging="360"/>
      </w:pPr>
      <w:rPr>
        <w:rFonts w:ascii="Calibri" w:eastAsia="Calibri" w:hAnsi="Calibri"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 w15:restartNumberingAfterBreak="0">
    <w:nsid w:val="66DE2AD1"/>
    <w:multiLevelType w:val="hybridMultilevel"/>
    <w:tmpl w:val="A24CDA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FB6321"/>
    <w:multiLevelType w:val="hybridMultilevel"/>
    <w:tmpl w:val="9F6439D4"/>
    <w:lvl w:ilvl="0" w:tplc="242AB6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41778AF"/>
    <w:multiLevelType w:val="hybridMultilevel"/>
    <w:tmpl w:val="3DBCB5DC"/>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D1"/>
    <w:rsid w:val="00000AF5"/>
    <w:rsid w:val="00001A42"/>
    <w:rsid w:val="00003043"/>
    <w:rsid w:val="00003D8A"/>
    <w:rsid w:val="00004118"/>
    <w:rsid w:val="00004307"/>
    <w:rsid w:val="00005649"/>
    <w:rsid w:val="0000590A"/>
    <w:rsid w:val="00007312"/>
    <w:rsid w:val="00007A7F"/>
    <w:rsid w:val="00010D32"/>
    <w:rsid w:val="000118D2"/>
    <w:rsid w:val="00013435"/>
    <w:rsid w:val="00014F60"/>
    <w:rsid w:val="0001528B"/>
    <w:rsid w:val="00015DD3"/>
    <w:rsid w:val="000163D5"/>
    <w:rsid w:val="00017038"/>
    <w:rsid w:val="00017B85"/>
    <w:rsid w:val="00021B89"/>
    <w:rsid w:val="000233B9"/>
    <w:rsid w:val="0002548F"/>
    <w:rsid w:val="0002559A"/>
    <w:rsid w:val="000276C8"/>
    <w:rsid w:val="00032B8C"/>
    <w:rsid w:val="0003433C"/>
    <w:rsid w:val="00036E28"/>
    <w:rsid w:val="00037840"/>
    <w:rsid w:val="000378A9"/>
    <w:rsid w:val="00037A5F"/>
    <w:rsid w:val="00040D49"/>
    <w:rsid w:val="000431CD"/>
    <w:rsid w:val="00043294"/>
    <w:rsid w:val="000508A5"/>
    <w:rsid w:val="00051F60"/>
    <w:rsid w:val="0005412B"/>
    <w:rsid w:val="00054659"/>
    <w:rsid w:val="0005526A"/>
    <w:rsid w:val="00056499"/>
    <w:rsid w:val="00057B5E"/>
    <w:rsid w:val="000611D6"/>
    <w:rsid w:val="00061AE9"/>
    <w:rsid w:val="00063A9C"/>
    <w:rsid w:val="0006604A"/>
    <w:rsid w:val="000662C7"/>
    <w:rsid w:val="000663F4"/>
    <w:rsid w:val="00066F3F"/>
    <w:rsid w:val="00066F5C"/>
    <w:rsid w:val="000706AF"/>
    <w:rsid w:val="00074AF8"/>
    <w:rsid w:val="00076FB5"/>
    <w:rsid w:val="00077B05"/>
    <w:rsid w:val="00081468"/>
    <w:rsid w:val="000816A7"/>
    <w:rsid w:val="00082AED"/>
    <w:rsid w:val="00090AD9"/>
    <w:rsid w:val="000916E2"/>
    <w:rsid w:val="0009278F"/>
    <w:rsid w:val="00092A6F"/>
    <w:rsid w:val="000939E1"/>
    <w:rsid w:val="00093AAF"/>
    <w:rsid w:val="000942E8"/>
    <w:rsid w:val="00095F2F"/>
    <w:rsid w:val="00097D10"/>
    <w:rsid w:val="000A2AC8"/>
    <w:rsid w:val="000A3806"/>
    <w:rsid w:val="000A38F6"/>
    <w:rsid w:val="000A42E9"/>
    <w:rsid w:val="000A4AD7"/>
    <w:rsid w:val="000A5EAF"/>
    <w:rsid w:val="000A73C4"/>
    <w:rsid w:val="000A7DE8"/>
    <w:rsid w:val="000B1750"/>
    <w:rsid w:val="000B3EF7"/>
    <w:rsid w:val="000B43B3"/>
    <w:rsid w:val="000B507D"/>
    <w:rsid w:val="000B56AB"/>
    <w:rsid w:val="000B6ACE"/>
    <w:rsid w:val="000B7BEB"/>
    <w:rsid w:val="000B7C6A"/>
    <w:rsid w:val="000C127D"/>
    <w:rsid w:val="000C2445"/>
    <w:rsid w:val="000C2574"/>
    <w:rsid w:val="000C4558"/>
    <w:rsid w:val="000C5107"/>
    <w:rsid w:val="000C53A9"/>
    <w:rsid w:val="000C6116"/>
    <w:rsid w:val="000D19B9"/>
    <w:rsid w:val="000D2E4C"/>
    <w:rsid w:val="000D3815"/>
    <w:rsid w:val="000D3BEE"/>
    <w:rsid w:val="000D6D8A"/>
    <w:rsid w:val="000D7888"/>
    <w:rsid w:val="000E0F75"/>
    <w:rsid w:val="000E1AF3"/>
    <w:rsid w:val="000E1BEC"/>
    <w:rsid w:val="000E20F9"/>
    <w:rsid w:val="000E54EC"/>
    <w:rsid w:val="000E6D10"/>
    <w:rsid w:val="000F153C"/>
    <w:rsid w:val="000F5136"/>
    <w:rsid w:val="000F5838"/>
    <w:rsid w:val="000F65A5"/>
    <w:rsid w:val="000F6D50"/>
    <w:rsid w:val="000F7764"/>
    <w:rsid w:val="000F79BC"/>
    <w:rsid w:val="000F7A0B"/>
    <w:rsid w:val="00101246"/>
    <w:rsid w:val="001022FB"/>
    <w:rsid w:val="00103AA1"/>
    <w:rsid w:val="0010433A"/>
    <w:rsid w:val="001046E9"/>
    <w:rsid w:val="00104BAD"/>
    <w:rsid w:val="00107422"/>
    <w:rsid w:val="0011108D"/>
    <w:rsid w:val="00113091"/>
    <w:rsid w:val="001154D9"/>
    <w:rsid w:val="00115DD8"/>
    <w:rsid w:val="00117AAE"/>
    <w:rsid w:val="00117BF1"/>
    <w:rsid w:val="00117FEA"/>
    <w:rsid w:val="00120279"/>
    <w:rsid w:val="001202F9"/>
    <w:rsid w:val="00120353"/>
    <w:rsid w:val="001205BD"/>
    <w:rsid w:val="0012066E"/>
    <w:rsid w:val="001212A6"/>
    <w:rsid w:val="00122742"/>
    <w:rsid w:val="00122E5D"/>
    <w:rsid w:val="001246C7"/>
    <w:rsid w:val="00124754"/>
    <w:rsid w:val="00126E67"/>
    <w:rsid w:val="0012774C"/>
    <w:rsid w:val="00127A73"/>
    <w:rsid w:val="00130684"/>
    <w:rsid w:val="00132EA5"/>
    <w:rsid w:val="001340E3"/>
    <w:rsid w:val="00135B2A"/>
    <w:rsid w:val="00136B30"/>
    <w:rsid w:val="00137950"/>
    <w:rsid w:val="00140410"/>
    <w:rsid w:val="00141344"/>
    <w:rsid w:val="00141FDA"/>
    <w:rsid w:val="00142CCB"/>
    <w:rsid w:val="00147292"/>
    <w:rsid w:val="00147D56"/>
    <w:rsid w:val="00151970"/>
    <w:rsid w:val="00151CF7"/>
    <w:rsid w:val="00153B44"/>
    <w:rsid w:val="00154C34"/>
    <w:rsid w:val="00156C5A"/>
    <w:rsid w:val="00156F36"/>
    <w:rsid w:val="00160E61"/>
    <w:rsid w:val="001629EA"/>
    <w:rsid w:val="00164C5D"/>
    <w:rsid w:val="00164D7F"/>
    <w:rsid w:val="001677DE"/>
    <w:rsid w:val="0017008A"/>
    <w:rsid w:val="001723B6"/>
    <w:rsid w:val="00172D2C"/>
    <w:rsid w:val="0017568F"/>
    <w:rsid w:val="001757FE"/>
    <w:rsid w:val="001775ED"/>
    <w:rsid w:val="001812A7"/>
    <w:rsid w:val="0018270B"/>
    <w:rsid w:val="00182C7C"/>
    <w:rsid w:val="00184281"/>
    <w:rsid w:val="00184EAC"/>
    <w:rsid w:val="0018756A"/>
    <w:rsid w:val="001877E9"/>
    <w:rsid w:val="00187C18"/>
    <w:rsid w:val="00187EFF"/>
    <w:rsid w:val="00195E86"/>
    <w:rsid w:val="00196094"/>
    <w:rsid w:val="001A1CFA"/>
    <w:rsid w:val="001A43E4"/>
    <w:rsid w:val="001B0635"/>
    <w:rsid w:val="001B11B5"/>
    <w:rsid w:val="001B1A72"/>
    <w:rsid w:val="001B1B7F"/>
    <w:rsid w:val="001B5E82"/>
    <w:rsid w:val="001B7073"/>
    <w:rsid w:val="001B7E8F"/>
    <w:rsid w:val="001C2143"/>
    <w:rsid w:val="001C398D"/>
    <w:rsid w:val="001C60D3"/>
    <w:rsid w:val="001D0E9B"/>
    <w:rsid w:val="001D2940"/>
    <w:rsid w:val="001D2AC6"/>
    <w:rsid w:val="001D39E3"/>
    <w:rsid w:val="001D3FC6"/>
    <w:rsid w:val="001E1C52"/>
    <w:rsid w:val="001E1E85"/>
    <w:rsid w:val="001E3598"/>
    <w:rsid w:val="001E5272"/>
    <w:rsid w:val="001E5E7F"/>
    <w:rsid w:val="001F0108"/>
    <w:rsid w:val="001F4F98"/>
    <w:rsid w:val="001F6A2A"/>
    <w:rsid w:val="001F7BAF"/>
    <w:rsid w:val="0020074E"/>
    <w:rsid w:val="00200E90"/>
    <w:rsid w:val="0020170D"/>
    <w:rsid w:val="0020739D"/>
    <w:rsid w:val="002076C5"/>
    <w:rsid w:val="00207FC9"/>
    <w:rsid w:val="002105AA"/>
    <w:rsid w:val="00210C75"/>
    <w:rsid w:val="00210D95"/>
    <w:rsid w:val="00210FA0"/>
    <w:rsid w:val="00211F15"/>
    <w:rsid w:val="00213248"/>
    <w:rsid w:val="002137C5"/>
    <w:rsid w:val="00214565"/>
    <w:rsid w:val="00215668"/>
    <w:rsid w:val="00215677"/>
    <w:rsid w:val="00216B45"/>
    <w:rsid w:val="0022160A"/>
    <w:rsid w:val="00221F45"/>
    <w:rsid w:val="00224862"/>
    <w:rsid w:val="002260F4"/>
    <w:rsid w:val="002303D1"/>
    <w:rsid w:val="0023076C"/>
    <w:rsid w:val="00232EF7"/>
    <w:rsid w:val="002337CE"/>
    <w:rsid w:val="0023490E"/>
    <w:rsid w:val="00234CE2"/>
    <w:rsid w:val="0023717C"/>
    <w:rsid w:val="00237C3A"/>
    <w:rsid w:val="00237E52"/>
    <w:rsid w:val="00240CD7"/>
    <w:rsid w:val="0024263B"/>
    <w:rsid w:val="0024416A"/>
    <w:rsid w:val="00245426"/>
    <w:rsid w:val="00245BCF"/>
    <w:rsid w:val="002502DA"/>
    <w:rsid w:val="0025052F"/>
    <w:rsid w:val="00251DDD"/>
    <w:rsid w:val="00255EFB"/>
    <w:rsid w:val="002609E6"/>
    <w:rsid w:val="0026204C"/>
    <w:rsid w:val="002634F5"/>
    <w:rsid w:val="00263612"/>
    <w:rsid w:val="00263787"/>
    <w:rsid w:val="002637C5"/>
    <w:rsid w:val="00267395"/>
    <w:rsid w:val="00271ACB"/>
    <w:rsid w:val="00271E5D"/>
    <w:rsid w:val="002724E4"/>
    <w:rsid w:val="0027262E"/>
    <w:rsid w:val="00274C3E"/>
    <w:rsid w:val="00274CD4"/>
    <w:rsid w:val="00275BF6"/>
    <w:rsid w:val="00281889"/>
    <w:rsid w:val="00282677"/>
    <w:rsid w:val="00283019"/>
    <w:rsid w:val="00284CDB"/>
    <w:rsid w:val="00284FE2"/>
    <w:rsid w:val="00285916"/>
    <w:rsid w:val="00286D79"/>
    <w:rsid w:val="00290179"/>
    <w:rsid w:val="00293B0E"/>
    <w:rsid w:val="002940A0"/>
    <w:rsid w:val="002958BC"/>
    <w:rsid w:val="00295EF7"/>
    <w:rsid w:val="002963BE"/>
    <w:rsid w:val="002963E1"/>
    <w:rsid w:val="002A0C51"/>
    <w:rsid w:val="002A3774"/>
    <w:rsid w:val="002A3CB7"/>
    <w:rsid w:val="002A4048"/>
    <w:rsid w:val="002A5A90"/>
    <w:rsid w:val="002A6547"/>
    <w:rsid w:val="002A664C"/>
    <w:rsid w:val="002A68C7"/>
    <w:rsid w:val="002A7672"/>
    <w:rsid w:val="002B01B3"/>
    <w:rsid w:val="002B1950"/>
    <w:rsid w:val="002B3072"/>
    <w:rsid w:val="002B3ACE"/>
    <w:rsid w:val="002B3BC7"/>
    <w:rsid w:val="002B560D"/>
    <w:rsid w:val="002B60E2"/>
    <w:rsid w:val="002B7A41"/>
    <w:rsid w:val="002B7AE1"/>
    <w:rsid w:val="002C0A85"/>
    <w:rsid w:val="002C17B7"/>
    <w:rsid w:val="002C2A1E"/>
    <w:rsid w:val="002C2B3B"/>
    <w:rsid w:val="002C43B0"/>
    <w:rsid w:val="002C4542"/>
    <w:rsid w:val="002C4DEB"/>
    <w:rsid w:val="002C5B41"/>
    <w:rsid w:val="002D0277"/>
    <w:rsid w:val="002D0940"/>
    <w:rsid w:val="002D2B93"/>
    <w:rsid w:val="002D30B7"/>
    <w:rsid w:val="002D368E"/>
    <w:rsid w:val="002D54CB"/>
    <w:rsid w:val="002D6EDF"/>
    <w:rsid w:val="002D7FEC"/>
    <w:rsid w:val="002E174F"/>
    <w:rsid w:val="002E217D"/>
    <w:rsid w:val="002E3734"/>
    <w:rsid w:val="002E3947"/>
    <w:rsid w:val="002E3FB7"/>
    <w:rsid w:val="002E5D14"/>
    <w:rsid w:val="002E6CF9"/>
    <w:rsid w:val="002E7DDA"/>
    <w:rsid w:val="002F3886"/>
    <w:rsid w:val="002F3A25"/>
    <w:rsid w:val="002F4AEB"/>
    <w:rsid w:val="002F67CC"/>
    <w:rsid w:val="002F6B4A"/>
    <w:rsid w:val="002F7BF2"/>
    <w:rsid w:val="002F7EAE"/>
    <w:rsid w:val="00301380"/>
    <w:rsid w:val="0030235F"/>
    <w:rsid w:val="00303535"/>
    <w:rsid w:val="003051AB"/>
    <w:rsid w:val="00305320"/>
    <w:rsid w:val="003101C2"/>
    <w:rsid w:val="00310E19"/>
    <w:rsid w:val="0031494C"/>
    <w:rsid w:val="003149E4"/>
    <w:rsid w:val="003157AA"/>
    <w:rsid w:val="00316326"/>
    <w:rsid w:val="0031682C"/>
    <w:rsid w:val="00317277"/>
    <w:rsid w:val="00320385"/>
    <w:rsid w:val="003212FC"/>
    <w:rsid w:val="00322113"/>
    <w:rsid w:val="0032351E"/>
    <w:rsid w:val="00324EF4"/>
    <w:rsid w:val="00325172"/>
    <w:rsid w:val="003253ED"/>
    <w:rsid w:val="0032541A"/>
    <w:rsid w:val="00325C93"/>
    <w:rsid w:val="003260FB"/>
    <w:rsid w:val="00327C38"/>
    <w:rsid w:val="0033174F"/>
    <w:rsid w:val="003344E7"/>
    <w:rsid w:val="00336F3B"/>
    <w:rsid w:val="0033730F"/>
    <w:rsid w:val="00337601"/>
    <w:rsid w:val="00343EF5"/>
    <w:rsid w:val="003449A0"/>
    <w:rsid w:val="00347D4E"/>
    <w:rsid w:val="00347EBD"/>
    <w:rsid w:val="0035287E"/>
    <w:rsid w:val="00353B37"/>
    <w:rsid w:val="003545A7"/>
    <w:rsid w:val="00354602"/>
    <w:rsid w:val="00355080"/>
    <w:rsid w:val="0035561C"/>
    <w:rsid w:val="003568F9"/>
    <w:rsid w:val="00356E7F"/>
    <w:rsid w:val="0035730E"/>
    <w:rsid w:val="003577FF"/>
    <w:rsid w:val="003615D9"/>
    <w:rsid w:val="00363661"/>
    <w:rsid w:val="00364E19"/>
    <w:rsid w:val="003665C4"/>
    <w:rsid w:val="00371330"/>
    <w:rsid w:val="0037152D"/>
    <w:rsid w:val="0037309A"/>
    <w:rsid w:val="00373FFD"/>
    <w:rsid w:val="0037455A"/>
    <w:rsid w:val="00374FF1"/>
    <w:rsid w:val="00376698"/>
    <w:rsid w:val="00381AB1"/>
    <w:rsid w:val="003824B3"/>
    <w:rsid w:val="003836C6"/>
    <w:rsid w:val="00383B00"/>
    <w:rsid w:val="00383EA6"/>
    <w:rsid w:val="00385343"/>
    <w:rsid w:val="0038605D"/>
    <w:rsid w:val="003865A0"/>
    <w:rsid w:val="00386AAF"/>
    <w:rsid w:val="003878D1"/>
    <w:rsid w:val="00390EBC"/>
    <w:rsid w:val="003924FF"/>
    <w:rsid w:val="003926CA"/>
    <w:rsid w:val="00392AE1"/>
    <w:rsid w:val="00393A37"/>
    <w:rsid w:val="00394C19"/>
    <w:rsid w:val="00395B2F"/>
    <w:rsid w:val="003961EC"/>
    <w:rsid w:val="003A2A7C"/>
    <w:rsid w:val="003A363B"/>
    <w:rsid w:val="003A6FF1"/>
    <w:rsid w:val="003A7682"/>
    <w:rsid w:val="003B2D11"/>
    <w:rsid w:val="003B2E91"/>
    <w:rsid w:val="003B3481"/>
    <w:rsid w:val="003B511B"/>
    <w:rsid w:val="003B526A"/>
    <w:rsid w:val="003B526D"/>
    <w:rsid w:val="003B5873"/>
    <w:rsid w:val="003C2D1B"/>
    <w:rsid w:val="003C3891"/>
    <w:rsid w:val="003C748B"/>
    <w:rsid w:val="003C7B03"/>
    <w:rsid w:val="003D0182"/>
    <w:rsid w:val="003D08BC"/>
    <w:rsid w:val="003D0AFC"/>
    <w:rsid w:val="003D0E19"/>
    <w:rsid w:val="003D19E1"/>
    <w:rsid w:val="003D29A6"/>
    <w:rsid w:val="003D334A"/>
    <w:rsid w:val="003D459D"/>
    <w:rsid w:val="003D47D5"/>
    <w:rsid w:val="003D556F"/>
    <w:rsid w:val="003D63FA"/>
    <w:rsid w:val="003D6D61"/>
    <w:rsid w:val="003E0C46"/>
    <w:rsid w:val="003E2CCC"/>
    <w:rsid w:val="003E5D9E"/>
    <w:rsid w:val="003E7718"/>
    <w:rsid w:val="003F01E1"/>
    <w:rsid w:val="003F158F"/>
    <w:rsid w:val="003F2349"/>
    <w:rsid w:val="003F2435"/>
    <w:rsid w:val="003F307B"/>
    <w:rsid w:val="003F3138"/>
    <w:rsid w:val="003F4540"/>
    <w:rsid w:val="003F488C"/>
    <w:rsid w:val="003F4CD3"/>
    <w:rsid w:val="003F542C"/>
    <w:rsid w:val="003F5D05"/>
    <w:rsid w:val="003F5E58"/>
    <w:rsid w:val="003F616B"/>
    <w:rsid w:val="003F618C"/>
    <w:rsid w:val="003F6551"/>
    <w:rsid w:val="003F7A89"/>
    <w:rsid w:val="00400253"/>
    <w:rsid w:val="0040157C"/>
    <w:rsid w:val="00403BAA"/>
    <w:rsid w:val="00403ED7"/>
    <w:rsid w:val="00404DF7"/>
    <w:rsid w:val="004063D6"/>
    <w:rsid w:val="0040794E"/>
    <w:rsid w:val="00413340"/>
    <w:rsid w:val="00414AAE"/>
    <w:rsid w:val="00414D5C"/>
    <w:rsid w:val="004153AD"/>
    <w:rsid w:val="00415B1C"/>
    <w:rsid w:val="00416B6C"/>
    <w:rsid w:val="00417570"/>
    <w:rsid w:val="0042050B"/>
    <w:rsid w:val="00420828"/>
    <w:rsid w:val="00421E5F"/>
    <w:rsid w:val="00422C9A"/>
    <w:rsid w:val="004230C7"/>
    <w:rsid w:val="00423E52"/>
    <w:rsid w:val="0042435F"/>
    <w:rsid w:val="0042562D"/>
    <w:rsid w:val="00427389"/>
    <w:rsid w:val="00431500"/>
    <w:rsid w:val="00431735"/>
    <w:rsid w:val="00433C53"/>
    <w:rsid w:val="00434E36"/>
    <w:rsid w:val="0043500E"/>
    <w:rsid w:val="004350EB"/>
    <w:rsid w:val="00435C66"/>
    <w:rsid w:val="0043687B"/>
    <w:rsid w:val="004375BC"/>
    <w:rsid w:val="00441AD1"/>
    <w:rsid w:val="00451ABE"/>
    <w:rsid w:val="004531F1"/>
    <w:rsid w:val="00453AE6"/>
    <w:rsid w:val="0045407C"/>
    <w:rsid w:val="004544CE"/>
    <w:rsid w:val="00454C72"/>
    <w:rsid w:val="0045524F"/>
    <w:rsid w:val="00456216"/>
    <w:rsid w:val="00456A73"/>
    <w:rsid w:val="00456D7F"/>
    <w:rsid w:val="00457462"/>
    <w:rsid w:val="0045762E"/>
    <w:rsid w:val="004603D5"/>
    <w:rsid w:val="00461C57"/>
    <w:rsid w:val="004641D9"/>
    <w:rsid w:val="00464F5B"/>
    <w:rsid w:val="00466A33"/>
    <w:rsid w:val="00466D6F"/>
    <w:rsid w:val="00467C0B"/>
    <w:rsid w:val="0047092D"/>
    <w:rsid w:val="00470A29"/>
    <w:rsid w:val="00470D9D"/>
    <w:rsid w:val="0047148F"/>
    <w:rsid w:val="0047377C"/>
    <w:rsid w:val="004741C5"/>
    <w:rsid w:val="00475072"/>
    <w:rsid w:val="00476E25"/>
    <w:rsid w:val="00477DA5"/>
    <w:rsid w:val="004800EA"/>
    <w:rsid w:val="00480C2D"/>
    <w:rsid w:val="004813D4"/>
    <w:rsid w:val="00481C5E"/>
    <w:rsid w:val="00482A72"/>
    <w:rsid w:val="00483913"/>
    <w:rsid w:val="0048397C"/>
    <w:rsid w:val="00484091"/>
    <w:rsid w:val="004855B0"/>
    <w:rsid w:val="00485EFD"/>
    <w:rsid w:val="00487283"/>
    <w:rsid w:val="0049049A"/>
    <w:rsid w:val="00490582"/>
    <w:rsid w:val="004911F8"/>
    <w:rsid w:val="0049222A"/>
    <w:rsid w:val="0049243E"/>
    <w:rsid w:val="00494232"/>
    <w:rsid w:val="00494F54"/>
    <w:rsid w:val="0049536D"/>
    <w:rsid w:val="00496C20"/>
    <w:rsid w:val="00496F5D"/>
    <w:rsid w:val="00497420"/>
    <w:rsid w:val="00497E76"/>
    <w:rsid w:val="004A0E2A"/>
    <w:rsid w:val="004A0F6C"/>
    <w:rsid w:val="004A2BCB"/>
    <w:rsid w:val="004A2D49"/>
    <w:rsid w:val="004A2D4D"/>
    <w:rsid w:val="004A2DBE"/>
    <w:rsid w:val="004A34B3"/>
    <w:rsid w:val="004A6501"/>
    <w:rsid w:val="004A672A"/>
    <w:rsid w:val="004A6DE3"/>
    <w:rsid w:val="004A7DCD"/>
    <w:rsid w:val="004B03C0"/>
    <w:rsid w:val="004B221F"/>
    <w:rsid w:val="004B3A17"/>
    <w:rsid w:val="004B3B4A"/>
    <w:rsid w:val="004B56F0"/>
    <w:rsid w:val="004B5E8C"/>
    <w:rsid w:val="004B69D2"/>
    <w:rsid w:val="004C11DC"/>
    <w:rsid w:val="004C3274"/>
    <w:rsid w:val="004C5AE2"/>
    <w:rsid w:val="004C63DE"/>
    <w:rsid w:val="004C70DC"/>
    <w:rsid w:val="004C7465"/>
    <w:rsid w:val="004C7F5C"/>
    <w:rsid w:val="004D26F4"/>
    <w:rsid w:val="004D2869"/>
    <w:rsid w:val="004D3402"/>
    <w:rsid w:val="004E1012"/>
    <w:rsid w:val="004E1795"/>
    <w:rsid w:val="004E3F57"/>
    <w:rsid w:val="004E484F"/>
    <w:rsid w:val="004E4ECC"/>
    <w:rsid w:val="004E523C"/>
    <w:rsid w:val="004E71AD"/>
    <w:rsid w:val="004F114F"/>
    <w:rsid w:val="004F157B"/>
    <w:rsid w:val="004F2339"/>
    <w:rsid w:val="004F2C87"/>
    <w:rsid w:val="004F5F61"/>
    <w:rsid w:val="004F6BE6"/>
    <w:rsid w:val="004F70CA"/>
    <w:rsid w:val="00500E3E"/>
    <w:rsid w:val="00502146"/>
    <w:rsid w:val="00502724"/>
    <w:rsid w:val="00503E33"/>
    <w:rsid w:val="005053B2"/>
    <w:rsid w:val="00505ED9"/>
    <w:rsid w:val="005061DA"/>
    <w:rsid w:val="0050707A"/>
    <w:rsid w:val="005105CC"/>
    <w:rsid w:val="00510BBB"/>
    <w:rsid w:val="0051191F"/>
    <w:rsid w:val="0051378F"/>
    <w:rsid w:val="005167B2"/>
    <w:rsid w:val="00516AAD"/>
    <w:rsid w:val="005175F7"/>
    <w:rsid w:val="00525DAC"/>
    <w:rsid w:val="005260E0"/>
    <w:rsid w:val="00531192"/>
    <w:rsid w:val="00533BC9"/>
    <w:rsid w:val="005343A2"/>
    <w:rsid w:val="005344B9"/>
    <w:rsid w:val="00535396"/>
    <w:rsid w:val="00535E18"/>
    <w:rsid w:val="00535F6D"/>
    <w:rsid w:val="00537EBD"/>
    <w:rsid w:val="00541CA0"/>
    <w:rsid w:val="00542B7C"/>
    <w:rsid w:val="005435ED"/>
    <w:rsid w:val="005443D3"/>
    <w:rsid w:val="00544540"/>
    <w:rsid w:val="00544971"/>
    <w:rsid w:val="005449A6"/>
    <w:rsid w:val="005465EE"/>
    <w:rsid w:val="0054752D"/>
    <w:rsid w:val="00552C03"/>
    <w:rsid w:val="0055691A"/>
    <w:rsid w:val="00556D73"/>
    <w:rsid w:val="00560068"/>
    <w:rsid w:val="00560AB7"/>
    <w:rsid w:val="00560E52"/>
    <w:rsid w:val="00561EB4"/>
    <w:rsid w:val="00563D82"/>
    <w:rsid w:val="00564621"/>
    <w:rsid w:val="0056623C"/>
    <w:rsid w:val="00566720"/>
    <w:rsid w:val="005671E7"/>
    <w:rsid w:val="00567D82"/>
    <w:rsid w:val="00567DD2"/>
    <w:rsid w:val="005711B2"/>
    <w:rsid w:val="00571783"/>
    <w:rsid w:val="00573C21"/>
    <w:rsid w:val="005742F2"/>
    <w:rsid w:val="00574C68"/>
    <w:rsid w:val="00574CCB"/>
    <w:rsid w:val="0057579F"/>
    <w:rsid w:val="00575C97"/>
    <w:rsid w:val="0058063D"/>
    <w:rsid w:val="00580BCE"/>
    <w:rsid w:val="00582012"/>
    <w:rsid w:val="005856DE"/>
    <w:rsid w:val="005870AB"/>
    <w:rsid w:val="00587DBF"/>
    <w:rsid w:val="0059088E"/>
    <w:rsid w:val="005912D0"/>
    <w:rsid w:val="00591CF3"/>
    <w:rsid w:val="005926FA"/>
    <w:rsid w:val="00592FF1"/>
    <w:rsid w:val="005950E0"/>
    <w:rsid w:val="00595BAE"/>
    <w:rsid w:val="00595C46"/>
    <w:rsid w:val="00597A7E"/>
    <w:rsid w:val="005A167E"/>
    <w:rsid w:val="005A1B34"/>
    <w:rsid w:val="005A363B"/>
    <w:rsid w:val="005A39CC"/>
    <w:rsid w:val="005A3CAE"/>
    <w:rsid w:val="005A4163"/>
    <w:rsid w:val="005A56FD"/>
    <w:rsid w:val="005A5D16"/>
    <w:rsid w:val="005A7921"/>
    <w:rsid w:val="005B1E2A"/>
    <w:rsid w:val="005B2C81"/>
    <w:rsid w:val="005B3E81"/>
    <w:rsid w:val="005B548D"/>
    <w:rsid w:val="005B6626"/>
    <w:rsid w:val="005B7D7B"/>
    <w:rsid w:val="005C01E6"/>
    <w:rsid w:val="005C1112"/>
    <w:rsid w:val="005C211B"/>
    <w:rsid w:val="005C2A60"/>
    <w:rsid w:val="005C61C6"/>
    <w:rsid w:val="005C63B5"/>
    <w:rsid w:val="005C6841"/>
    <w:rsid w:val="005C7496"/>
    <w:rsid w:val="005D0683"/>
    <w:rsid w:val="005D1305"/>
    <w:rsid w:val="005D3122"/>
    <w:rsid w:val="005D515F"/>
    <w:rsid w:val="005D6526"/>
    <w:rsid w:val="005D7F38"/>
    <w:rsid w:val="005E22CA"/>
    <w:rsid w:val="005E3802"/>
    <w:rsid w:val="005E3FAC"/>
    <w:rsid w:val="005E437E"/>
    <w:rsid w:val="005E7E70"/>
    <w:rsid w:val="005F0F3B"/>
    <w:rsid w:val="005F27E7"/>
    <w:rsid w:val="005F3159"/>
    <w:rsid w:val="005F6AAB"/>
    <w:rsid w:val="005F76BD"/>
    <w:rsid w:val="005F7879"/>
    <w:rsid w:val="005F7BB5"/>
    <w:rsid w:val="005F7C59"/>
    <w:rsid w:val="006008D8"/>
    <w:rsid w:val="00600A33"/>
    <w:rsid w:val="00600B01"/>
    <w:rsid w:val="00600E95"/>
    <w:rsid w:val="00602CD4"/>
    <w:rsid w:val="00604F04"/>
    <w:rsid w:val="00605CEE"/>
    <w:rsid w:val="00605DB0"/>
    <w:rsid w:val="006061A7"/>
    <w:rsid w:val="00606F26"/>
    <w:rsid w:val="00607239"/>
    <w:rsid w:val="0060783A"/>
    <w:rsid w:val="00610282"/>
    <w:rsid w:val="0061124C"/>
    <w:rsid w:val="0061395E"/>
    <w:rsid w:val="00615224"/>
    <w:rsid w:val="006159E5"/>
    <w:rsid w:val="00620248"/>
    <w:rsid w:val="006219FE"/>
    <w:rsid w:val="00622109"/>
    <w:rsid w:val="006222F9"/>
    <w:rsid w:val="006226E7"/>
    <w:rsid w:val="0062375F"/>
    <w:rsid w:val="00623EE9"/>
    <w:rsid w:val="006246BF"/>
    <w:rsid w:val="0062747C"/>
    <w:rsid w:val="006277BB"/>
    <w:rsid w:val="00630125"/>
    <w:rsid w:val="00630A6B"/>
    <w:rsid w:val="00630C40"/>
    <w:rsid w:val="00632A9A"/>
    <w:rsid w:val="00632EA4"/>
    <w:rsid w:val="006331BB"/>
    <w:rsid w:val="00634299"/>
    <w:rsid w:val="00635908"/>
    <w:rsid w:val="00635CC4"/>
    <w:rsid w:val="00635F02"/>
    <w:rsid w:val="00642609"/>
    <w:rsid w:val="00643ED7"/>
    <w:rsid w:val="00644930"/>
    <w:rsid w:val="00644F7B"/>
    <w:rsid w:val="006458C1"/>
    <w:rsid w:val="00645E90"/>
    <w:rsid w:val="00646E53"/>
    <w:rsid w:val="0065059C"/>
    <w:rsid w:val="00652BD3"/>
    <w:rsid w:val="00653C6E"/>
    <w:rsid w:val="00653D47"/>
    <w:rsid w:val="0065461D"/>
    <w:rsid w:val="00655146"/>
    <w:rsid w:val="00657CFD"/>
    <w:rsid w:val="00664F6C"/>
    <w:rsid w:val="006673EC"/>
    <w:rsid w:val="00667C18"/>
    <w:rsid w:val="00671215"/>
    <w:rsid w:val="00671BF1"/>
    <w:rsid w:val="00671D0C"/>
    <w:rsid w:val="0067250C"/>
    <w:rsid w:val="0067258F"/>
    <w:rsid w:val="00673B5C"/>
    <w:rsid w:val="0067420D"/>
    <w:rsid w:val="00674986"/>
    <w:rsid w:val="00675378"/>
    <w:rsid w:val="006760C9"/>
    <w:rsid w:val="00676383"/>
    <w:rsid w:val="006778D7"/>
    <w:rsid w:val="00683C78"/>
    <w:rsid w:val="00683E30"/>
    <w:rsid w:val="006848FE"/>
    <w:rsid w:val="00686A13"/>
    <w:rsid w:val="00686E01"/>
    <w:rsid w:val="00686F4F"/>
    <w:rsid w:val="00687A7A"/>
    <w:rsid w:val="00690CFF"/>
    <w:rsid w:val="00691CD6"/>
    <w:rsid w:val="0069243E"/>
    <w:rsid w:val="0069275F"/>
    <w:rsid w:val="00692EBC"/>
    <w:rsid w:val="00694A2D"/>
    <w:rsid w:val="00694DA5"/>
    <w:rsid w:val="0069625D"/>
    <w:rsid w:val="00696340"/>
    <w:rsid w:val="006967C2"/>
    <w:rsid w:val="00697BF9"/>
    <w:rsid w:val="006A0AE4"/>
    <w:rsid w:val="006A1FC2"/>
    <w:rsid w:val="006A2601"/>
    <w:rsid w:val="006A3C22"/>
    <w:rsid w:val="006A6B8B"/>
    <w:rsid w:val="006A7CA8"/>
    <w:rsid w:val="006B11ED"/>
    <w:rsid w:val="006B1627"/>
    <w:rsid w:val="006B2309"/>
    <w:rsid w:val="006B2899"/>
    <w:rsid w:val="006B5343"/>
    <w:rsid w:val="006B68C8"/>
    <w:rsid w:val="006B6CA2"/>
    <w:rsid w:val="006B7192"/>
    <w:rsid w:val="006C0A56"/>
    <w:rsid w:val="006C1034"/>
    <w:rsid w:val="006C3F53"/>
    <w:rsid w:val="006C5577"/>
    <w:rsid w:val="006C6581"/>
    <w:rsid w:val="006C66D4"/>
    <w:rsid w:val="006C768E"/>
    <w:rsid w:val="006C78CF"/>
    <w:rsid w:val="006D0096"/>
    <w:rsid w:val="006D19BF"/>
    <w:rsid w:val="006D1E60"/>
    <w:rsid w:val="006D28C9"/>
    <w:rsid w:val="006D4439"/>
    <w:rsid w:val="006D4456"/>
    <w:rsid w:val="006D55E7"/>
    <w:rsid w:val="006D5724"/>
    <w:rsid w:val="006D588D"/>
    <w:rsid w:val="006D690C"/>
    <w:rsid w:val="006D6FEA"/>
    <w:rsid w:val="006D7E22"/>
    <w:rsid w:val="006E195B"/>
    <w:rsid w:val="006E40A3"/>
    <w:rsid w:val="006E5D5A"/>
    <w:rsid w:val="006E6A73"/>
    <w:rsid w:val="006E7494"/>
    <w:rsid w:val="006F014A"/>
    <w:rsid w:val="006F09F4"/>
    <w:rsid w:val="006F2D4E"/>
    <w:rsid w:val="006F30AE"/>
    <w:rsid w:val="006F3BDA"/>
    <w:rsid w:val="006F3D74"/>
    <w:rsid w:val="006F4546"/>
    <w:rsid w:val="006F4C11"/>
    <w:rsid w:val="006F4D7C"/>
    <w:rsid w:val="006F5348"/>
    <w:rsid w:val="006F7AE6"/>
    <w:rsid w:val="006F7CD7"/>
    <w:rsid w:val="00700A4C"/>
    <w:rsid w:val="007030E9"/>
    <w:rsid w:val="0070330E"/>
    <w:rsid w:val="00703594"/>
    <w:rsid w:val="00704FBC"/>
    <w:rsid w:val="0070609E"/>
    <w:rsid w:val="00707EAA"/>
    <w:rsid w:val="00707F6A"/>
    <w:rsid w:val="00710681"/>
    <w:rsid w:val="00710A05"/>
    <w:rsid w:val="00713005"/>
    <w:rsid w:val="00713E58"/>
    <w:rsid w:val="00714935"/>
    <w:rsid w:val="00715A81"/>
    <w:rsid w:val="00720CCE"/>
    <w:rsid w:val="007217B8"/>
    <w:rsid w:val="0072657C"/>
    <w:rsid w:val="00726B1A"/>
    <w:rsid w:val="0072710C"/>
    <w:rsid w:val="00730C9E"/>
    <w:rsid w:val="00731379"/>
    <w:rsid w:val="007313C6"/>
    <w:rsid w:val="00731484"/>
    <w:rsid w:val="00732663"/>
    <w:rsid w:val="00733263"/>
    <w:rsid w:val="0074128C"/>
    <w:rsid w:val="007427C8"/>
    <w:rsid w:val="007449B3"/>
    <w:rsid w:val="00746111"/>
    <w:rsid w:val="007500A4"/>
    <w:rsid w:val="00750435"/>
    <w:rsid w:val="00750C2F"/>
    <w:rsid w:val="007511E8"/>
    <w:rsid w:val="007522D7"/>
    <w:rsid w:val="00753CF4"/>
    <w:rsid w:val="007555EA"/>
    <w:rsid w:val="00756E78"/>
    <w:rsid w:val="007578F6"/>
    <w:rsid w:val="0076276E"/>
    <w:rsid w:val="0076295D"/>
    <w:rsid w:val="00763F0C"/>
    <w:rsid w:val="00765872"/>
    <w:rsid w:val="00765D82"/>
    <w:rsid w:val="00767149"/>
    <w:rsid w:val="007671E5"/>
    <w:rsid w:val="00767C1E"/>
    <w:rsid w:val="0077237B"/>
    <w:rsid w:val="007732D2"/>
    <w:rsid w:val="00774B4D"/>
    <w:rsid w:val="00775CF1"/>
    <w:rsid w:val="0077658C"/>
    <w:rsid w:val="00777BF7"/>
    <w:rsid w:val="00777CE0"/>
    <w:rsid w:val="0078140D"/>
    <w:rsid w:val="0078373F"/>
    <w:rsid w:val="00783DF4"/>
    <w:rsid w:val="00784941"/>
    <w:rsid w:val="00786C29"/>
    <w:rsid w:val="00786EE9"/>
    <w:rsid w:val="00786F2F"/>
    <w:rsid w:val="007874B9"/>
    <w:rsid w:val="00790403"/>
    <w:rsid w:val="00791077"/>
    <w:rsid w:val="00792925"/>
    <w:rsid w:val="00792C9B"/>
    <w:rsid w:val="00794222"/>
    <w:rsid w:val="00795B78"/>
    <w:rsid w:val="00796EF8"/>
    <w:rsid w:val="007A20C8"/>
    <w:rsid w:val="007A39B6"/>
    <w:rsid w:val="007A4E34"/>
    <w:rsid w:val="007A5A4B"/>
    <w:rsid w:val="007B027D"/>
    <w:rsid w:val="007B296C"/>
    <w:rsid w:val="007B2A7A"/>
    <w:rsid w:val="007B4806"/>
    <w:rsid w:val="007B522D"/>
    <w:rsid w:val="007B612F"/>
    <w:rsid w:val="007B7285"/>
    <w:rsid w:val="007B7802"/>
    <w:rsid w:val="007C07D1"/>
    <w:rsid w:val="007C07D8"/>
    <w:rsid w:val="007C3B40"/>
    <w:rsid w:val="007C3E27"/>
    <w:rsid w:val="007C4146"/>
    <w:rsid w:val="007C65EF"/>
    <w:rsid w:val="007C6B2E"/>
    <w:rsid w:val="007C6FD7"/>
    <w:rsid w:val="007C7C56"/>
    <w:rsid w:val="007D44FD"/>
    <w:rsid w:val="007D4E69"/>
    <w:rsid w:val="007D6098"/>
    <w:rsid w:val="007D699F"/>
    <w:rsid w:val="007E0028"/>
    <w:rsid w:val="007E1240"/>
    <w:rsid w:val="007E21A7"/>
    <w:rsid w:val="007E3614"/>
    <w:rsid w:val="007E4C5D"/>
    <w:rsid w:val="007E6335"/>
    <w:rsid w:val="007F0332"/>
    <w:rsid w:val="007F161F"/>
    <w:rsid w:val="007F1723"/>
    <w:rsid w:val="007F1D3C"/>
    <w:rsid w:val="007F24BD"/>
    <w:rsid w:val="007F36A3"/>
    <w:rsid w:val="007F3888"/>
    <w:rsid w:val="007F6022"/>
    <w:rsid w:val="007F7088"/>
    <w:rsid w:val="007F73A8"/>
    <w:rsid w:val="007F7E2A"/>
    <w:rsid w:val="00800074"/>
    <w:rsid w:val="0080177F"/>
    <w:rsid w:val="00803B19"/>
    <w:rsid w:val="00804253"/>
    <w:rsid w:val="00806604"/>
    <w:rsid w:val="00806708"/>
    <w:rsid w:val="00806AA6"/>
    <w:rsid w:val="00806EA4"/>
    <w:rsid w:val="0080746F"/>
    <w:rsid w:val="00807D11"/>
    <w:rsid w:val="00810579"/>
    <w:rsid w:val="00811FCF"/>
    <w:rsid w:val="00812B42"/>
    <w:rsid w:val="00813407"/>
    <w:rsid w:val="00813BE3"/>
    <w:rsid w:val="008175D8"/>
    <w:rsid w:val="00817924"/>
    <w:rsid w:val="00823158"/>
    <w:rsid w:val="00823654"/>
    <w:rsid w:val="00825188"/>
    <w:rsid w:val="008260B8"/>
    <w:rsid w:val="00827D2B"/>
    <w:rsid w:val="00830AA4"/>
    <w:rsid w:val="008331D6"/>
    <w:rsid w:val="00833EDD"/>
    <w:rsid w:val="00834509"/>
    <w:rsid w:val="00834CBE"/>
    <w:rsid w:val="008379B5"/>
    <w:rsid w:val="0084008E"/>
    <w:rsid w:val="0084061F"/>
    <w:rsid w:val="00840B14"/>
    <w:rsid w:val="0084181B"/>
    <w:rsid w:val="00843AA3"/>
    <w:rsid w:val="00844565"/>
    <w:rsid w:val="00845127"/>
    <w:rsid w:val="00846B26"/>
    <w:rsid w:val="00846DBF"/>
    <w:rsid w:val="008470B6"/>
    <w:rsid w:val="008504C7"/>
    <w:rsid w:val="008512CE"/>
    <w:rsid w:val="0085691B"/>
    <w:rsid w:val="00857B6E"/>
    <w:rsid w:val="00861E8C"/>
    <w:rsid w:val="008625A8"/>
    <w:rsid w:val="008634E0"/>
    <w:rsid w:val="00863C49"/>
    <w:rsid w:val="00863C90"/>
    <w:rsid w:val="008641DB"/>
    <w:rsid w:val="00866E9C"/>
    <w:rsid w:val="008678D1"/>
    <w:rsid w:val="008738D8"/>
    <w:rsid w:val="0087444D"/>
    <w:rsid w:val="00874F02"/>
    <w:rsid w:val="00874FDA"/>
    <w:rsid w:val="008779B4"/>
    <w:rsid w:val="00881DB6"/>
    <w:rsid w:val="00883576"/>
    <w:rsid w:val="00884965"/>
    <w:rsid w:val="00884A74"/>
    <w:rsid w:val="0088504C"/>
    <w:rsid w:val="008854A7"/>
    <w:rsid w:val="00885584"/>
    <w:rsid w:val="00887F4E"/>
    <w:rsid w:val="0089078B"/>
    <w:rsid w:val="00891053"/>
    <w:rsid w:val="008929ED"/>
    <w:rsid w:val="00893382"/>
    <w:rsid w:val="008944D4"/>
    <w:rsid w:val="00894DB8"/>
    <w:rsid w:val="008953C7"/>
    <w:rsid w:val="00897D11"/>
    <w:rsid w:val="008A0126"/>
    <w:rsid w:val="008A18F0"/>
    <w:rsid w:val="008A2591"/>
    <w:rsid w:val="008A32AD"/>
    <w:rsid w:val="008A3711"/>
    <w:rsid w:val="008A3D90"/>
    <w:rsid w:val="008A4CAC"/>
    <w:rsid w:val="008A5878"/>
    <w:rsid w:val="008A7A64"/>
    <w:rsid w:val="008B1622"/>
    <w:rsid w:val="008B2B2C"/>
    <w:rsid w:val="008B43BC"/>
    <w:rsid w:val="008B4541"/>
    <w:rsid w:val="008B575A"/>
    <w:rsid w:val="008B6868"/>
    <w:rsid w:val="008C01AA"/>
    <w:rsid w:val="008C129C"/>
    <w:rsid w:val="008C179B"/>
    <w:rsid w:val="008C4C0A"/>
    <w:rsid w:val="008D03A7"/>
    <w:rsid w:val="008D090F"/>
    <w:rsid w:val="008D0934"/>
    <w:rsid w:val="008D31F1"/>
    <w:rsid w:val="008D347B"/>
    <w:rsid w:val="008D4927"/>
    <w:rsid w:val="008D6C0A"/>
    <w:rsid w:val="008D7A55"/>
    <w:rsid w:val="008E24B2"/>
    <w:rsid w:val="008E2D80"/>
    <w:rsid w:val="008E2E1B"/>
    <w:rsid w:val="008E3271"/>
    <w:rsid w:val="008F0E7D"/>
    <w:rsid w:val="008F2C90"/>
    <w:rsid w:val="008F51EF"/>
    <w:rsid w:val="008F7888"/>
    <w:rsid w:val="00900C20"/>
    <w:rsid w:val="0090295D"/>
    <w:rsid w:val="0090299B"/>
    <w:rsid w:val="00903CC7"/>
    <w:rsid w:val="00903F6C"/>
    <w:rsid w:val="00904A85"/>
    <w:rsid w:val="00904CDC"/>
    <w:rsid w:val="00905477"/>
    <w:rsid w:val="00905915"/>
    <w:rsid w:val="00906E6E"/>
    <w:rsid w:val="00907D0D"/>
    <w:rsid w:val="0091009F"/>
    <w:rsid w:val="00910BAA"/>
    <w:rsid w:val="00910CD5"/>
    <w:rsid w:val="00911B73"/>
    <w:rsid w:val="00912D29"/>
    <w:rsid w:val="00915A02"/>
    <w:rsid w:val="00917B33"/>
    <w:rsid w:val="009223B2"/>
    <w:rsid w:val="00922DD3"/>
    <w:rsid w:val="0092686B"/>
    <w:rsid w:val="00927452"/>
    <w:rsid w:val="00930010"/>
    <w:rsid w:val="009318C9"/>
    <w:rsid w:val="00932000"/>
    <w:rsid w:val="0093548C"/>
    <w:rsid w:val="0093693B"/>
    <w:rsid w:val="00936FFB"/>
    <w:rsid w:val="00941164"/>
    <w:rsid w:val="009428E9"/>
    <w:rsid w:val="009428F0"/>
    <w:rsid w:val="009439C3"/>
    <w:rsid w:val="00944606"/>
    <w:rsid w:val="00945DED"/>
    <w:rsid w:val="00946F5C"/>
    <w:rsid w:val="00947452"/>
    <w:rsid w:val="00955F0A"/>
    <w:rsid w:val="00956BCA"/>
    <w:rsid w:val="00957D87"/>
    <w:rsid w:val="0096079E"/>
    <w:rsid w:val="00960B3D"/>
    <w:rsid w:val="009619A5"/>
    <w:rsid w:val="00964177"/>
    <w:rsid w:val="0096503A"/>
    <w:rsid w:val="00966E0A"/>
    <w:rsid w:val="00966ED5"/>
    <w:rsid w:val="009672EA"/>
    <w:rsid w:val="009675D5"/>
    <w:rsid w:val="00967864"/>
    <w:rsid w:val="009713A7"/>
    <w:rsid w:val="0097364C"/>
    <w:rsid w:val="0098156E"/>
    <w:rsid w:val="00982FBD"/>
    <w:rsid w:val="00984EB8"/>
    <w:rsid w:val="0098579E"/>
    <w:rsid w:val="0099013C"/>
    <w:rsid w:val="009906FF"/>
    <w:rsid w:val="00990CBF"/>
    <w:rsid w:val="00991DC3"/>
    <w:rsid w:val="009930EF"/>
    <w:rsid w:val="00995DB0"/>
    <w:rsid w:val="0099720A"/>
    <w:rsid w:val="009A09A4"/>
    <w:rsid w:val="009A2420"/>
    <w:rsid w:val="009A3093"/>
    <w:rsid w:val="009A52A8"/>
    <w:rsid w:val="009A5C9F"/>
    <w:rsid w:val="009A614D"/>
    <w:rsid w:val="009A6590"/>
    <w:rsid w:val="009B2042"/>
    <w:rsid w:val="009B2275"/>
    <w:rsid w:val="009B29BA"/>
    <w:rsid w:val="009B3008"/>
    <w:rsid w:val="009B30B9"/>
    <w:rsid w:val="009B3DE9"/>
    <w:rsid w:val="009B44B9"/>
    <w:rsid w:val="009B471E"/>
    <w:rsid w:val="009B4C92"/>
    <w:rsid w:val="009B62E7"/>
    <w:rsid w:val="009B63E3"/>
    <w:rsid w:val="009B78E2"/>
    <w:rsid w:val="009B7EE9"/>
    <w:rsid w:val="009C1589"/>
    <w:rsid w:val="009C2336"/>
    <w:rsid w:val="009C23B3"/>
    <w:rsid w:val="009C302D"/>
    <w:rsid w:val="009C63C9"/>
    <w:rsid w:val="009C6463"/>
    <w:rsid w:val="009D021E"/>
    <w:rsid w:val="009D0D51"/>
    <w:rsid w:val="009D0DDB"/>
    <w:rsid w:val="009D1B89"/>
    <w:rsid w:val="009D29BE"/>
    <w:rsid w:val="009D4C55"/>
    <w:rsid w:val="009D5D31"/>
    <w:rsid w:val="009D76B5"/>
    <w:rsid w:val="009D76CC"/>
    <w:rsid w:val="009D7B6E"/>
    <w:rsid w:val="009D7DE3"/>
    <w:rsid w:val="009E0C90"/>
    <w:rsid w:val="009E4614"/>
    <w:rsid w:val="009E496C"/>
    <w:rsid w:val="009E5AA0"/>
    <w:rsid w:val="009E5C56"/>
    <w:rsid w:val="009F0785"/>
    <w:rsid w:val="009F0A30"/>
    <w:rsid w:val="009F231D"/>
    <w:rsid w:val="009F351D"/>
    <w:rsid w:val="009F5E56"/>
    <w:rsid w:val="009F76DD"/>
    <w:rsid w:val="00A017C3"/>
    <w:rsid w:val="00A04A54"/>
    <w:rsid w:val="00A05925"/>
    <w:rsid w:val="00A05FEA"/>
    <w:rsid w:val="00A06FFA"/>
    <w:rsid w:val="00A070CD"/>
    <w:rsid w:val="00A10392"/>
    <w:rsid w:val="00A110E0"/>
    <w:rsid w:val="00A1161D"/>
    <w:rsid w:val="00A1220F"/>
    <w:rsid w:val="00A12819"/>
    <w:rsid w:val="00A12C01"/>
    <w:rsid w:val="00A12EEE"/>
    <w:rsid w:val="00A14556"/>
    <w:rsid w:val="00A1469C"/>
    <w:rsid w:val="00A16D13"/>
    <w:rsid w:val="00A205B7"/>
    <w:rsid w:val="00A229B3"/>
    <w:rsid w:val="00A22C25"/>
    <w:rsid w:val="00A233F3"/>
    <w:rsid w:val="00A2384D"/>
    <w:rsid w:val="00A255C2"/>
    <w:rsid w:val="00A30CAB"/>
    <w:rsid w:val="00A313C7"/>
    <w:rsid w:val="00A31D2D"/>
    <w:rsid w:val="00A3396F"/>
    <w:rsid w:val="00A34F5C"/>
    <w:rsid w:val="00A36243"/>
    <w:rsid w:val="00A36BE7"/>
    <w:rsid w:val="00A3786A"/>
    <w:rsid w:val="00A430A5"/>
    <w:rsid w:val="00A4565B"/>
    <w:rsid w:val="00A47479"/>
    <w:rsid w:val="00A475A1"/>
    <w:rsid w:val="00A507D0"/>
    <w:rsid w:val="00A50920"/>
    <w:rsid w:val="00A50963"/>
    <w:rsid w:val="00A52699"/>
    <w:rsid w:val="00A53B7B"/>
    <w:rsid w:val="00A54223"/>
    <w:rsid w:val="00A545AA"/>
    <w:rsid w:val="00A5630D"/>
    <w:rsid w:val="00A57FB4"/>
    <w:rsid w:val="00A603B7"/>
    <w:rsid w:val="00A62C33"/>
    <w:rsid w:val="00A63A41"/>
    <w:rsid w:val="00A6409A"/>
    <w:rsid w:val="00A640FB"/>
    <w:rsid w:val="00A64725"/>
    <w:rsid w:val="00A64855"/>
    <w:rsid w:val="00A64AAE"/>
    <w:rsid w:val="00A650BA"/>
    <w:rsid w:val="00A71CB8"/>
    <w:rsid w:val="00A7468F"/>
    <w:rsid w:val="00A75DF3"/>
    <w:rsid w:val="00A76923"/>
    <w:rsid w:val="00A774AA"/>
    <w:rsid w:val="00A800D4"/>
    <w:rsid w:val="00A82322"/>
    <w:rsid w:val="00A8385C"/>
    <w:rsid w:val="00A84BE2"/>
    <w:rsid w:val="00A856C9"/>
    <w:rsid w:val="00A859D2"/>
    <w:rsid w:val="00A907D2"/>
    <w:rsid w:val="00A919FE"/>
    <w:rsid w:val="00A93600"/>
    <w:rsid w:val="00A9382F"/>
    <w:rsid w:val="00A93D1F"/>
    <w:rsid w:val="00A94996"/>
    <w:rsid w:val="00A953DF"/>
    <w:rsid w:val="00A9763D"/>
    <w:rsid w:val="00A976DC"/>
    <w:rsid w:val="00AA074F"/>
    <w:rsid w:val="00AA0D2A"/>
    <w:rsid w:val="00AA0F68"/>
    <w:rsid w:val="00AA14AC"/>
    <w:rsid w:val="00AA20D0"/>
    <w:rsid w:val="00AA2615"/>
    <w:rsid w:val="00AA2749"/>
    <w:rsid w:val="00AA3046"/>
    <w:rsid w:val="00AA35AA"/>
    <w:rsid w:val="00AA4731"/>
    <w:rsid w:val="00AA5394"/>
    <w:rsid w:val="00AA603A"/>
    <w:rsid w:val="00AA7150"/>
    <w:rsid w:val="00AB103F"/>
    <w:rsid w:val="00AB47D8"/>
    <w:rsid w:val="00AB5F39"/>
    <w:rsid w:val="00AB6898"/>
    <w:rsid w:val="00AC07E1"/>
    <w:rsid w:val="00AC2A11"/>
    <w:rsid w:val="00AC5032"/>
    <w:rsid w:val="00AD2304"/>
    <w:rsid w:val="00AD38F9"/>
    <w:rsid w:val="00AD45A3"/>
    <w:rsid w:val="00AD7F0A"/>
    <w:rsid w:val="00AE0645"/>
    <w:rsid w:val="00AE329D"/>
    <w:rsid w:val="00AE361C"/>
    <w:rsid w:val="00AE6BA7"/>
    <w:rsid w:val="00AE7181"/>
    <w:rsid w:val="00AE7226"/>
    <w:rsid w:val="00AF0A31"/>
    <w:rsid w:val="00AF1444"/>
    <w:rsid w:val="00AF1BD4"/>
    <w:rsid w:val="00AF32F8"/>
    <w:rsid w:val="00AF392C"/>
    <w:rsid w:val="00AF3F9B"/>
    <w:rsid w:val="00AF5035"/>
    <w:rsid w:val="00AF6F87"/>
    <w:rsid w:val="00B000A9"/>
    <w:rsid w:val="00B019BE"/>
    <w:rsid w:val="00B02542"/>
    <w:rsid w:val="00B031D1"/>
    <w:rsid w:val="00B03331"/>
    <w:rsid w:val="00B03DC7"/>
    <w:rsid w:val="00B049CA"/>
    <w:rsid w:val="00B05A00"/>
    <w:rsid w:val="00B11049"/>
    <w:rsid w:val="00B13320"/>
    <w:rsid w:val="00B16E37"/>
    <w:rsid w:val="00B17428"/>
    <w:rsid w:val="00B17958"/>
    <w:rsid w:val="00B20D32"/>
    <w:rsid w:val="00B2154B"/>
    <w:rsid w:val="00B2486A"/>
    <w:rsid w:val="00B25D77"/>
    <w:rsid w:val="00B260BD"/>
    <w:rsid w:val="00B267F2"/>
    <w:rsid w:val="00B26A55"/>
    <w:rsid w:val="00B26F31"/>
    <w:rsid w:val="00B307D5"/>
    <w:rsid w:val="00B30A44"/>
    <w:rsid w:val="00B33184"/>
    <w:rsid w:val="00B33CBA"/>
    <w:rsid w:val="00B3629C"/>
    <w:rsid w:val="00B36878"/>
    <w:rsid w:val="00B3689B"/>
    <w:rsid w:val="00B369E0"/>
    <w:rsid w:val="00B37078"/>
    <w:rsid w:val="00B40071"/>
    <w:rsid w:val="00B41A12"/>
    <w:rsid w:val="00B41AED"/>
    <w:rsid w:val="00B42635"/>
    <w:rsid w:val="00B432F8"/>
    <w:rsid w:val="00B44532"/>
    <w:rsid w:val="00B46B08"/>
    <w:rsid w:val="00B50603"/>
    <w:rsid w:val="00B52665"/>
    <w:rsid w:val="00B5312D"/>
    <w:rsid w:val="00B53259"/>
    <w:rsid w:val="00B56589"/>
    <w:rsid w:val="00B60A8C"/>
    <w:rsid w:val="00B630F2"/>
    <w:rsid w:val="00B631F8"/>
    <w:rsid w:val="00B66AE7"/>
    <w:rsid w:val="00B671ED"/>
    <w:rsid w:val="00B71828"/>
    <w:rsid w:val="00B71BDA"/>
    <w:rsid w:val="00B720C5"/>
    <w:rsid w:val="00B72833"/>
    <w:rsid w:val="00B73B19"/>
    <w:rsid w:val="00B7442A"/>
    <w:rsid w:val="00B74D47"/>
    <w:rsid w:val="00B75E00"/>
    <w:rsid w:val="00B77C91"/>
    <w:rsid w:val="00B77E19"/>
    <w:rsid w:val="00B80A4A"/>
    <w:rsid w:val="00B81FF9"/>
    <w:rsid w:val="00B821C9"/>
    <w:rsid w:val="00B82744"/>
    <w:rsid w:val="00B82F06"/>
    <w:rsid w:val="00B859B8"/>
    <w:rsid w:val="00B86FCA"/>
    <w:rsid w:val="00B876F7"/>
    <w:rsid w:val="00B91304"/>
    <w:rsid w:val="00B9287A"/>
    <w:rsid w:val="00B92EE1"/>
    <w:rsid w:val="00B939D9"/>
    <w:rsid w:val="00B93C48"/>
    <w:rsid w:val="00B94C4E"/>
    <w:rsid w:val="00B94FF0"/>
    <w:rsid w:val="00B95BB4"/>
    <w:rsid w:val="00B97CFB"/>
    <w:rsid w:val="00BA19DC"/>
    <w:rsid w:val="00BA3870"/>
    <w:rsid w:val="00BA38EE"/>
    <w:rsid w:val="00BA4E58"/>
    <w:rsid w:val="00BA5219"/>
    <w:rsid w:val="00BA7E88"/>
    <w:rsid w:val="00BB1419"/>
    <w:rsid w:val="00BB3D42"/>
    <w:rsid w:val="00BB4118"/>
    <w:rsid w:val="00BB4692"/>
    <w:rsid w:val="00BB4E66"/>
    <w:rsid w:val="00BB60B9"/>
    <w:rsid w:val="00BB6EDA"/>
    <w:rsid w:val="00BB79AF"/>
    <w:rsid w:val="00BC3C3F"/>
    <w:rsid w:val="00BC526E"/>
    <w:rsid w:val="00BC7C2C"/>
    <w:rsid w:val="00BD0BE6"/>
    <w:rsid w:val="00BD1B47"/>
    <w:rsid w:val="00BD264D"/>
    <w:rsid w:val="00BD5EDE"/>
    <w:rsid w:val="00BD6E9D"/>
    <w:rsid w:val="00BD76F4"/>
    <w:rsid w:val="00BE0A3D"/>
    <w:rsid w:val="00BE2918"/>
    <w:rsid w:val="00BE29F1"/>
    <w:rsid w:val="00BE2ECA"/>
    <w:rsid w:val="00BE3B62"/>
    <w:rsid w:val="00BE4FB3"/>
    <w:rsid w:val="00BE56AE"/>
    <w:rsid w:val="00BE609C"/>
    <w:rsid w:val="00BE6DDF"/>
    <w:rsid w:val="00BE7EC5"/>
    <w:rsid w:val="00BF1D9A"/>
    <w:rsid w:val="00BF1DD1"/>
    <w:rsid w:val="00BF226E"/>
    <w:rsid w:val="00BF3B15"/>
    <w:rsid w:val="00BF4405"/>
    <w:rsid w:val="00BF48DE"/>
    <w:rsid w:val="00BF4D02"/>
    <w:rsid w:val="00BF7311"/>
    <w:rsid w:val="00BF79E5"/>
    <w:rsid w:val="00BF7B31"/>
    <w:rsid w:val="00C013C6"/>
    <w:rsid w:val="00C0217E"/>
    <w:rsid w:val="00C0306F"/>
    <w:rsid w:val="00C03A75"/>
    <w:rsid w:val="00C04603"/>
    <w:rsid w:val="00C0585F"/>
    <w:rsid w:val="00C05C64"/>
    <w:rsid w:val="00C074FB"/>
    <w:rsid w:val="00C07577"/>
    <w:rsid w:val="00C10DA1"/>
    <w:rsid w:val="00C10E4A"/>
    <w:rsid w:val="00C12479"/>
    <w:rsid w:val="00C15879"/>
    <w:rsid w:val="00C165B1"/>
    <w:rsid w:val="00C27485"/>
    <w:rsid w:val="00C32CAA"/>
    <w:rsid w:val="00C32E78"/>
    <w:rsid w:val="00C3531B"/>
    <w:rsid w:val="00C36310"/>
    <w:rsid w:val="00C366EA"/>
    <w:rsid w:val="00C41FFA"/>
    <w:rsid w:val="00C44DBC"/>
    <w:rsid w:val="00C45AB1"/>
    <w:rsid w:val="00C46F0E"/>
    <w:rsid w:val="00C474F2"/>
    <w:rsid w:val="00C47EED"/>
    <w:rsid w:val="00C50D8B"/>
    <w:rsid w:val="00C51121"/>
    <w:rsid w:val="00C521BE"/>
    <w:rsid w:val="00C525A0"/>
    <w:rsid w:val="00C56BCC"/>
    <w:rsid w:val="00C57575"/>
    <w:rsid w:val="00C632EE"/>
    <w:rsid w:val="00C63B7D"/>
    <w:rsid w:val="00C66F95"/>
    <w:rsid w:val="00C67970"/>
    <w:rsid w:val="00C70122"/>
    <w:rsid w:val="00C736D4"/>
    <w:rsid w:val="00C751CA"/>
    <w:rsid w:val="00C75778"/>
    <w:rsid w:val="00C75A66"/>
    <w:rsid w:val="00C77A6E"/>
    <w:rsid w:val="00C8035B"/>
    <w:rsid w:val="00C8582E"/>
    <w:rsid w:val="00C86ADC"/>
    <w:rsid w:val="00C86D05"/>
    <w:rsid w:val="00C878A6"/>
    <w:rsid w:val="00C9150D"/>
    <w:rsid w:val="00C93C22"/>
    <w:rsid w:val="00C94071"/>
    <w:rsid w:val="00C94B74"/>
    <w:rsid w:val="00C95099"/>
    <w:rsid w:val="00C964F2"/>
    <w:rsid w:val="00C97BEC"/>
    <w:rsid w:val="00CA1D7E"/>
    <w:rsid w:val="00CA1D8D"/>
    <w:rsid w:val="00CA2C07"/>
    <w:rsid w:val="00CA448B"/>
    <w:rsid w:val="00CA52E1"/>
    <w:rsid w:val="00CA5B5E"/>
    <w:rsid w:val="00CA5F5A"/>
    <w:rsid w:val="00CA6612"/>
    <w:rsid w:val="00CA7E01"/>
    <w:rsid w:val="00CB0A33"/>
    <w:rsid w:val="00CB28AC"/>
    <w:rsid w:val="00CB2BA2"/>
    <w:rsid w:val="00CB43CE"/>
    <w:rsid w:val="00CB6085"/>
    <w:rsid w:val="00CB61B6"/>
    <w:rsid w:val="00CB6698"/>
    <w:rsid w:val="00CC0A05"/>
    <w:rsid w:val="00CC11CD"/>
    <w:rsid w:val="00CC2E04"/>
    <w:rsid w:val="00CC5C06"/>
    <w:rsid w:val="00CC6F68"/>
    <w:rsid w:val="00CD1834"/>
    <w:rsid w:val="00CD23BF"/>
    <w:rsid w:val="00CD2798"/>
    <w:rsid w:val="00CD283B"/>
    <w:rsid w:val="00CD4834"/>
    <w:rsid w:val="00CD5879"/>
    <w:rsid w:val="00CD5A9F"/>
    <w:rsid w:val="00CD64E0"/>
    <w:rsid w:val="00CD7258"/>
    <w:rsid w:val="00CE0519"/>
    <w:rsid w:val="00CE0692"/>
    <w:rsid w:val="00CE5B9B"/>
    <w:rsid w:val="00CE5F00"/>
    <w:rsid w:val="00CE618C"/>
    <w:rsid w:val="00CE6289"/>
    <w:rsid w:val="00CE628A"/>
    <w:rsid w:val="00CE747C"/>
    <w:rsid w:val="00CF0FEE"/>
    <w:rsid w:val="00CF2DCC"/>
    <w:rsid w:val="00CF2DFE"/>
    <w:rsid w:val="00CF35DC"/>
    <w:rsid w:val="00CF3A65"/>
    <w:rsid w:val="00CF5DC0"/>
    <w:rsid w:val="00CF60A4"/>
    <w:rsid w:val="00CF6148"/>
    <w:rsid w:val="00CF6A70"/>
    <w:rsid w:val="00D005D4"/>
    <w:rsid w:val="00D00CA4"/>
    <w:rsid w:val="00D02329"/>
    <w:rsid w:val="00D03304"/>
    <w:rsid w:val="00D03FD8"/>
    <w:rsid w:val="00D04974"/>
    <w:rsid w:val="00D05BC3"/>
    <w:rsid w:val="00D103F3"/>
    <w:rsid w:val="00D13C6E"/>
    <w:rsid w:val="00D148B7"/>
    <w:rsid w:val="00D14A8D"/>
    <w:rsid w:val="00D14DD7"/>
    <w:rsid w:val="00D15355"/>
    <w:rsid w:val="00D204EF"/>
    <w:rsid w:val="00D20C37"/>
    <w:rsid w:val="00D213EE"/>
    <w:rsid w:val="00D21E9B"/>
    <w:rsid w:val="00D21F52"/>
    <w:rsid w:val="00D23911"/>
    <w:rsid w:val="00D24815"/>
    <w:rsid w:val="00D25777"/>
    <w:rsid w:val="00D30E07"/>
    <w:rsid w:val="00D31508"/>
    <w:rsid w:val="00D319C9"/>
    <w:rsid w:val="00D31E7E"/>
    <w:rsid w:val="00D33267"/>
    <w:rsid w:val="00D332B7"/>
    <w:rsid w:val="00D34943"/>
    <w:rsid w:val="00D35563"/>
    <w:rsid w:val="00D357CB"/>
    <w:rsid w:val="00D36090"/>
    <w:rsid w:val="00D36F81"/>
    <w:rsid w:val="00D40191"/>
    <w:rsid w:val="00D41F40"/>
    <w:rsid w:val="00D420CB"/>
    <w:rsid w:val="00D42737"/>
    <w:rsid w:val="00D43560"/>
    <w:rsid w:val="00D44859"/>
    <w:rsid w:val="00D47614"/>
    <w:rsid w:val="00D50F70"/>
    <w:rsid w:val="00D51140"/>
    <w:rsid w:val="00D526CE"/>
    <w:rsid w:val="00D54755"/>
    <w:rsid w:val="00D56D97"/>
    <w:rsid w:val="00D571D1"/>
    <w:rsid w:val="00D57DE1"/>
    <w:rsid w:val="00D61243"/>
    <w:rsid w:val="00D613BD"/>
    <w:rsid w:val="00D63C61"/>
    <w:rsid w:val="00D6561E"/>
    <w:rsid w:val="00D66550"/>
    <w:rsid w:val="00D67AB0"/>
    <w:rsid w:val="00D67FB9"/>
    <w:rsid w:val="00D74139"/>
    <w:rsid w:val="00D748E8"/>
    <w:rsid w:val="00D75445"/>
    <w:rsid w:val="00D7777E"/>
    <w:rsid w:val="00D80D11"/>
    <w:rsid w:val="00D831E2"/>
    <w:rsid w:val="00D8332E"/>
    <w:rsid w:val="00D8401F"/>
    <w:rsid w:val="00D84AD1"/>
    <w:rsid w:val="00D84B6F"/>
    <w:rsid w:val="00D8609B"/>
    <w:rsid w:val="00D86CB1"/>
    <w:rsid w:val="00D8701E"/>
    <w:rsid w:val="00D91DC7"/>
    <w:rsid w:val="00D96F54"/>
    <w:rsid w:val="00DA0120"/>
    <w:rsid w:val="00DA02C6"/>
    <w:rsid w:val="00DA07ED"/>
    <w:rsid w:val="00DA1A38"/>
    <w:rsid w:val="00DA1A84"/>
    <w:rsid w:val="00DA27ED"/>
    <w:rsid w:val="00DA2B2A"/>
    <w:rsid w:val="00DA3F91"/>
    <w:rsid w:val="00DA5607"/>
    <w:rsid w:val="00DB0082"/>
    <w:rsid w:val="00DB0580"/>
    <w:rsid w:val="00DB3F2E"/>
    <w:rsid w:val="00DB5EBA"/>
    <w:rsid w:val="00DB6584"/>
    <w:rsid w:val="00DB69D1"/>
    <w:rsid w:val="00DC0401"/>
    <w:rsid w:val="00DC1998"/>
    <w:rsid w:val="00DC1AFC"/>
    <w:rsid w:val="00DC3865"/>
    <w:rsid w:val="00DC50DE"/>
    <w:rsid w:val="00DC60BE"/>
    <w:rsid w:val="00DC6157"/>
    <w:rsid w:val="00DC6E55"/>
    <w:rsid w:val="00DD371B"/>
    <w:rsid w:val="00DD37E8"/>
    <w:rsid w:val="00DD4FD0"/>
    <w:rsid w:val="00DD5393"/>
    <w:rsid w:val="00DE13AA"/>
    <w:rsid w:val="00DE1DC5"/>
    <w:rsid w:val="00DE2F5F"/>
    <w:rsid w:val="00DE3F8B"/>
    <w:rsid w:val="00DE5CC5"/>
    <w:rsid w:val="00DE6BAA"/>
    <w:rsid w:val="00DE6F60"/>
    <w:rsid w:val="00DF5A18"/>
    <w:rsid w:val="00DF66AE"/>
    <w:rsid w:val="00DF66E2"/>
    <w:rsid w:val="00DF73D8"/>
    <w:rsid w:val="00DF78C2"/>
    <w:rsid w:val="00E0018F"/>
    <w:rsid w:val="00E00960"/>
    <w:rsid w:val="00E009B2"/>
    <w:rsid w:val="00E00B94"/>
    <w:rsid w:val="00E01B09"/>
    <w:rsid w:val="00E01EDE"/>
    <w:rsid w:val="00E02536"/>
    <w:rsid w:val="00E11287"/>
    <w:rsid w:val="00E11295"/>
    <w:rsid w:val="00E11D00"/>
    <w:rsid w:val="00E21B68"/>
    <w:rsid w:val="00E24053"/>
    <w:rsid w:val="00E248AC"/>
    <w:rsid w:val="00E24CDC"/>
    <w:rsid w:val="00E26B02"/>
    <w:rsid w:val="00E275FB"/>
    <w:rsid w:val="00E30A86"/>
    <w:rsid w:val="00E31CE4"/>
    <w:rsid w:val="00E33186"/>
    <w:rsid w:val="00E332BE"/>
    <w:rsid w:val="00E33C53"/>
    <w:rsid w:val="00E34EB7"/>
    <w:rsid w:val="00E34F80"/>
    <w:rsid w:val="00E3566E"/>
    <w:rsid w:val="00E35B27"/>
    <w:rsid w:val="00E37215"/>
    <w:rsid w:val="00E3781B"/>
    <w:rsid w:val="00E37C1D"/>
    <w:rsid w:val="00E401A9"/>
    <w:rsid w:val="00E402D8"/>
    <w:rsid w:val="00E42990"/>
    <w:rsid w:val="00E44DDB"/>
    <w:rsid w:val="00E44E4C"/>
    <w:rsid w:val="00E45D1C"/>
    <w:rsid w:val="00E47ACB"/>
    <w:rsid w:val="00E50791"/>
    <w:rsid w:val="00E532E7"/>
    <w:rsid w:val="00E544AB"/>
    <w:rsid w:val="00E56E02"/>
    <w:rsid w:val="00E570F2"/>
    <w:rsid w:val="00E578AD"/>
    <w:rsid w:val="00E57A75"/>
    <w:rsid w:val="00E57BFF"/>
    <w:rsid w:val="00E60997"/>
    <w:rsid w:val="00E618E2"/>
    <w:rsid w:val="00E63F53"/>
    <w:rsid w:val="00E647D8"/>
    <w:rsid w:val="00E649A0"/>
    <w:rsid w:val="00E64C64"/>
    <w:rsid w:val="00E66F89"/>
    <w:rsid w:val="00E674A4"/>
    <w:rsid w:val="00E67BC4"/>
    <w:rsid w:val="00E70B95"/>
    <w:rsid w:val="00E70D18"/>
    <w:rsid w:val="00E71A75"/>
    <w:rsid w:val="00E74177"/>
    <w:rsid w:val="00E74602"/>
    <w:rsid w:val="00E74D12"/>
    <w:rsid w:val="00E75EA0"/>
    <w:rsid w:val="00E8147E"/>
    <w:rsid w:val="00E8281B"/>
    <w:rsid w:val="00E8366F"/>
    <w:rsid w:val="00E843E4"/>
    <w:rsid w:val="00E8573F"/>
    <w:rsid w:val="00E86570"/>
    <w:rsid w:val="00E87396"/>
    <w:rsid w:val="00E87E65"/>
    <w:rsid w:val="00E90412"/>
    <w:rsid w:val="00E90CE0"/>
    <w:rsid w:val="00E90F2C"/>
    <w:rsid w:val="00E93D72"/>
    <w:rsid w:val="00E941BF"/>
    <w:rsid w:val="00E965ED"/>
    <w:rsid w:val="00EA28C6"/>
    <w:rsid w:val="00EA36B3"/>
    <w:rsid w:val="00EA479E"/>
    <w:rsid w:val="00EA49AD"/>
    <w:rsid w:val="00EA4D56"/>
    <w:rsid w:val="00EA4D70"/>
    <w:rsid w:val="00EA6CEF"/>
    <w:rsid w:val="00EA704D"/>
    <w:rsid w:val="00EA7E26"/>
    <w:rsid w:val="00EB0A22"/>
    <w:rsid w:val="00EB2208"/>
    <w:rsid w:val="00EB23D2"/>
    <w:rsid w:val="00EB3111"/>
    <w:rsid w:val="00EB3E56"/>
    <w:rsid w:val="00EB7571"/>
    <w:rsid w:val="00EB763D"/>
    <w:rsid w:val="00EC054E"/>
    <w:rsid w:val="00EC0DCE"/>
    <w:rsid w:val="00EC1BC1"/>
    <w:rsid w:val="00EC6119"/>
    <w:rsid w:val="00EC6580"/>
    <w:rsid w:val="00EC739A"/>
    <w:rsid w:val="00ED02E0"/>
    <w:rsid w:val="00ED0842"/>
    <w:rsid w:val="00ED3AA7"/>
    <w:rsid w:val="00ED3CC5"/>
    <w:rsid w:val="00ED3EEF"/>
    <w:rsid w:val="00ED4FA0"/>
    <w:rsid w:val="00ED507D"/>
    <w:rsid w:val="00ED513B"/>
    <w:rsid w:val="00ED6719"/>
    <w:rsid w:val="00ED6790"/>
    <w:rsid w:val="00ED6C83"/>
    <w:rsid w:val="00ED6DE9"/>
    <w:rsid w:val="00ED6E14"/>
    <w:rsid w:val="00EE04D2"/>
    <w:rsid w:val="00EE0C33"/>
    <w:rsid w:val="00EE1A97"/>
    <w:rsid w:val="00EE2E95"/>
    <w:rsid w:val="00EE4275"/>
    <w:rsid w:val="00EE43DC"/>
    <w:rsid w:val="00EE6A56"/>
    <w:rsid w:val="00EE6B52"/>
    <w:rsid w:val="00EF0021"/>
    <w:rsid w:val="00EF2A44"/>
    <w:rsid w:val="00EF2F26"/>
    <w:rsid w:val="00EF31D7"/>
    <w:rsid w:val="00EF3B57"/>
    <w:rsid w:val="00EF4CF0"/>
    <w:rsid w:val="00EF582C"/>
    <w:rsid w:val="00EF5F3C"/>
    <w:rsid w:val="00F01268"/>
    <w:rsid w:val="00F01382"/>
    <w:rsid w:val="00F04D7B"/>
    <w:rsid w:val="00F078CF"/>
    <w:rsid w:val="00F07D4E"/>
    <w:rsid w:val="00F100DD"/>
    <w:rsid w:val="00F10BE6"/>
    <w:rsid w:val="00F116DB"/>
    <w:rsid w:val="00F14D37"/>
    <w:rsid w:val="00F151D8"/>
    <w:rsid w:val="00F1726E"/>
    <w:rsid w:val="00F201E6"/>
    <w:rsid w:val="00F21120"/>
    <w:rsid w:val="00F2406C"/>
    <w:rsid w:val="00F24090"/>
    <w:rsid w:val="00F254E2"/>
    <w:rsid w:val="00F2585A"/>
    <w:rsid w:val="00F25D7D"/>
    <w:rsid w:val="00F32E1A"/>
    <w:rsid w:val="00F35C56"/>
    <w:rsid w:val="00F35C5C"/>
    <w:rsid w:val="00F42806"/>
    <w:rsid w:val="00F42BA5"/>
    <w:rsid w:val="00F45374"/>
    <w:rsid w:val="00F45390"/>
    <w:rsid w:val="00F4554E"/>
    <w:rsid w:val="00F46203"/>
    <w:rsid w:val="00F509FD"/>
    <w:rsid w:val="00F518A9"/>
    <w:rsid w:val="00F5236C"/>
    <w:rsid w:val="00F53D79"/>
    <w:rsid w:val="00F53E2E"/>
    <w:rsid w:val="00F604FC"/>
    <w:rsid w:val="00F61D37"/>
    <w:rsid w:val="00F6400E"/>
    <w:rsid w:val="00F641D9"/>
    <w:rsid w:val="00F65270"/>
    <w:rsid w:val="00F65503"/>
    <w:rsid w:val="00F65563"/>
    <w:rsid w:val="00F65DC7"/>
    <w:rsid w:val="00F6751B"/>
    <w:rsid w:val="00F67CFB"/>
    <w:rsid w:val="00F706DC"/>
    <w:rsid w:val="00F70ED7"/>
    <w:rsid w:val="00F730FF"/>
    <w:rsid w:val="00F73254"/>
    <w:rsid w:val="00F74284"/>
    <w:rsid w:val="00F743D4"/>
    <w:rsid w:val="00F7668E"/>
    <w:rsid w:val="00F769C0"/>
    <w:rsid w:val="00F76FEB"/>
    <w:rsid w:val="00F77656"/>
    <w:rsid w:val="00F81AB2"/>
    <w:rsid w:val="00F81CAB"/>
    <w:rsid w:val="00F820DD"/>
    <w:rsid w:val="00F821B3"/>
    <w:rsid w:val="00F822F3"/>
    <w:rsid w:val="00F82BA2"/>
    <w:rsid w:val="00F84C62"/>
    <w:rsid w:val="00F854F4"/>
    <w:rsid w:val="00F872D2"/>
    <w:rsid w:val="00F87E33"/>
    <w:rsid w:val="00F956EE"/>
    <w:rsid w:val="00FA214E"/>
    <w:rsid w:val="00FA46CE"/>
    <w:rsid w:val="00FA53ED"/>
    <w:rsid w:val="00FB10C8"/>
    <w:rsid w:val="00FB4700"/>
    <w:rsid w:val="00FB4F70"/>
    <w:rsid w:val="00FB5991"/>
    <w:rsid w:val="00FB7F2C"/>
    <w:rsid w:val="00FC0EDE"/>
    <w:rsid w:val="00FC1A29"/>
    <w:rsid w:val="00FC1D69"/>
    <w:rsid w:val="00FC5B28"/>
    <w:rsid w:val="00FC7290"/>
    <w:rsid w:val="00FD20A8"/>
    <w:rsid w:val="00FD4627"/>
    <w:rsid w:val="00FD5278"/>
    <w:rsid w:val="00FD5B00"/>
    <w:rsid w:val="00FD5B85"/>
    <w:rsid w:val="00FD6CDF"/>
    <w:rsid w:val="00FD75A2"/>
    <w:rsid w:val="00FD7BCE"/>
    <w:rsid w:val="00FE2AB6"/>
    <w:rsid w:val="00FE43A6"/>
    <w:rsid w:val="00FE4502"/>
    <w:rsid w:val="00FE4C01"/>
    <w:rsid w:val="00FE6CE3"/>
    <w:rsid w:val="00FE730B"/>
    <w:rsid w:val="00FE7345"/>
    <w:rsid w:val="00FE7DE1"/>
    <w:rsid w:val="00FF058B"/>
    <w:rsid w:val="00FF43A4"/>
    <w:rsid w:val="00FF45FA"/>
    <w:rsid w:val="00FF59A4"/>
    <w:rsid w:val="00FF637A"/>
    <w:rsid w:val="00FF6CB1"/>
    <w:rsid w:val="00FF77F3"/>
    <w:rsid w:val="00FF7AE3"/>
    <w:rsid w:val="00FF7F9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61F156"/>
  <w15:docId w15:val="{02E93680-2BF4-4185-8C71-F30CD84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66F89"/>
    <w:pPr>
      <w:spacing w:after="160" w:line="256" w:lineRule="auto"/>
    </w:pPr>
    <w:rPr>
      <w:rFonts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66F89"/>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E66F89"/>
    <w:pPr>
      <w:ind w:left="720"/>
      <w:contextualSpacing/>
    </w:pPr>
  </w:style>
  <w:style w:type="paragraph" w:styleId="Hlavika">
    <w:name w:val="header"/>
    <w:basedOn w:val="Normlny"/>
    <w:link w:val="HlavikaChar"/>
    <w:uiPriority w:val="99"/>
    <w:unhideWhenUsed/>
    <w:rsid w:val="008260B8"/>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8260B8"/>
    <w:rPr>
      <w:rFonts w:cs="Times New Roman"/>
      <w:sz w:val="22"/>
      <w:szCs w:val="22"/>
    </w:rPr>
  </w:style>
  <w:style w:type="paragraph" w:styleId="Pta">
    <w:name w:val="footer"/>
    <w:basedOn w:val="Normlny"/>
    <w:link w:val="PtaChar"/>
    <w:uiPriority w:val="99"/>
    <w:unhideWhenUsed/>
    <w:rsid w:val="008260B8"/>
    <w:pPr>
      <w:tabs>
        <w:tab w:val="center" w:pos="4536"/>
        <w:tab w:val="right" w:pos="9072"/>
      </w:tabs>
      <w:spacing w:after="0" w:line="240" w:lineRule="auto"/>
    </w:pPr>
  </w:style>
  <w:style w:type="character" w:customStyle="1" w:styleId="PtaChar">
    <w:name w:val="Päta Char"/>
    <w:basedOn w:val="Predvolenpsmoodseku"/>
    <w:link w:val="Pta"/>
    <w:uiPriority w:val="99"/>
    <w:locked/>
    <w:rsid w:val="008260B8"/>
    <w:rPr>
      <w:rFonts w:cs="Times New Roman"/>
      <w:sz w:val="22"/>
      <w:szCs w:val="22"/>
    </w:rPr>
  </w:style>
  <w:style w:type="paragraph" w:styleId="Textbubliny">
    <w:name w:val="Balloon Text"/>
    <w:basedOn w:val="Normlny"/>
    <w:link w:val="TextbublinyChar"/>
    <w:uiPriority w:val="99"/>
    <w:semiHidden/>
    <w:unhideWhenUsed/>
    <w:rsid w:val="002076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2076C5"/>
    <w:rPr>
      <w:rFonts w:ascii="Segoe UI" w:hAnsi="Segoe UI" w:cs="Segoe UI"/>
      <w:sz w:val="18"/>
      <w:szCs w:val="18"/>
    </w:rPr>
  </w:style>
  <w:style w:type="character" w:styleId="Odkaznakomentr">
    <w:name w:val="annotation reference"/>
    <w:basedOn w:val="Predvolenpsmoodseku"/>
    <w:uiPriority w:val="99"/>
    <w:semiHidden/>
    <w:unhideWhenUsed/>
    <w:rsid w:val="00995DB0"/>
    <w:rPr>
      <w:rFonts w:cs="Times New Roman"/>
      <w:sz w:val="16"/>
      <w:szCs w:val="16"/>
    </w:rPr>
  </w:style>
  <w:style w:type="paragraph" w:styleId="Textkomentra">
    <w:name w:val="annotation text"/>
    <w:basedOn w:val="Normlny"/>
    <w:link w:val="TextkomentraChar"/>
    <w:uiPriority w:val="99"/>
    <w:semiHidden/>
    <w:unhideWhenUsed/>
    <w:rsid w:val="00995DB0"/>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95DB0"/>
    <w:rPr>
      <w:rFonts w:cs="Times New Roman"/>
    </w:rPr>
  </w:style>
  <w:style w:type="paragraph" w:styleId="Predmetkomentra">
    <w:name w:val="annotation subject"/>
    <w:basedOn w:val="Textkomentra"/>
    <w:next w:val="Textkomentra"/>
    <w:link w:val="PredmetkomentraChar"/>
    <w:uiPriority w:val="99"/>
    <w:semiHidden/>
    <w:unhideWhenUsed/>
    <w:rsid w:val="00995DB0"/>
    <w:rPr>
      <w:b/>
      <w:bCs/>
    </w:rPr>
  </w:style>
  <w:style w:type="character" w:customStyle="1" w:styleId="PredmetkomentraChar">
    <w:name w:val="Predmet komentára Char"/>
    <w:basedOn w:val="TextkomentraChar"/>
    <w:link w:val="Predmetkomentra"/>
    <w:uiPriority w:val="99"/>
    <w:semiHidden/>
    <w:locked/>
    <w:rsid w:val="00995DB0"/>
    <w:rPr>
      <w:rFonts w:cs="Times New Roman"/>
      <w:b/>
      <w:bCs/>
    </w:rPr>
  </w:style>
  <w:style w:type="character" w:styleId="Zvraznenie">
    <w:name w:val="Emphasis"/>
    <w:basedOn w:val="Predvolenpsmoodseku"/>
    <w:uiPriority w:val="20"/>
    <w:qFormat/>
    <w:rsid w:val="007A4E34"/>
    <w:rPr>
      <w:i/>
    </w:rPr>
  </w:style>
  <w:style w:type="table" w:customStyle="1" w:styleId="Mriekatabuky1">
    <w:name w:val="Mriežka tabuľky1"/>
    <w:basedOn w:val="Normlnatabuka"/>
    <w:next w:val="Mriekatabuky"/>
    <w:uiPriority w:val="59"/>
    <w:rsid w:val="007A4E34"/>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7A4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75A66"/>
    <w:rPr>
      <w:color w:val="0563C1" w:themeColor="hyperlink"/>
      <w:u w:val="single"/>
    </w:rPr>
  </w:style>
  <w:style w:type="paragraph" w:customStyle="1" w:styleId="AKSS">
    <w:name w:val="AKSS"/>
    <w:basedOn w:val="Normlny"/>
    <w:qFormat/>
    <w:rsid w:val="00282677"/>
    <w:pPr>
      <w:spacing w:after="0" w:line="240" w:lineRule="atLeast"/>
      <w:jc w:val="both"/>
    </w:pPr>
    <w:rPr>
      <w:rFonts w:ascii="Verdana" w:hAnsi="Verdana"/>
      <w:sz w:val="20"/>
      <w:szCs w:val="20"/>
    </w:rPr>
  </w:style>
  <w:style w:type="paragraph" w:customStyle="1" w:styleId="stitle-article-norm">
    <w:name w:val="stitle-article-norm"/>
    <w:basedOn w:val="Normlny"/>
    <w:rsid w:val="00164D7F"/>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2359">
      <w:marLeft w:val="0"/>
      <w:marRight w:val="0"/>
      <w:marTop w:val="0"/>
      <w:marBottom w:val="0"/>
      <w:divBdr>
        <w:top w:val="none" w:sz="0" w:space="0" w:color="auto"/>
        <w:left w:val="none" w:sz="0" w:space="0" w:color="auto"/>
        <w:bottom w:val="none" w:sz="0" w:space="0" w:color="auto"/>
        <w:right w:val="none" w:sz="0" w:space="0" w:color="auto"/>
      </w:divBdr>
    </w:div>
    <w:div w:id="506332733">
      <w:bodyDiv w:val="1"/>
      <w:marLeft w:val="0"/>
      <w:marRight w:val="0"/>
      <w:marTop w:val="0"/>
      <w:marBottom w:val="0"/>
      <w:divBdr>
        <w:top w:val="none" w:sz="0" w:space="0" w:color="auto"/>
        <w:left w:val="none" w:sz="0" w:space="0" w:color="auto"/>
        <w:bottom w:val="none" w:sz="0" w:space="0" w:color="auto"/>
        <w:right w:val="none" w:sz="0" w:space="0" w:color="auto"/>
      </w:divBdr>
    </w:div>
    <w:div w:id="733550249">
      <w:bodyDiv w:val="1"/>
      <w:marLeft w:val="0"/>
      <w:marRight w:val="0"/>
      <w:marTop w:val="0"/>
      <w:marBottom w:val="0"/>
      <w:divBdr>
        <w:top w:val="none" w:sz="0" w:space="0" w:color="auto"/>
        <w:left w:val="none" w:sz="0" w:space="0" w:color="auto"/>
        <w:bottom w:val="none" w:sz="0" w:space="0" w:color="auto"/>
        <w:right w:val="none" w:sz="0" w:space="0" w:color="auto"/>
      </w:divBdr>
    </w:div>
    <w:div w:id="1091466942">
      <w:bodyDiv w:val="1"/>
      <w:marLeft w:val="0"/>
      <w:marRight w:val="0"/>
      <w:marTop w:val="0"/>
      <w:marBottom w:val="0"/>
      <w:divBdr>
        <w:top w:val="none" w:sz="0" w:space="0" w:color="auto"/>
        <w:left w:val="none" w:sz="0" w:space="0" w:color="auto"/>
        <w:bottom w:val="none" w:sz="0" w:space="0" w:color="auto"/>
        <w:right w:val="none" w:sz="0" w:space="0" w:color="auto"/>
      </w:divBdr>
      <w:divsChild>
        <w:div w:id="1461264258">
          <w:marLeft w:val="0"/>
          <w:marRight w:val="0"/>
          <w:marTop w:val="100"/>
          <w:marBottom w:val="100"/>
          <w:divBdr>
            <w:top w:val="none" w:sz="0" w:space="0" w:color="auto"/>
            <w:left w:val="none" w:sz="0" w:space="0" w:color="auto"/>
            <w:bottom w:val="none" w:sz="0" w:space="0" w:color="auto"/>
            <w:right w:val="none" w:sz="0" w:space="0" w:color="auto"/>
          </w:divBdr>
          <w:divsChild>
            <w:div w:id="743064906">
              <w:marLeft w:val="0"/>
              <w:marRight w:val="0"/>
              <w:marTop w:val="225"/>
              <w:marBottom w:val="750"/>
              <w:divBdr>
                <w:top w:val="none" w:sz="0" w:space="0" w:color="auto"/>
                <w:left w:val="none" w:sz="0" w:space="0" w:color="auto"/>
                <w:bottom w:val="none" w:sz="0" w:space="0" w:color="auto"/>
                <w:right w:val="none" w:sz="0" w:space="0" w:color="auto"/>
              </w:divBdr>
              <w:divsChild>
                <w:div w:id="1509366400">
                  <w:marLeft w:val="0"/>
                  <w:marRight w:val="0"/>
                  <w:marTop w:val="0"/>
                  <w:marBottom w:val="0"/>
                  <w:divBdr>
                    <w:top w:val="none" w:sz="0" w:space="0" w:color="auto"/>
                    <w:left w:val="none" w:sz="0" w:space="0" w:color="auto"/>
                    <w:bottom w:val="none" w:sz="0" w:space="0" w:color="auto"/>
                    <w:right w:val="none" w:sz="0" w:space="0" w:color="auto"/>
                  </w:divBdr>
                  <w:divsChild>
                    <w:div w:id="806820348">
                      <w:marLeft w:val="0"/>
                      <w:marRight w:val="0"/>
                      <w:marTop w:val="0"/>
                      <w:marBottom w:val="0"/>
                      <w:divBdr>
                        <w:top w:val="none" w:sz="0" w:space="0" w:color="auto"/>
                        <w:left w:val="none" w:sz="0" w:space="0" w:color="auto"/>
                        <w:bottom w:val="none" w:sz="0" w:space="0" w:color="auto"/>
                        <w:right w:val="none" w:sz="0" w:space="0" w:color="auto"/>
                      </w:divBdr>
                      <w:divsChild>
                        <w:div w:id="27417821">
                          <w:marLeft w:val="0"/>
                          <w:marRight w:val="0"/>
                          <w:marTop w:val="0"/>
                          <w:marBottom w:val="0"/>
                          <w:divBdr>
                            <w:top w:val="none" w:sz="0" w:space="0" w:color="auto"/>
                            <w:left w:val="none" w:sz="0" w:space="0" w:color="auto"/>
                            <w:bottom w:val="none" w:sz="0" w:space="0" w:color="auto"/>
                            <w:right w:val="none" w:sz="0" w:space="0" w:color="auto"/>
                          </w:divBdr>
                          <w:divsChild>
                            <w:div w:id="703409035">
                              <w:marLeft w:val="0"/>
                              <w:marRight w:val="0"/>
                              <w:marTop w:val="0"/>
                              <w:marBottom w:val="0"/>
                              <w:divBdr>
                                <w:top w:val="none" w:sz="0" w:space="0" w:color="auto"/>
                                <w:left w:val="none" w:sz="0" w:space="0" w:color="auto"/>
                                <w:bottom w:val="none" w:sz="0" w:space="0" w:color="auto"/>
                                <w:right w:val="none" w:sz="0" w:space="0" w:color="auto"/>
                              </w:divBdr>
                              <w:divsChild>
                                <w:div w:id="186456197">
                                  <w:marLeft w:val="0"/>
                                  <w:marRight w:val="0"/>
                                  <w:marTop w:val="0"/>
                                  <w:marBottom w:val="0"/>
                                  <w:divBdr>
                                    <w:top w:val="none" w:sz="0" w:space="0" w:color="auto"/>
                                    <w:left w:val="none" w:sz="0" w:space="0" w:color="auto"/>
                                    <w:bottom w:val="none" w:sz="0" w:space="0" w:color="auto"/>
                                    <w:right w:val="none" w:sz="0" w:space="0" w:color="auto"/>
                                  </w:divBdr>
                                  <w:divsChild>
                                    <w:div w:id="1334255915">
                                      <w:marLeft w:val="0"/>
                                      <w:marRight w:val="0"/>
                                      <w:marTop w:val="0"/>
                                      <w:marBottom w:val="0"/>
                                      <w:divBdr>
                                        <w:top w:val="none" w:sz="0" w:space="0" w:color="auto"/>
                                        <w:left w:val="none" w:sz="0" w:space="0" w:color="auto"/>
                                        <w:bottom w:val="none" w:sz="0" w:space="0" w:color="auto"/>
                                        <w:right w:val="none" w:sz="0" w:space="0" w:color="auto"/>
                                      </w:divBdr>
                                      <w:divsChild>
                                        <w:div w:id="443186080">
                                          <w:marLeft w:val="0"/>
                                          <w:marRight w:val="0"/>
                                          <w:marTop w:val="0"/>
                                          <w:marBottom w:val="0"/>
                                          <w:divBdr>
                                            <w:top w:val="none" w:sz="0" w:space="0" w:color="auto"/>
                                            <w:left w:val="none" w:sz="0" w:space="0" w:color="auto"/>
                                            <w:bottom w:val="none" w:sz="0" w:space="0" w:color="auto"/>
                                            <w:right w:val="none" w:sz="0" w:space="0" w:color="auto"/>
                                          </w:divBdr>
                                          <w:divsChild>
                                            <w:div w:id="1631008636">
                                              <w:marLeft w:val="0"/>
                                              <w:marRight w:val="0"/>
                                              <w:marTop w:val="0"/>
                                              <w:marBottom w:val="0"/>
                                              <w:divBdr>
                                                <w:top w:val="none" w:sz="0" w:space="0" w:color="auto"/>
                                                <w:left w:val="none" w:sz="0" w:space="0" w:color="auto"/>
                                                <w:bottom w:val="none" w:sz="0" w:space="0" w:color="auto"/>
                                                <w:right w:val="none" w:sz="0" w:space="0" w:color="auto"/>
                                              </w:divBdr>
                                              <w:divsChild>
                                                <w:div w:id="262811073">
                                                  <w:marLeft w:val="0"/>
                                                  <w:marRight w:val="0"/>
                                                  <w:marTop w:val="0"/>
                                                  <w:marBottom w:val="0"/>
                                                  <w:divBdr>
                                                    <w:top w:val="none" w:sz="0" w:space="0" w:color="auto"/>
                                                    <w:left w:val="none" w:sz="0" w:space="0" w:color="auto"/>
                                                    <w:bottom w:val="none" w:sz="0" w:space="0" w:color="auto"/>
                                                    <w:right w:val="none" w:sz="0" w:space="0" w:color="auto"/>
                                                  </w:divBdr>
                                                  <w:divsChild>
                                                    <w:div w:id="1979332279">
                                                      <w:marLeft w:val="0"/>
                                                      <w:marRight w:val="0"/>
                                                      <w:marTop w:val="0"/>
                                                      <w:marBottom w:val="0"/>
                                                      <w:divBdr>
                                                        <w:top w:val="none" w:sz="0" w:space="0" w:color="auto"/>
                                                        <w:left w:val="none" w:sz="0" w:space="0" w:color="auto"/>
                                                        <w:bottom w:val="none" w:sz="0" w:space="0" w:color="auto"/>
                                                        <w:right w:val="none" w:sz="0" w:space="0" w:color="auto"/>
                                                      </w:divBdr>
                                                      <w:divsChild>
                                                        <w:div w:id="1728382235">
                                                          <w:marLeft w:val="0"/>
                                                          <w:marRight w:val="0"/>
                                                          <w:marTop w:val="0"/>
                                                          <w:marBottom w:val="0"/>
                                                          <w:divBdr>
                                                            <w:top w:val="none" w:sz="0" w:space="0" w:color="auto"/>
                                                            <w:left w:val="none" w:sz="0" w:space="0" w:color="auto"/>
                                                            <w:bottom w:val="none" w:sz="0" w:space="0" w:color="auto"/>
                                                            <w:right w:val="none" w:sz="0" w:space="0" w:color="auto"/>
                                                          </w:divBdr>
                                                          <w:divsChild>
                                                            <w:div w:id="1044253616">
                                                              <w:marLeft w:val="0"/>
                                                              <w:marRight w:val="0"/>
                                                              <w:marTop w:val="0"/>
                                                              <w:marBottom w:val="0"/>
                                                              <w:divBdr>
                                                                <w:top w:val="none" w:sz="0" w:space="0" w:color="auto"/>
                                                                <w:left w:val="none" w:sz="0" w:space="0" w:color="auto"/>
                                                                <w:bottom w:val="none" w:sz="0" w:space="0" w:color="auto"/>
                                                                <w:right w:val="none" w:sz="0" w:space="0" w:color="auto"/>
                                                              </w:divBdr>
                                                              <w:divsChild>
                                                                <w:div w:id="1779564992">
                                                                  <w:marLeft w:val="0"/>
                                                                  <w:marRight w:val="0"/>
                                                                  <w:marTop w:val="0"/>
                                                                  <w:marBottom w:val="0"/>
                                                                  <w:divBdr>
                                                                    <w:top w:val="none" w:sz="0" w:space="0" w:color="auto"/>
                                                                    <w:left w:val="none" w:sz="0" w:space="0" w:color="auto"/>
                                                                    <w:bottom w:val="none" w:sz="0" w:space="0" w:color="auto"/>
                                                                    <w:right w:val="none" w:sz="0" w:space="0" w:color="auto"/>
                                                                  </w:divBdr>
                                                                  <w:divsChild>
                                                                    <w:div w:id="104543298">
                                                                      <w:marLeft w:val="0"/>
                                                                      <w:marRight w:val="0"/>
                                                                      <w:marTop w:val="0"/>
                                                                      <w:marBottom w:val="0"/>
                                                                      <w:divBdr>
                                                                        <w:top w:val="none" w:sz="0" w:space="0" w:color="auto"/>
                                                                        <w:left w:val="none" w:sz="0" w:space="0" w:color="auto"/>
                                                                        <w:bottom w:val="none" w:sz="0" w:space="0" w:color="auto"/>
                                                                        <w:right w:val="none" w:sz="0" w:space="0" w:color="auto"/>
                                                                      </w:divBdr>
                                                                      <w:divsChild>
                                                                        <w:div w:id="1503423382">
                                                                          <w:marLeft w:val="0"/>
                                                                          <w:marRight w:val="0"/>
                                                                          <w:marTop w:val="0"/>
                                                                          <w:marBottom w:val="0"/>
                                                                          <w:divBdr>
                                                                            <w:top w:val="none" w:sz="0" w:space="0" w:color="auto"/>
                                                                            <w:left w:val="none" w:sz="0" w:space="0" w:color="auto"/>
                                                                            <w:bottom w:val="none" w:sz="0" w:space="0" w:color="auto"/>
                                                                            <w:right w:val="none" w:sz="0" w:space="0" w:color="auto"/>
                                                                          </w:divBdr>
                                                                        </w:div>
                                                                        <w:div w:id="1419213270">
                                                                          <w:marLeft w:val="0"/>
                                                                          <w:marRight w:val="0"/>
                                                                          <w:marTop w:val="0"/>
                                                                          <w:marBottom w:val="0"/>
                                                                          <w:divBdr>
                                                                            <w:top w:val="none" w:sz="0" w:space="0" w:color="auto"/>
                                                                            <w:left w:val="none" w:sz="0" w:space="0" w:color="auto"/>
                                                                            <w:bottom w:val="none" w:sz="0" w:space="0" w:color="auto"/>
                                                                            <w:right w:val="none" w:sz="0" w:space="0" w:color="auto"/>
                                                                          </w:divBdr>
                                                                          <w:divsChild>
                                                                            <w:div w:id="2078237840">
                                                                              <w:marLeft w:val="0"/>
                                                                              <w:marRight w:val="0"/>
                                                                              <w:marTop w:val="0"/>
                                                                              <w:marBottom w:val="0"/>
                                                                              <w:divBdr>
                                                                                <w:top w:val="none" w:sz="0" w:space="0" w:color="auto"/>
                                                                                <w:left w:val="none" w:sz="0" w:space="0" w:color="auto"/>
                                                                                <w:bottom w:val="none" w:sz="0" w:space="0" w:color="auto"/>
                                                                                <w:right w:val="none" w:sz="0" w:space="0" w:color="auto"/>
                                                                              </w:divBdr>
                                                                            </w:div>
                                                                            <w:div w:id="223026514">
                                                                              <w:marLeft w:val="0"/>
                                                                              <w:marRight w:val="0"/>
                                                                              <w:marTop w:val="0"/>
                                                                              <w:marBottom w:val="0"/>
                                                                              <w:divBdr>
                                                                                <w:top w:val="none" w:sz="0" w:space="0" w:color="auto"/>
                                                                                <w:left w:val="none" w:sz="0" w:space="0" w:color="auto"/>
                                                                                <w:bottom w:val="none" w:sz="0" w:space="0" w:color="auto"/>
                                                                                <w:right w:val="none" w:sz="0" w:space="0" w:color="auto"/>
                                                                              </w:divBdr>
                                                                            </w:div>
                                                                          </w:divsChild>
                                                                        </w:div>
                                                                        <w:div w:id="556745593">
                                                                          <w:marLeft w:val="0"/>
                                                                          <w:marRight w:val="0"/>
                                                                          <w:marTop w:val="0"/>
                                                                          <w:marBottom w:val="0"/>
                                                                          <w:divBdr>
                                                                            <w:top w:val="none" w:sz="0" w:space="0" w:color="auto"/>
                                                                            <w:left w:val="none" w:sz="0" w:space="0" w:color="auto"/>
                                                                            <w:bottom w:val="none" w:sz="0" w:space="0" w:color="auto"/>
                                                                            <w:right w:val="none" w:sz="0" w:space="0" w:color="auto"/>
                                                                          </w:divBdr>
                                                                          <w:divsChild>
                                                                            <w:div w:id="785926163">
                                                                              <w:marLeft w:val="0"/>
                                                                              <w:marRight w:val="0"/>
                                                                              <w:marTop w:val="0"/>
                                                                              <w:marBottom w:val="0"/>
                                                                              <w:divBdr>
                                                                                <w:top w:val="none" w:sz="0" w:space="0" w:color="auto"/>
                                                                                <w:left w:val="none" w:sz="0" w:space="0" w:color="auto"/>
                                                                                <w:bottom w:val="none" w:sz="0" w:space="0" w:color="auto"/>
                                                                                <w:right w:val="none" w:sz="0" w:space="0" w:color="auto"/>
                                                                              </w:divBdr>
                                                                            </w:div>
                                                                            <w:div w:id="6028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595937">
      <w:bodyDiv w:val="1"/>
      <w:marLeft w:val="0"/>
      <w:marRight w:val="0"/>
      <w:marTop w:val="0"/>
      <w:marBottom w:val="0"/>
      <w:divBdr>
        <w:top w:val="none" w:sz="0" w:space="0" w:color="auto"/>
        <w:left w:val="none" w:sz="0" w:space="0" w:color="auto"/>
        <w:bottom w:val="none" w:sz="0" w:space="0" w:color="auto"/>
        <w:right w:val="none" w:sz="0" w:space="0" w:color="auto"/>
      </w:divBdr>
    </w:div>
    <w:div w:id="1308362366">
      <w:bodyDiv w:val="1"/>
      <w:marLeft w:val="0"/>
      <w:marRight w:val="0"/>
      <w:marTop w:val="0"/>
      <w:marBottom w:val="0"/>
      <w:divBdr>
        <w:top w:val="none" w:sz="0" w:space="0" w:color="auto"/>
        <w:left w:val="none" w:sz="0" w:space="0" w:color="auto"/>
        <w:bottom w:val="none" w:sz="0" w:space="0" w:color="auto"/>
        <w:right w:val="none" w:sz="0" w:space="0" w:color="auto"/>
      </w:divBdr>
    </w:div>
    <w:div w:id="1315186639">
      <w:bodyDiv w:val="1"/>
      <w:marLeft w:val="0"/>
      <w:marRight w:val="0"/>
      <w:marTop w:val="0"/>
      <w:marBottom w:val="0"/>
      <w:divBdr>
        <w:top w:val="none" w:sz="0" w:space="0" w:color="auto"/>
        <w:left w:val="none" w:sz="0" w:space="0" w:color="auto"/>
        <w:bottom w:val="none" w:sz="0" w:space="0" w:color="auto"/>
        <w:right w:val="none" w:sz="0" w:space="0" w:color="auto"/>
      </w:divBdr>
    </w:div>
    <w:div w:id="1342200865">
      <w:bodyDiv w:val="1"/>
      <w:marLeft w:val="0"/>
      <w:marRight w:val="0"/>
      <w:marTop w:val="0"/>
      <w:marBottom w:val="0"/>
      <w:divBdr>
        <w:top w:val="none" w:sz="0" w:space="0" w:color="auto"/>
        <w:left w:val="none" w:sz="0" w:space="0" w:color="auto"/>
        <w:bottom w:val="none" w:sz="0" w:space="0" w:color="auto"/>
        <w:right w:val="none" w:sz="0" w:space="0" w:color="auto"/>
      </w:divBdr>
    </w:div>
    <w:div w:id="1466655173">
      <w:bodyDiv w:val="1"/>
      <w:marLeft w:val="0"/>
      <w:marRight w:val="0"/>
      <w:marTop w:val="0"/>
      <w:marBottom w:val="0"/>
      <w:divBdr>
        <w:top w:val="none" w:sz="0" w:space="0" w:color="auto"/>
        <w:left w:val="none" w:sz="0" w:space="0" w:color="auto"/>
        <w:bottom w:val="none" w:sz="0" w:space="0" w:color="auto"/>
        <w:right w:val="none" w:sz="0" w:space="0" w:color="auto"/>
      </w:divBdr>
    </w:div>
    <w:div w:id="1814056954">
      <w:bodyDiv w:val="1"/>
      <w:marLeft w:val="0"/>
      <w:marRight w:val="0"/>
      <w:marTop w:val="0"/>
      <w:marBottom w:val="0"/>
      <w:divBdr>
        <w:top w:val="none" w:sz="0" w:space="0" w:color="auto"/>
        <w:left w:val="none" w:sz="0" w:space="0" w:color="auto"/>
        <w:bottom w:val="none" w:sz="0" w:space="0" w:color="auto"/>
        <w:right w:val="none" w:sz="0" w:space="0" w:color="auto"/>
      </w:divBdr>
      <w:divsChild>
        <w:div w:id="1446777545">
          <w:marLeft w:val="0"/>
          <w:marRight w:val="0"/>
          <w:marTop w:val="0"/>
          <w:marBottom w:val="0"/>
          <w:divBdr>
            <w:top w:val="none" w:sz="0" w:space="0" w:color="auto"/>
            <w:left w:val="none" w:sz="0" w:space="0" w:color="auto"/>
            <w:bottom w:val="none" w:sz="0" w:space="0" w:color="auto"/>
            <w:right w:val="none" w:sz="0" w:space="0" w:color="auto"/>
          </w:divBdr>
        </w:div>
        <w:div w:id="1123500945">
          <w:marLeft w:val="0"/>
          <w:marRight w:val="0"/>
          <w:marTop w:val="0"/>
          <w:marBottom w:val="0"/>
          <w:divBdr>
            <w:top w:val="none" w:sz="0" w:space="0" w:color="auto"/>
            <w:left w:val="none" w:sz="0" w:space="0" w:color="auto"/>
            <w:bottom w:val="none" w:sz="0" w:space="0" w:color="auto"/>
            <w:right w:val="none" w:sz="0" w:space="0" w:color="auto"/>
          </w:divBdr>
        </w:div>
        <w:div w:id="1004283796">
          <w:marLeft w:val="0"/>
          <w:marRight w:val="0"/>
          <w:marTop w:val="0"/>
          <w:marBottom w:val="0"/>
          <w:divBdr>
            <w:top w:val="none" w:sz="0" w:space="0" w:color="auto"/>
            <w:left w:val="none" w:sz="0" w:space="0" w:color="auto"/>
            <w:bottom w:val="none" w:sz="0" w:space="0" w:color="auto"/>
            <w:right w:val="none" w:sz="0" w:space="0" w:color="auto"/>
          </w:divBdr>
        </w:div>
        <w:div w:id="1566643998">
          <w:marLeft w:val="0"/>
          <w:marRight w:val="0"/>
          <w:marTop w:val="0"/>
          <w:marBottom w:val="0"/>
          <w:divBdr>
            <w:top w:val="none" w:sz="0" w:space="0" w:color="auto"/>
            <w:left w:val="none" w:sz="0" w:space="0" w:color="auto"/>
            <w:bottom w:val="none" w:sz="0" w:space="0" w:color="auto"/>
            <w:right w:val="none" w:sz="0" w:space="0" w:color="auto"/>
          </w:divBdr>
        </w:div>
        <w:div w:id="1703364919">
          <w:marLeft w:val="0"/>
          <w:marRight w:val="0"/>
          <w:marTop w:val="0"/>
          <w:marBottom w:val="0"/>
          <w:divBdr>
            <w:top w:val="none" w:sz="0" w:space="0" w:color="auto"/>
            <w:left w:val="none" w:sz="0" w:space="0" w:color="auto"/>
            <w:bottom w:val="none" w:sz="0" w:space="0" w:color="auto"/>
            <w:right w:val="none" w:sz="0" w:space="0" w:color="auto"/>
          </w:divBdr>
        </w:div>
      </w:divsChild>
    </w:div>
    <w:div w:id="1909874381">
      <w:bodyDiv w:val="1"/>
      <w:marLeft w:val="0"/>
      <w:marRight w:val="0"/>
      <w:marTop w:val="0"/>
      <w:marBottom w:val="0"/>
      <w:divBdr>
        <w:top w:val="none" w:sz="0" w:space="0" w:color="auto"/>
        <w:left w:val="none" w:sz="0" w:space="0" w:color="auto"/>
        <w:bottom w:val="none" w:sz="0" w:space="0" w:color="auto"/>
        <w:right w:val="none" w:sz="0" w:space="0" w:color="auto"/>
      </w:divBdr>
    </w:div>
    <w:div w:id="2007827837">
      <w:bodyDiv w:val="1"/>
      <w:marLeft w:val="0"/>
      <w:marRight w:val="0"/>
      <w:marTop w:val="0"/>
      <w:marBottom w:val="0"/>
      <w:divBdr>
        <w:top w:val="none" w:sz="0" w:space="0" w:color="auto"/>
        <w:left w:val="none" w:sz="0" w:space="0" w:color="auto"/>
        <w:bottom w:val="none" w:sz="0" w:space="0" w:color="auto"/>
        <w:right w:val="none" w:sz="0" w:space="0" w:color="auto"/>
      </w:divBdr>
    </w:div>
    <w:div w:id="2050689831">
      <w:bodyDiv w:val="1"/>
      <w:marLeft w:val="0"/>
      <w:marRight w:val="0"/>
      <w:marTop w:val="0"/>
      <w:marBottom w:val="0"/>
      <w:divBdr>
        <w:top w:val="none" w:sz="0" w:space="0" w:color="auto"/>
        <w:left w:val="none" w:sz="0" w:space="0" w:color="auto"/>
        <w:bottom w:val="none" w:sz="0" w:space="0" w:color="auto"/>
        <w:right w:val="none" w:sz="0" w:space="0" w:color="auto"/>
      </w:divBdr>
    </w:div>
    <w:div w:id="20768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a.balesova@justice.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chaela.polackova@justice.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spi://module='ASPI'&amp;link='171/1993%20Z.z.%2523P21'&amp;ucin-k-dni='%203.%206.202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_dovodova_sprava"/>
    <f:field ref="objsubject" par="" edit="true" text=""/>
    <f:field ref="objcreatedby" par="" text="Bálešová, Jana"/>
    <f:field ref="objcreatedat" par="" text="8.9.2017 8:41:07"/>
    <f:field ref="objchangedby" par="" text="Administrator, System"/>
    <f:field ref="objmodifiedat" par="" text="8.9.2017 8:41: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D0DF456-40DD-4E34-9D46-2235B7BF3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1A0BD42-FAB4-4C55-A6AB-1B12DA1D1DF0}">
  <ds:schemaRefs>
    <ds:schemaRef ds:uri="http://schemas.microsoft.com/sharepoint/v3/contenttype/forms"/>
  </ds:schemaRefs>
</ds:datastoreItem>
</file>

<file path=customXml/itemProps4.xml><?xml version="1.0" encoding="utf-8"?>
<ds:datastoreItem xmlns:ds="http://schemas.openxmlformats.org/officeDocument/2006/customXml" ds:itemID="{A0719648-DF9C-489D-84E9-28CD8A7C80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034E8B-FEB1-42F6-8848-0FBB97E9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34275</Words>
  <Characters>195368</Characters>
  <Application>Microsoft Office Word</Application>
  <DocSecurity>0</DocSecurity>
  <Lines>1628</Lines>
  <Paragraphs>458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RYBÁNSKY Ladislav</cp:lastModifiedBy>
  <cp:revision>3</cp:revision>
  <cp:lastPrinted>2020-08-27T06:37:00Z</cp:lastPrinted>
  <dcterms:created xsi:type="dcterms:W3CDTF">2020-08-27T06:25:00Z</dcterms:created>
  <dcterms:modified xsi:type="dcterms:W3CDTF">2020-08-27T06:38:00Z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width="100%"&gt;_&lt;tbody&gt;__&lt;tr&gt;___&lt;td colspan="5" style="width: 100%; height: 37px;"&gt;___&lt;h2 align="center"&gt;Správa o účasti verejnosti na tvorbe právneho predpisu&lt;/h2&gt;___&lt;h2&gt;Scenár 3: Verejnosť sa </vt:lpwstr>
  </property>
  <property fmtid="{D5CDD505-2E9C-101B-9397-08002B2CF9AE}" pid="3" name="FSC#SKEDITIONSLOVLEX@103.510:typpredpis">
    <vt:lpwstr>Zákon</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právo_x000d__x000d_Správne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Dagmar Fillová</vt:lpwstr>
  </property>
  <property fmtid="{D5CDD505-2E9C-101B-9397-08002B2CF9AE}" pid="12" name="FSC#SKEDITIONSLOVLEX@103.510:zodppredkladatel">
    <vt:lpwstr>Lucia Žitňanská</vt:lpwstr>
  </property>
  <property fmtid="{D5CDD505-2E9C-101B-9397-08002B2CF9AE}" pid="13" name="FSC#SKEDITIONSLOVLEX@103.510:dalsipredkladatel">
    <vt:lpwstr/>
  </property>
  <property fmtid="{D5CDD505-2E9C-101B-9397-08002B2CF9AE}" pid="14" name="FSC#SKEDITIONSLOVLEX@103.510:nazovpredpis">
    <vt:lpwstr> o výkone rozhodnutia o zaistení majetku a správe zaisteného majetku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2017,   Akčný plán, boja proti daňovým podvodom 2017 – 2018, Akčný plán na posilnenie Slovenskej republiky ako právneho štátu</vt:lpwstr>
  </property>
  <property fmtid="{D5CDD505-2E9C-101B-9397-08002B2CF9AE}" pid="23" name="FSC#SKEDITIONSLOVLEX@103.510:plnynazovpredpis">
    <vt:lpwstr> Zákon o výkone rozhodnutia o zaistení majetku a správe zaisteného majetku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33052/2017/120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LP/2017/626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82 ods. 2 a čl. 87 až 89 Zmluvy o fungovaní Európskej únie</vt:lpwstr>
  </property>
  <property fmtid="{D5CDD505-2E9C-101B-9397-08002B2CF9AE}" pid="47" name="FSC#SKEDITIONSLOVLEX@103.510:AttrStrListDocPropSekundarneLegPravoPO">
    <vt:lpwstr>Smernica Európskeho parlamentu a Rady 2014/42/EÚ z 3. apríla 2014 o zaistení a konfiškácii prostriedkov a príjmov z trestnej činnosti v Európskej únii (Ú. v. EÚ L 127, 29. 4. 2014)</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smernica 2014/42/EÚ - 4. október 2016</vt:lpwstr>
  </property>
  <property fmtid="{D5CDD505-2E9C-101B-9397-08002B2CF9AE}" pid="53" name="FSC#SKEDITIONSLOVLEX@103.510:AttrStrListDocPropLehotaNaPredlozenie">
    <vt:lpwstr>júl 2017</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zákon č. 300/2005 Z. z. Trestný zákon v znení neskorších predpisov (čiastočná transpozícia)_x000d__x000d__x000d__x000d_zákon č. 301/2005 Z. z. Trestný poriadok v znení neskorších predpisov (čiastočná transpozícia)_x000d__x000d__x000d__x000d_zákon č. 91/2016 Z. z. o trestnej zodpovednosti právnických os</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spravodlivosti Slovenskej republiky</vt:lpwstr>
  </property>
  <property fmtid="{D5CDD505-2E9C-101B-9397-08002B2CF9AE}" pid="58" name="FSC#SKEDITIONSLOVLEX@103.510:AttrDateDocPropZaciatokPKK">
    <vt:lpwstr>14. 7. 2017</vt:lpwstr>
  </property>
  <property fmtid="{D5CDD505-2E9C-101B-9397-08002B2CF9AE}" pid="59" name="FSC#SKEDITIONSLOVLEX@103.510:AttrDateDocPropUkonceniePKK">
    <vt:lpwstr>28. 7. 2017</vt:lpwstr>
  </property>
  <property fmtid="{D5CDD505-2E9C-101B-9397-08002B2CF9AE}" pid="60" name="FSC#SKEDITIONSLOVLEX@103.510:AttrStrDocPropVplyvRozpocetVS">
    <vt:lpwstr>Pozitívne_x000d__x000d_Negatívne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S prihliadnutím na novú úpravu správy zaisteného majetku, ktorú bude vykonávať Finančné riaditeľstvo Slovenskej republiky, možno predpokladať zvýšené nároky na štátny rozpočet, avšak tieto nie je možné kvantifikovať nakoľko nie je možné exaktne určiť v ko</vt:lpwstr>
  </property>
  <property fmtid="{D5CDD505-2E9C-101B-9397-08002B2CF9AE}" pid="66" name="FSC#SKEDITIONSLOVLEX@103.510:AttrStrListDocPropAltRiesenia">
    <vt:lpwstr>Alternatívne riešenia neboli posudzované.</vt:lpwstr>
  </property>
  <property fmtid="{D5CDD505-2E9C-101B-9397-08002B2CF9AE}" pid="67" name="FSC#SKEDITIONSLOVLEX@103.510:AttrStrListDocPropStanoviskoGest">
    <vt:lpwstr>Vzhľadom na to, že komisia sa v ustanovenej lehote nevyjadrila, bol vyslovený súhlas s doložkou vplyvov.</vt:lpwstr>
  </property>
  <property fmtid="{D5CDD505-2E9C-101B-9397-08002B2CF9AE}" pid="68" name="FSC#SKEDITIONSLOVLEX@103.510:AttrStrListDocPropTextKomunike">
    <vt:lpwstr>Vláda Slovenskej republiky na svojom rokovaní dňa ................. prerokovala a schválila návrh zákona o výkone rozhodnutia o zaistení majetku a správe zaisteného majetku o zmene a doplnení niektorých zákonov.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republiky_x000d__x000d_podpredsedníčka vlády a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spravodlivosti Slovenskej republiky</vt:lpwstr>
  </property>
  <property fmtid="{D5CDD505-2E9C-101B-9397-08002B2CF9AE}" pid="142" name="FSC#SKEDITIONSLOVLEX@103.510:funkciaZodpPredAkuzativ">
    <vt:lpwstr>podpredsedníčke vlády a ministerke spravodlivosti Slovenskej republiky</vt:lpwstr>
  </property>
  <property fmtid="{D5CDD505-2E9C-101B-9397-08002B2CF9AE}" pid="143" name="FSC#SKEDITIONSLOVLEX@103.510:funkciaZodpPredDativ">
    <vt:lpwstr>podpredsedníčku vlády a ministerku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Lucia Žitňanská_x000d__x000d_podpredsedníčka vlády a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justify;"&gt;&amp;nbsp;&amp;nbsp;&amp;nbsp;&amp;nbsp; Ministerstvo spravodlivosti Slovenskej republiky predkladá na medzirezortné pripomienkové konanie návrh zákona výkone rozhodnutia o zaistení majetku a správe zaisteného majetku o zmene a doplnení ni</vt:lpwstr>
  </property>
  <property fmtid="{D5CDD505-2E9C-101B-9397-08002B2CF9AE}" pid="150" name="FSC#SKEDITIONSLOVLEX@103.510:vytvorenedna">
    <vt:lpwstr>8. 9. 2017</vt:lpwstr>
  </property>
  <property fmtid="{D5CDD505-2E9C-101B-9397-08002B2CF9AE}" pid="151" name="FSC#COOSYSTEM@1.1:Container">
    <vt:lpwstr>COO.2145.1000.3.2151714</vt:lpwstr>
  </property>
  <property fmtid="{D5CDD505-2E9C-101B-9397-08002B2CF9AE}" pid="152" name="FSC#FSCFOLIO@1.1001:docpropproject">
    <vt:lpwstr/>
  </property>
</Properties>
</file>