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497" w:tblpY="1"/>
        <w:tblOverlap w:val="never"/>
        <w:tblW w:w="162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926"/>
        <w:gridCol w:w="5866"/>
        <w:gridCol w:w="509"/>
        <w:gridCol w:w="851"/>
        <w:gridCol w:w="625"/>
        <w:gridCol w:w="5670"/>
        <w:gridCol w:w="509"/>
        <w:gridCol w:w="567"/>
      </w:tblGrid>
      <w:tr w:rsidR="008C54C3" w:rsidRPr="009F70B5" w:rsidTr="0070495C">
        <w:tc>
          <w:tcPr>
            <w:tcW w:w="16217" w:type="dxa"/>
            <w:gridSpan w:val="9"/>
            <w:tcBorders>
              <w:top w:val="single" w:sz="12" w:space="0" w:color="auto"/>
              <w:left w:val="single" w:sz="12" w:space="0" w:color="auto"/>
              <w:bottom w:val="single" w:sz="4" w:space="0" w:color="auto"/>
              <w:right w:val="single" w:sz="12" w:space="0" w:color="auto"/>
            </w:tcBorders>
          </w:tcPr>
          <w:p w:rsidR="008C54C3" w:rsidRPr="009F70B5" w:rsidRDefault="008C54C3" w:rsidP="0070495C">
            <w:pPr>
              <w:pStyle w:val="Nadpis1"/>
            </w:pPr>
            <w:bookmarkStart w:id="0" w:name="_GoBack"/>
            <w:bookmarkEnd w:id="0"/>
            <w:r w:rsidRPr="009F70B5">
              <w:t>TABUĽKA  ZHODY</w:t>
            </w:r>
          </w:p>
          <w:p w:rsidR="007B2660" w:rsidRPr="00906222" w:rsidRDefault="004577EC" w:rsidP="0070495C">
            <w:pPr>
              <w:tabs>
                <w:tab w:val="left" w:pos="0"/>
              </w:tabs>
              <w:jc w:val="center"/>
              <w:rPr>
                <w:b/>
              </w:rPr>
            </w:pPr>
            <w:r w:rsidRPr="00906222">
              <w:rPr>
                <w:b/>
              </w:rPr>
              <w:t>k </w:t>
            </w:r>
            <w:r w:rsidR="0078287E" w:rsidRPr="00906222">
              <w:rPr>
                <w:b/>
              </w:rPr>
              <w:t>n</w:t>
            </w:r>
            <w:r w:rsidR="0091636B" w:rsidRPr="00906222">
              <w:rPr>
                <w:b/>
              </w:rPr>
              <w:t>ávrh</w:t>
            </w:r>
            <w:r w:rsidR="00AB7D27" w:rsidRPr="00906222">
              <w:rPr>
                <w:b/>
              </w:rPr>
              <w:t>u</w:t>
            </w:r>
            <w:r w:rsidR="0091636B" w:rsidRPr="00906222">
              <w:rPr>
                <w:b/>
              </w:rPr>
              <w:t xml:space="preserve"> zákona</w:t>
            </w:r>
            <w:r w:rsidR="00906222" w:rsidRPr="00906222">
              <w:rPr>
                <w:b/>
              </w:rPr>
              <w:t xml:space="preserve">, </w:t>
            </w:r>
            <w:r w:rsidR="00906222" w:rsidRPr="00906222">
              <w:rPr>
                <w:b/>
                <w:color w:val="000000"/>
              </w:rPr>
              <w:t xml:space="preserve">ktorým sa mení a dopĺňa zákon č. 222/2004 Z. z. o dani z pridanej hodnoty v znení neskorších predpisov </w:t>
            </w:r>
          </w:p>
          <w:p w:rsidR="008C54C3" w:rsidRPr="009F70B5" w:rsidRDefault="00127033" w:rsidP="0070495C">
            <w:pPr>
              <w:tabs>
                <w:tab w:val="left" w:pos="0"/>
              </w:tabs>
              <w:jc w:val="center"/>
              <w:rPr>
                <w:b/>
                <w:bCs/>
              </w:rPr>
            </w:pPr>
            <w:r w:rsidRPr="00906222">
              <w:rPr>
                <w:b/>
              </w:rPr>
              <w:t>s právom Európskej únie</w:t>
            </w:r>
          </w:p>
        </w:tc>
      </w:tr>
      <w:tr w:rsidR="008C54C3" w:rsidRPr="009F70B5" w:rsidTr="0070495C">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9F70B5" w:rsidRDefault="008C54C3" w:rsidP="0070495C">
            <w:pPr>
              <w:pStyle w:val="Nadpis4"/>
              <w:jc w:val="both"/>
              <w:rPr>
                <w:sz w:val="24"/>
                <w:szCs w:val="24"/>
              </w:rPr>
            </w:pPr>
            <w:r w:rsidRPr="009F70B5">
              <w:rPr>
                <w:sz w:val="24"/>
                <w:szCs w:val="24"/>
              </w:rPr>
              <w:t>Názov smernice:</w:t>
            </w:r>
          </w:p>
        </w:tc>
        <w:tc>
          <w:tcPr>
            <w:tcW w:w="14597" w:type="dxa"/>
            <w:gridSpan w:val="7"/>
            <w:tcBorders>
              <w:top w:val="single" w:sz="4" w:space="0" w:color="auto"/>
              <w:left w:val="nil"/>
              <w:bottom w:val="single" w:sz="4" w:space="0" w:color="auto"/>
              <w:right w:val="single" w:sz="12" w:space="0" w:color="auto"/>
            </w:tcBorders>
          </w:tcPr>
          <w:p w:rsidR="008F52DB" w:rsidRPr="009669DA" w:rsidRDefault="0063048C" w:rsidP="0070495C">
            <w:pPr>
              <w:pStyle w:val="Default"/>
              <w:rPr>
                <w:rFonts w:ascii="Times New Roman" w:hAnsi="Times New Roman" w:cs="Times New Roman"/>
                <w:b/>
                <w:bCs/>
                <w:color w:val="auto"/>
              </w:rPr>
            </w:pPr>
            <w:r w:rsidRPr="009669DA">
              <w:rPr>
                <w:rFonts w:ascii="Times New Roman" w:hAnsi="Times New Roman" w:cs="Times New Roman"/>
                <w:b/>
                <w:bCs/>
                <w:color w:val="auto"/>
              </w:rPr>
              <w:t>Smernica</w:t>
            </w:r>
            <w:r w:rsidR="008F52DB" w:rsidRPr="009669DA">
              <w:rPr>
                <w:rFonts w:ascii="Times New Roman" w:hAnsi="Times New Roman" w:cs="Times New Roman"/>
                <w:b/>
                <w:bCs/>
                <w:color w:val="auto"/>
              </w:rPr>
              <w:t xml:space="preserve"> Rady (EÚ) </w:t>
            </w:r>
            <w:r w:rsidR="008F52DB" w:rsidRPr="009669DA">
              <w:rPr>
                <w:rFonts w:ascii="Times New Roman" w:hAnsi="Times New Roman" w:cs="Times New Roman"/>
                <w:b/>
                <w:bCs/>
                <w:color w:val="auto"/>
                <w:u w:val="single"/>
              </w:rPr>
              <w:t>2019/1995</w:t>
            </w:r>
            <w:r w:rsidR="008F52DB" w:rsidRPr="009669DA">
              <w:rPr>
                <w:rFonts w:ascii="Times New Roman" w:hAnsi="Times New Roman" w:cs="Times New Roman"/>
                <w:b/>
                <w:bCs/>
                <w:color w:val="auto"/>
              </w:rPr>
              <w:t xml:space="preserve"> z 21. novembra 2019, ktorou sa mení smernica 2006/112/ES, pokiaľ ide o ustanovenia týkajúce sa predaja tovaru na diaľku a určitých domácich dodaní tovaru</w:t>
            </w:r>
          </w:p>
          <w:p w:rsidR="0063048C" w:rsidRPr="009669DA" w:rsidRDefault="0063048C" w:rsidP="0070495C">
            <w:pPr>
              <w:pStyle w:val="Default"/>
              <w:rPr>
                <w:rFonts w:ascii="Times New Roman" w:hAnsi="Times New Roman" w:cs="Times New Roman"/>
                <w:b/>
                <w:bCs/>
                <w:color w:val="auto"/>
              </w:rPr>
            </w:pPr>
          </w:p>
        </w:tc>
      </w:tr>
      <w:tr w:rsidR="008C54C3" w:rsidRPr="009F70B5" w:rsidTr="0070495C">
        <w:trPr>
          <w:trHeight w:val="567"/>
        </w:trPr>
        <w:tc>
          <w:tcPr>
            <w:tcW w:w="7995" w:type="dxa"/>
            <w:gridSpan w:val="4"/>
            <w:tcBorders>
              <w:top w:val="single" w:sz="4" w:space="0" w:color="auto"/>
              <w:left w:val="single" w:sz="12" w:space="0" w:color="auto"/>
              <w:bottom w:val="single" w:sz="4" w:space="0" w:color="auto"/>
              <w:right w:val="single" w:sz="12" w:space="0" w:color="auto"/>
            </w:tcBorders>
          </w:tcPr>
          <w:p w:rsidR="00EE7DD6" w:rsidRPr="009669DA" w:rsidRDefault="00DE0F85" w:rsidP="0070495C">
            <w:pPr>
              <w:pStyle w:val="Nadpis4"/>
              <w:spacing w:before="120"/>
              <w:rPr>
                <w:sz w:val="24"/>
                <w:szCs w:val="24"/>
              </w:rPr>
            </w:pPr>
            <w:r w:rsidRPr="009669DA">
              <w:rPr>
                <w:sz w:val="24"/>
                <w:szCs w:val="24"/>
              </w:rPr>
              <w:t>Smernica EÚ</w:t>
            </w:r>
          </w:p>
          <w:p w:rsidR="008F52DB" w:rsidRPr="009669DA" w:rsidRDefault="0063048C" w:rsidP="0063048C">
            <w:pPr>
              <w:jc w:val="both"/>
              <w:rPr>
                <w:bCs/>
              </w:rPr>
            </w:pPr>
            <w:r w:rsidRPr="00C32FDE">
              <w:rPr>
                <w:bCs/>
              </w:rPr>
              <w:t>S</w:t>
            </w:r>
            <w:r w:rsidR="008F52DB" w:rsidRPr="00C32FDE">
              <w:rPr>
                <w:bCs/>
              </w:rPr>
              <w:t>mernic</w:t>
            </w:r>
            <w:r w:rsidRPr="00C32FDE">
              <w:rPr>
                <w:bCs/>
              </w:rPr>
              <w:t>a</w:t>
            </w:r>
            <w:r w:rsidR="008F52DB" w:rsidRPr="00C32FDE">
              <w:rPr>
                <w:bCs/>
              </w:rPr>
              <w:t xml:space="preserve"> Rady (EÚ) </w:t>
            </w:r>
            <w:r w:rsidR="008F52DB" w:rsidRPr="00C32FDE">
              <w:rPr>
                <w:bCs/>
                <w:u w:val="single"/>
              </w:rPr>
              <w:t>2019/1995</w:t>
            </w:r>
            <w:r w:rsidR="008F52DB" w:rsidRPr="00C32FDE">
              <w:rPr>
                <w:bCs/>
              </w:rPr>
              <w:t xml:space="preserve"> z 21. novembra 2019</w:t>
            </w:r>
            <w:r w:rsidR="008F52DB" w:rsidRPr="009669DA">
              <w:rPr>
                <w:bCs/>
              </w:rPr>
              <w:t>, ktorou sa mení smernica 2006/112/ES, pokiaľ ide o ustanovenia týkajúce sa predaja tovaru na diaľku a určitých domácich dodaní tovaru</w:t>
            </w:r>
          </w:p>
          <w:p w:rsidR="003D6DB3" w:rsidRPr="009669DA" w:rsidRDefault="003D6DB3" w:rsidP="001823CC">
            <w:pPr>
              <w:jc w:val="both"/>
              <w:rPr>
                <w:b/>
              </w:rPr>
            </w:pPr>
          </w:p>
        </w:tc>
        <w:tc>
          <w:tcPr>
            <w:tcW w:w="8222" w:type="dxa"/>
            <w:gridSpan w:val="5"/>
            <w:tcBorders>
              <w:top w:val="single" w:sz="4" w:space="0" w:color="auto"/>
              <w:left w:val="nil"/>
              <w:bottom w:val="single" w:sz="4" w:space="0" w:color="auto"/>
              <w:right w:val="single" w:sz="12" w:space="0" w:color="auto"/>
            </w:tcBorders>
          </w:tcPr>
          <w:p w:rsidR="008C54C3" w:rsidRPr="009F70B5" w:rsidRDefault="008C54C3" w:rsidP="0070495C">
            <w:pPr>
              <w:pStyle w:val="Nadpis4"/>
              <w:spacing w:before="120"/>
              <w:rPr>
                <w:sz w:val="24"/>
                <w:szCs w:val="24"/>
              </w:rPr>
            </w:pPr>
            <w:r w:rsidRPr="009F70B5">
              <w:rPr>
                <w:sz w:val="24"/>
                <w:szCs w:val="24"/>
              </w:rPr>
              <w:t>Všeobecne záväzné právne predpisy Slovenskej republiky</w:t>
            </w:r>
          </w:p>
          <w:p w:rsidR="003C1068" w:rsidRPr="009F70B5" w:rsidRDefault="00E37F4F" w:rsidP="0070495C">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003C1068" w:rsidRPr="009F70B5">
              <w:rPr>
                <w:b/>
              </w:rPr>
              <w:t>(ďalej „návrh zákona“)</w:t>
            </w:r>
          </w:p>
          <w:p w:rsidR="007B2660" w:rsidRPr="009F70B5" w:rsidRDefault="007B2660" w:rsidP="0070495C">
            <w:pPr>
              <w:pStyle w:val="Zkladntext"/>
              <w:jc w:val="both"/>
            </w:pPr>
          </w:p>
          <w:p w:rsidR="002E1D16" w:rsidRDefault="007B2660" w:rsidP="0070495C">
            <w:pPr>
              <w:pStyle w:val="Zkladntext"/>
              <w:jc w:val="both"/>
            </w:pPr>
            <w:r w:rsidRPr="009F70B5">
              <w:t>Zákon č. 222/2004 Z. z. o dani z pridanej hodnoty v znení neskorší</w:t>
            </w:r>
            <w:r w:rsidR="00277054" w:rsidRPr="009F70B5">
              <w:t>ch predpisov (ďalej „222/2004“)</w:t>
            </w:r>
          </w:p>
          <w:p w:rsidR="00A25BB1" w:rsidRDefault="00A25BB1" w:rsidP="0070495C">
            <w:pPr>
              <w:pStyle w:val="Zkladntext"/>
              <w:jc w:val="both"/>
            </w:pPr>
          </w:p>
          <w:p w:rsidR="00A25BB1" w:rsidRDefault="00A25BB1" w:rsidP="0070495C">
            <w:pPr>
              <w:pStyle w:val="Zkladntext"/>
              <w:jc w:val="both"/>
              <w:rPr>
                <w:color w:val="000000" w:themeColor="text1"/>
              </w:rPr>
            </w:pPr>
            <w:r w:rsidRPr="0029483D">
              <w:t xml:space="preserve">Zákon č. 575/2001 Z.z. </w:t>
            </w:r>
            <w:r w:rsidRPr="009154CB">
              <w:rPr>
                <w:color w:val="000000" w:themeColor="text1"/>
              </w:rPr>
              <w:t>o organizácii činnosti vlády a organizácii ústrednej štátnej správy v znení neskorších predpisov (ďalej „575/2001“)</w:t>
            </w:r>
          </w:p>
          <w:p w:rsidR="009154CB" w:rsidRPr="009F70B5" w:rsidRDefault="009154CB" w:rsidP="001823CC">
            <w:pPr>
              <w:pStyle w:val="Zkladntext"/>
              <w:jc w:val="both"/>
            </w:pPr>
          </w:p>
        </w:tc>
      </w:tr>
      <w:tr w:rsidR="00A9063F" w:rsidRPr="009F70B5" w:rsidTr="0070495C">
        <w:tc>
          <w:tcPr>
            <w:tcW w:w="694" w:type="dxa"/>
            <w:tcBorders>
              <w:top w:val="single" w:sz="4" w:space="0" w:color="auto"/>
              <w:left w:val="single" w:sz="12" w:space="0" w:color="auto"/>
              <w:bottom w:val="single" w:sz="4" w:space="0" w:color="auto"/>
              <w:right w:val="single" w:sz="4" w:space="0" w:color="auto"/>
            </w:tcBorders>
          </w:tcPr>
          <w:p w:rsidR="00A9063F" w:rsidRPr="009669DA" w:rsidRDefault="00A9063F" w:rsidP="0070495C">
            <w:pPr>
              <w:jc w:val="center"/>
            </w:pPr>
            <w:r w:rsidRPr="009669DA">
              <w:t>1</w:t>
            </w:r>
          </w:p>
        </w:tc>
        <w:tc>
          <w:tcPr>
            <w:tcW w:w="6792" w:type="dxa"/>
            <w:gridSpan w:val="2"/>
            <w:tcBorders>
              <w:top w:val="single" w:sz="4" w:space="0" w:color="auto"/>
              <w:left w:val="single" w:sz="4" w:space="0" w:color="auto"/>
              <w:bottom w:val="single" w:sz="4" w:space="0" w:color="auto"/>
              <w:right w:val="single" w:sz="4" w:space="0" w:color="auto"/>
            </w:tcBorders>
          </w:tcPr>
          <w:p w:rsidR="00A9063F" w:rsidRPr="009669DA" w:rsidRDefault="00A9063F" w:rsidP="0070495C">
            <w:pPr>
              <w:jc w:val="center"/>
            </w:pPr>
            <w:r w:rsidRPr="009669DA">
              <w:t>2</w:t>
            </w:r>
          </w:p>
        </w:tc>
        <w:tc>
          <w:tcPr>
            <w:tcW w:w="509" w:type="dxa"/>
            <w:tcBorders>
              <w:top w:val="single" w:sz="4" w:space="0" w:color="auto"/>
              <w:left w:val="single" w:sz="4" w:space="0" w:color="auto"/>
              <w:bottom w:val="single" w:sz="4" w:space="0" w:color="auto"/>
              <w:right w:val="single" w:sz="12" w:space="0" w:color="auto"/>
            </w:tcBorders>
          </w:tcPr>
          <w:p w:rsidR="00A9063F" w:rsidRPr="009F70B5" w:rsidRDefault="00A9063F" w:rsidP="0070495C">
            <w:pPr>
              <w:jc w:val="center"/>
            </w:pPr>
            <w:r w:rsidRPr="009F70B5">
              <w:t>3</w:t>
            </w:r>
          </w:p>
        </w:tc>
        <w:tc>
          <w:tcPr>
            <w:tcW w:w="851" w:type="dxa"/>
            <w:tcBorders>
              <w:top w:val="single" w:sz="4" w:space="0" w:color="auto"/>
              <w:left w:val="nil"/>
              <w:bottom w:val="single" w:sz="4" w:space="0" w:color="auto"/>
              <w:right w:val="single" w:sz="4" w:space="0" w:color="auto"/>
            </w:tcBorders>
          </w:tcPr>
          <w:p w:rsidR="00A9063F" w:rsidRPr="009F70B5" w:rsidRDefault="00A9063F" w:rsidP="0070495C">
            <w:pPr>
              <w:jc w:val="center"/>
            </w:pPr>
            <w:r w:rsidRPr="009F70B5">
              <w:t>4</w:t>
            </w:r>
          </w:p>
        </w:tc>
        <w:tc>
          <w:tcPr>
            <w:tcW w:w="625"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Zkladntext2"/>
              <w:spacing w:line="240" w:lineRule="exact"/>
              <w:rPr>
                <w:sz w:val="24"/>
                <w:szCs w:val="24"/>
              </w:rPr>
            </w:pPr>
            <w:r w:rsidRPr="009F70B5">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Zkladntext2"/>
              <w:spacing w:line="240" w:lineRule="exact"/>
              <w:rPr>
                <w:sz w:val="24"/>
                <w:szCs w:val="24"/>
              </w:rPr>
            </w:pPr>
            <w:r w:rsidRPr="009F70B5">
              <w:rPr>
                <w:sz w:val="24"/>
                <w:szCs w:val="24"/>
              </w:rPr>
              <w:t>6</w:t>
            </w:r>
          </w:p>
        </w:tc>
        <w:tc>
          <w:tcPr>
            <w:tcW w:w="509"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jc w:val="center"/>
            </w:pPr>
            <w:r w:rsidRPr="009F70B5">
              <w:t>7</w:t>
            </w:r>
          </w:p>
        </w:tc>
        <w:tc>
          <w:tcPr>
            <w:tcW w:w="567" w:type="dxa"/>
            <w:tcBorders>
              <w:top w:val="single" w:sz="4" w:space="0" w:color="auto"/>
              <w:left w:val="single" w:sz="4" w:space="0" w:color="auto"/>
              <w:bottom w:val="single" w:sz="4" w:space="0" w:color="auto"/>
              <w:right w:val="single" w:sz="12" w:space="0" w:color="auto"/>
            </w:tcBorders>
          </w:tcPr>
          <w:p w:rsidR="00A9063F" w:rsidRPr="009F70B5" w:rsidRDefault="005170A9" w:rsidP="0070495C">
            <w:pPr>
              <w:jc w:val="center"/>
            </w:pPr>
            <w:r w:rsidRPr="009F70B5">
              <w:t>8</w:t>
            </w:r>
          </w:p>
        </w:tc>
      </w:tr>
      <w:tr w:rsidR="00A9063F" w:rsidRPr="009F70B5" w:rsidTr="0070495C">
        <w:tc>
          <w:tcPr>
            <w:tcW w:w="694" w:type="dxa"/>
            <w:tcBorders>
              <w:top w:val="single" w:sz="4" w:space="0" w:color="auto"/>
              <w:left w:val="single" w:sz="12" w:space="0" w:color="auto"/>
              <w:bottom w:val="single" w:sz="4" w:space="0" w:color="auto"/>
              <w:right w:val="single" w:sz="4" w:space="0" w:color="auto"/>
            </w:tcBorders>
          </w:tcPr>
          <w:p w:rsidR="00A9063F" w:rsidRPr="009669DA" w:rsidRDefault="00A9063F" w:rsidP="0070495C">
            <w:pPr>
              <w:pStyle w:val="Normlny0"/>
              <w:jc w:val="center"/>
              <w:rPr>
                <w:sz w:val="24"/>
                <w:szCs w:val="24"/>
              </w:rPr>
            </w:pPr>
            <w:r w:rsidRPr="009669DA">
              <w:rPr>
                <w:sz w:val="24"/>
                <w:szCs w:val="24"/>
              </w:rPr>
              <w:t>Článok</w:t>
            </w:r>
          </w:p>
          <w:p w:rsidR="00A9063F" w:rsidRPr="009669DA" w:rsidRDefault="00A9063F" w:rsidP="0070495C">
            <w:pPr>
              <w:pStyle w:val="Normlny0"/>
              <w:jc w:val="center"/>
              <w:rPr>
                <w:sz w:val="24"/>
                <w:szCs w:val="24"/>
              </w:rPr>
            </w:pPr>
            <w:r w:rsidRPr="009669DA">
              <w:rPr>
                <w:sz w:val="24"/>
                <w:szCs w:val="24"/>
              </w:rPr>
              <w:t>(Č, O,</w:t>
            </w:r>
          </w:p>
          <w:p w:rsidR="00A9063F" w:rsidRPr="009669DA" w:rsidRDefault="00A9063F" w:rsidP="0070495C">
            <w:pPr>
              <w:pStyle w:val="Normlny0"/>
              <w:jc w:val="center"/>
              <w:rPr>
                <w:sz w:val="24"/>
                <w:szCs w:val="24"/>
              </w:rPr>
            </w:pPr>
            <w:r w:rsidRPr="009669DA">
              <w:rPr>
                <w:sz w:val="24"/>
                <w:szCs w:val="24"/>
              </w:rPr>
              <w:t>V, P)</w:t>
            </w:r>
          </w:p>
        </w:tc>
        <w:tc>
          <w:tcPr>
            <w:tcW w:w="6792" w:type="dxa"/>
            <w:gridSpan w:val="2"/>
            <w:tcBorders>
              <w:top w:val="single" w:sz="4" w:space="0" w:color="auto"/>
              <w:left w:val="single" w:sz="4" w:space="0" w:color="auto"/>
              <w:bottom w:val="single" w:sz="4" w:space="0" w:color="auto"/>
              <w:right w:val="single" w:sz="4" w:space="0" w:color="auto"/>
            </w:tcBorders>
          </w:tcPr>
          <w:p w:rsidR="00A9063F" w:rsidRPr="009669DA" w:rsidRDefault="00A9063F" w:rsidP="0070495C">
            <w:pPr>
              <w:pStyle w:val="Normlny0"/>
              <w:jc w:val="center"/>
              <w:rPr>
                <w:sz w:val="24"/>
                <w:szCs w:val="24"/>
              </w:rPr>
            </w:pPr>
            <w:r w:rsidRPr="009669DA">
              <w:rPr>
                <w:sz w:val="24"/>
                <w:szCs w:val="24"/>
              </w:rPr>
              <w:t>Text</w:t>
            </w:r>
          </w:p>
        </w:tc>
        <w:tc>
          <w:tcPr>
            <w:tcW w:w="509" w:type="dxa"/>
            <w:tcBorders>
              <w:top w:val="single" w:sz="4" w:space="0" w:color="auto"/>
              <w:left w:val="single" w:sz="4" w:space="0" w:color="auto"/>
              <w:bottom w:val="single" w:sz="4" w:space="0" w:color="auto"/>
              <w:right w:val="single" w:sz="12" w:space="0" w:color="auto"/>
            </w:tcBorders>
          </w:tcPr>
          <w:p w:rsidR="00A9063F" w:rsidRPr="009F70B5" w:rsidRDefault="00A9063F" w:rsidP="0070495C">
            <w:pPr>
              <w:pStyle w:val="Normlny0"/>
              <w:jc w:val="center"/>
              <w:rPr>
                <w:sz w:val="24"/>
                <w:szCs w:val="24"/>
              </w:rPr>
            </w:pPr>
            <w:r w:rsidRPr="009F70B5">
              <w:rPr>
                <w:sz w:val="24"/>
                <w:szCs w:val="24"/>
              </w:rPr>
              <w:t>Spôsob transp.</w:t>
            </w:r>
          </w:p>
          <w:p w:rsidR="00A9063F" w:rsidRPr="009F70B5" w:rsidRDefault="00A9063F" w:rsidP="0070495C">
            <w:pPr>
              <w:pStyle w:val="Normlny0"/>
              <w:jc w:val="center"/>
              <w:rPr>
                <w:sz w:val="24"/>
                <w:szCs w:val="24"/>
              </w:rPr>
            </w:pPr>
            <w:r w:rsidRPr="009F70B5">
              <w:rPr>
                <w:sz w:val="24"/>
                <w:szCs w:val="24"/>
              </w:rPr>
              <w:t>(N, O, D, n.a.)</w:t>
            </w:r>
          </w:p>
        </w:tc>
        <w:tc>
          <w:tcPr>
            <w:tcW w:w="851" w:type="dxa"/>
            <w:tcBorders>
              <w:top w:val="single" w:sz="4" w:space="0" w:color="auto"/>
              <w:left w:val="nil"/>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Číslo</w:t>
            </w:r>
          </w:p>
          <w:p w:rsidR="00A9063F" w:rsidRPr="009F70B5" w:rsidRDefault="00A9063F" w:rsidP="0070495C">
            <w:pPr>
              <w:pStyle w:val="Normlny0"/>
              <w:jc w:val="center"/>
              <w:rPr>
                <w:sz w:val="24"/>
                <w:szCs w:val="24"/>
              </w:rPr>
            </w:pPr>
            <w:r w:rsidRPr="009F70B5">
              <w:rPr>
                <w:sz w:val="24"/>
                <w:szCs w:val="24"/>
              </w:rPr>
              <w:t>predpisu</w:t>
            </w:r>
          </w:p>
        </w:tc>
        <w:tc>
          <w:tcPr>
            <w:tcW w:w="625"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Článok (Č, §, O, V, P)</w:t>
            </w:r>
          </w:p>
        </w:tc>
        <w:tc>
          <w:tcPr>
            <w:tcW w:w="5670"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Text</w:t>
            </w:r>
          </w:p>
        </w:tc>
        <w:tc>
          <w:tcPr>
            <w:tcW w:w="509" w:type="dxa"/>
            <w:tcBorders>
              <w:top w:val="single" w:sz="4" w:space="0" w:color="auto"/>
              <w:left w:val="single" w:sz="4" w:space="0" w:color="auto"/>
              <w:bottom w:val="single" w:sz="4" w:space="0" w:color="auto"/>
              <w:right w:val="single" w:sz="4" w:space="0" w:color="auto"/>
            </w:tcBorders>
          </w:tcPr>
          <w:p w:rsidR="00A9063F" w:rsidRPr="009F70B5" w:rsidRDefault="00A9063F" w:rsidP="0070495C">
            <w:pPr>
              <w:pStyle w:val="Normlny0"/>
              <w:jc w:val="center"/>
              <w:rPr>
                <w:sz w:val="24"/>
                <w:szCs w:val="24"/>
              </w:rPr>
            </w:pPr>
            <w:r w:rsidRPr="009F70B5">
              <w:rPr>
                <w:sz w:val="24"/>
                <w:szCs w:val="24"/>
              </w:rPr>
              <w:t>Zhoda</w:t>
            </w:r>
          </w:p>
        </w:tc>
        <w:tc>
          <w:tcPr>
            <w:tcW w:w="567" w:type="dxa"/>
            <w:tcBorders>
              <w:top w:val="single" w:sz="4" w:space="0" w:color="auto"/>
              <w:left w:val="single" w:sz="4" w:space="0" w:color="auto"/>
              <w:bottom w:val="single" w:sz="4" w:space="0" w:color="auto"/>
              <w:right w:val="single" w:sz="12" w:space="0" w:color="auto"/>
            </w:tcBorders>
          </w:tcPr>
          <w:p w:rsidR="00A9063F" w:rsidRPr="009F70B5" w:rsidRDefault="00A9063F" w:rsidP="0070495C">
            <w:pPr>
              <w:pStyle w:val="Normlny0"/>
              <w:jc w:val="center"/>
              <w:rPr>
                <w:sz w:val="24"/>
                <w:szCs w:val="24"/>
              </w:rPr>
            </w:pPr>
            <w:r w:rsidRPr="009F70B5">
              <w:rPr>
                <w:sz w:val="24"/>
                <w:szCs w:val="24"/>
              </w:rPr>
              <w:t>Poznámky</w:t>
            </w:r>
          </w:p>
        </w:tc>
      </w:tr>
      <w:tr w:rsidR="000E5FB1" w:rsidRPr="009F70B5" w:rsidTr="0070495C">
        <w:tc>
          <w:tcPr>
            <w:tcW w:w="694" w:type="dxa"/>
            <w:tcBorders>
              <w:top w:val="single" w:sz="4" w:space="0" w:color="auto"/>
              <w:left w:val="single" w:sz="12" w:space="0" w:color="auto"/>
              <w:bottom w:val="single" w:sz="4" w:space="0" w:color="auto"/>
              <w:right w:val="single" w:sz="4" w:space="0" w:color="auto"/>
            </w:tcBorders>
          </w:tcPr>
          <w:p w:rsidR="000E5FB1" w:rsidRPr="009669DA" w:rsidRDefault="000E5FB1" w:rsidP="0070495C">
            <w:pPr>
              <w:jc w:val="center"/>
            </w:pPr>
            <w:r w:rsidRPr="009669DA">
              <w:rPr>
                <w:iCs/>
              </w:rPr>
              <w:t xml:space="preserve">Čl.1 </w:t>
            </w:r>
          </w:p>
          <w:p w:rsidR="000E5FB1" w:rsidRPr="009669DA" w:rsidRDefault="000E5FB1" w:rsidP="00C7485F">
            <w:pPr>
              <w:jc w:val="center"/>
              <w:rPr>
                <w:iCs/>
              </w:rPr>
            </w:pPr>
            <w:r w:rsidRPr="009669DA">
              <w:t>bod 1</w:t>
            </w:r>
            <w:r w:rsidR="005A470B" w:rsidRPr="009669DA">
              <w:t>.</w:t>
            </w:r>
          </w:p>
        </w:tc>
        <w:tc>
          <w:tcPr>
            <w:tcW w:w="6792" w:type="dxa"/>
            <w:gridSpan w:val="2"/>
            <w:tcBorders>
              <w:top w:val="single" w:sz="4" w:space="0" w:color="auto"/>
              <w:left w:val="single" w:sz="4" w:space="0" w:color="auto"/>
              <w:bottom w:val="single" w:sz="4" w:space="0" w:color="auto"/>
              <w:right w:val="single" w:sz="4" w:space="0" w:color="auto"/>
            </w:tcBorders>
          </w:tcPr>
          <w:p w:rsidR="000E5FB1" w:rsidRPr="009669DA" w:rsidRDefault="000E5FB1" w:rsidP="00617D2D">
            <w:pPr>
              <w:jc w:val="both"/>
            </w:pPr>
            <w:r w:rsidRPr="009669DA">
              <w:t>1. V oddiele 2 kapitoly 1 hlavy V sa dopĺňa tento článok:</w:t>
            </w:r>
          </w:p>
          <w:p w:rsidR="000E5FB1" w:rsidRPr="009669DA" w:rsidRDefault="000E5FB1" w:rsidP="00617D2D">
            <w:pPr>
              <w:jc w:val="center"/>
              <w:rPr>
                <w:iCs/>
              </w:rPr>
            </w:pPr>
            <w:r w:rsidRPr="009669DA">
              <w:rPr>
                <w:iCs/>
              </w:rPr>
              <w:t xml:space="preserve">„Článok 36b </w:t>
            </w:r>
          </w:p>
          <w:p w:rsidR="000E5FB1" w:rsidRPr="009669DA" w:rsidRDefault="000E5FB1" w:rsidP="0070495C">
            <w:pPr>
              <w:pStyle w:val="Default"/>
              <w:jc w:val="both"/>
              <w:rPr>
                <w:rFonts w:ascii="Times New Roman" w:hAnsi="Times New Roman" w:cs="Times New Roman"/>
                <w:b/>
                <w:bCs/>
                <w:color w:val="auto"/>
              </w:rPr>
            </w:pPr>
            <w:r w:rsidRPr="009669DA">
              <w:rPr>
                <w:rFonts w:ascii="Times New Roman" w:hAnsi="Times New Roman" w:cs="Times New Roman"/>
                <w:color w:val="auto"/>
              </w:rPr>
              <w:t>Ak sa predpokladá, že zdaniteľná osoba prijala a dodala tovar v súlade s článkom 14a, odoslanie alebo preprava tohto tovaru sa pripíše dodaniu uskutočnenému uvedenou zdaniteľnou osobou.“</w:t>
            </w:r>
          </w:p>
        </w:tc>
        <w:tc>
          <w:tcPr>
            <w:tcW w:w="509" w:type="dxa"/>
            <w:tcBorders>
              <w:top w:val="single" w:sz="4" w:space="0" w:color="auto"/>
              <w:left w:val="single" w:sz="4" w:space="0" w:color="auto"/>
              <w:bottom w:val="single" w:sz="4" w:space="0" w:color="auto"/>
              <w:right w:val="single" w:sz="12" w:space="0" w:color="auto"/>
            </w:tcBorders>
          </w:tcPr>
          <w:p w:rsidR="006B6864" w:rsidRDefault="006B6864" w:rsidP="0070495C">
            <w:pPr>
              <w:jc w:val="center"/>
            </w:pPr>
          </w:p>
          <w:p w:rsidR="006B6864" w:rsidRDefault="006B6864" w:rsidP="0070495C">
            <w:pPr>
              <w:jc w:val="center"/>
            </w:pPr>
          </w:p>
          <w:p w:rsidR="002D5F43" w:rsidRDefault="002D5F43" w:rsidP="0070495C">
            <w:pPr>
              <w:jc w:val="center"/>
            </w:pPr>
          </w:p>
          <w:p w:rsidR="000E5FB1" w:rsidRDefault="006B6864" w:rsidP="0070495C">
            <w:pPr>
              <w:jc w:val="center"/>
            </w:pPr>
            <w:r>
              <w:t>N</w:t>
            </w:r>
          </w:p>
        </w:tc>
        <w:tc>
          <w:tcPr>
            <w:tcW w:w="851" w:type="dxa"/>
            <w:tcBorders>
              <w:top w:val="single" w:sz="4" w:space="0" w:color="auto"/>
              <w:left w:val="nil"/>
              <w:bottom w:val="single" w:sz="4" w:space="0" w:color="auto"/>
              <w:right w:val="single" w:sz="4" w:space="0" w:color="auto"/>
            </w:tcBorders>
          </w:tcPr>
          <w:p w:rsidR="000E5FB1" w:rsidRDefault="000E5FB1" w:rsidP="0070495C">
            <w:pPr>
              <w:jc w:val="center"/>
              <w:rPr>
                <w:b/>
              </w:rPr>
            </w:pPr>
          </w:p>
          <w:p w:rsidR="000E5FB1" w:rsidRDefault="000E5FB1" w:rsidP="0070495C">
            <w:pPr>
              <w:jc w:val="center"/>
              <w:rPr>
                <w:b/>
              </w:rPr>
            </w:pPr>
          </w:p>
          <w:p w:rsidR="000E5FB1" w:rsidRDefault="000E5FB1" w:rsidP="0070495C">
            <w:pPr>
              <w:jc w:val="center"/>
              <w:rPr>
                <w:b/>
              </w:rPr>
            </w:pPr>
            <w:r>
              <w:rPr>
                <w:b/>
              </w:rPr>
              <w:t>n</w:t>
            </w:r>
            <w:r w:rsidRPr="000D7A9F">
              <w:rPr>
                <w:b/>
              </w:rPr>
              <w:t>ávrh zákona čl.</w:t>
            </w:r>
            <w:r>
              <w:rPr>
                <w:b/>
              </w:rPr>
              <w:t xml:space="preserve"> </w:t>
            </w:r>
            <w:r w:rsidRPr="000D7A9F">
              <w:rPr>
                <w:b/>
              </w:rPr>
              <w:t>I</w:t>
            </w:r>
          </w:p>
          <w:p w:rsidR="000E5FB1" w:rsidRPr="009F70B5" w:rsidRDefault="000E5FB1"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0E5FB1" w:rsidRDefault="000E5FB1" w:rsidP="0070495C">
            <w:pPr>
              <w:pStyle w:val="Normlny0"/>
              <w:rPr>
                <w:sz w:val="24"/>
                <w:szCs w:val="24"/>
              </w:rPr>
            </w:pPr>
          </w:p>
          <w:p w:rsidR="002D5F43" w:rsidRDefault="002D5F43" w:rsidP="0070495C">
            <w:pPr>
              <w:pStyle w:val="Normlny0"/>
              <w:rPr>
                <w:sz w:val="24"/>
                <w:szCs w:val="24"/>
              </w:rPr>
            </w:pPr>
          </w:p>
          <w:p w:rsidR="000E5FB1" w:rsidRDefault="000E5FB1" w:rsidP="0070495C">
            <w:pPr>
              <w:pStyle w:val="Normlny0"/>
              <w:rPr>
                <w:sz w:val="24"/>
                <w:szCs w:val="24"/>
              </w:rPr>
            </w:pPr>
            <w:r>
              <w:rPr>
                <w:sz w:val="24"/>
                <w:szCs w:val="24"/>
              </w:rPr>
              <w:t>§ 14</w:t>
            </w:r>
          </w:p>
          <w:p w:rsidR="000E5FB1" w:rsidRDefault="000E5FB1" w:rsidP="0070495C">
            <w:pPr>
              <w:pStyle w:val="Normlny0"/>
              <w:rPr>
                <w:sz w:val="24"/>
                <w:szCs w:val="24"/>
              </w:rPr>
            </w:pPr>
            <w:r>
              <w:rPr>
                <w:sz w:val="24"/>
                <w:szCs w:val="24"/>
              </w:rPr>
              <w:t>ods.6</w:t>
            </w:r>
          </w:p>
          <w:p w:rsidR="000E5FB1" w:rsidRPr="009F70B5" w:rsidRDefault="000E5FB1"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E5FB1" w:rsidRDefault="000E5FB1" w:rsidP="0070495C">
            <w:pPr>
              <w:jc w:val="center"/>
            </w:pPr>
          </w:p>
          <w:p w:rsidR="000E5FB1" w:rsidRDefault="000E5FB1" w:rsidP="0070495C">
            <w:pPr>
              <w:pStyle w:val="Normlny0"/>
              <w:jc w:val="both"/>
              <w:rPr>
                <w:sz w:val="24"/>
                <w:szCs w:val="24"/>
              </w:rPr>
            </w:pPr>
          </w:p>
          <w:p w:rsidR="000E5FB1" w:rsidRPr="009F70B5" w:rsidRDefault="000E5FB1" w:rsidP="000D53BC">
            <w:pPr>
              <w:jc w:val="both"/>
            </w:pPr>
            <w:r w:rsidRPr="00BF5524">
              <w:rPr>
                <w:b/>
              </w:rPr>
              <w:t xml:space="preserve">(6) </w:t>
            </w:r>
            <w:r w:rsidR="000D53BC" w:rsidRPr="0084479C">
              <w:t xml:space="preserve"> </w:t>
            </w:r>
            <w:r w:rsidR="000D53BC" w:rsidRPr="000D53BC">
              <w:rPr>
                <w:b/>
              </w:rPr>
              <w:t>Ak zdaniteľná osoba tovar prijala a dodala podľa § 8 ods. 7, odoslanie alebo preprava tovaru sa priradí k dodaniu uskutočnenému touto zdaniteľnou osobou</w:t>
            </w:r>
            <w:r w:rsidR="00552A8C">
              <w:rPr>
                <w:b/>
              </w:rPr>
              <w:t>.</w:t>
            </w:r>
          </w:p>
        </w:tc>
        <w:tc>
          <w:tcPr>
            <w:tcW w:w="509" w:type="dxa"/>
            <w:tcBorders>
              <w:top w:val="single" w:sz="4" w:space="0" w:color="auto"/>
              <w:left w:val="single" w:sz="4" w:space="0" w:color="auto"/>
              <w:bottom w:val="single" w:sz="4" w:space="0" w:color="auto"/>
              <w:right w:val="single" w:sz="4" w:space="0" w:color="auto"/>
            </w:tcBorders>
          </w:tcPr>
          <w:p w:rsidR="000E5FB1" w:rsidRDefault="000E5FB1" w:rsidP="0070495C">
            <w:pPr>
              <w:jc w:val="center"/>
            </w:pPr>
          </w:p>
          <w:p w:rsidR="001F675F" w:rsidRDefault="001F675F" w:rsidP="0070495C">
            <w:pPr>
              <w:jc w:val="center"/>
            </w:pPr>
          </w:p>
          <w:p w:rsidR="002D5F43" w:rsidRDefault="002D5F43" w:rsidP="0070495C">
            <w:pPr>
              <w:jc w:val="center"/>
            </w:pPr>
          </w:p>
          <w:p w:rsidR="001F675F" w:rsidRDefault="001F675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0E5FB1" w:rsidRPr="009F70B5" w:rsidRDefault="000E5FB1" w:rsidP="0070495C">
            <w:pPr>
              <w:pStyle w:val="Nadpis1"/>
              <w:rPr>
                <w:b w:val="0"/>
                <w:bCs w:val="0"/>
              </w:rPr>
            </w:pPr>
          </w:p>
        </w:tc>
      </w:tr>
      <w:tr w:rsidR="00D915B8" w:rsidRPr="009F70B5" w:rsidTr="0070495C">
        <w:tc>
          <w:tcPr>
            <w:tcW w:w="694" w:type="dxa"/>
            <w:tcBorders>
              <w:top w:val="single" w:sz="4" w:space="0" w:color="auto"/>
              <w:left w:val="single" w:sz="12" w:space="0" w:color="auto"/>
              <w:bottom w:val="single" w:sz="4" w:space="0" w:color="auto"/>
              <w:right w:val="single" w:sz="4" w:space="0" w:color="auto"/>
            </w:tcBorders>
          </w:tcPr>
          <w:p w:rsidR="00D915B8" w:rsidRPr="009669DA" w:rsidRDefault="00D915B8" w:rsidP="0070495C">
            <w:pPr>
              <w:jc w:val="center"/>
            </w:pPr>
            <w:r w:rsidRPr="009669DA">
              <w:rPr>
                <w:iCs/>
              </w:rPr>
              <w:lastRenderedPageBreak/>
              <w:t xml:space="preserve">Čl.1 </w:t>
            </w:r>
          </w:p>
          <w:p w:rsidR="00D915B8" w:rsidRPr="009669DA" w:rsidRDefault="00D915B8" w:rsidP="00C7485F">
            <w:pPr>
              <w:jc w:val="center"/>
              <w:rPr>
                <w:iCs/>
              </w:rPr>
            </w:pPr>
            <w:r w:rsidRPr="009669DA">
              <w:t>bod 2</w:t>
            </w:r>
            <w:r w:rsidR="005A470B" w:rsidRPr="009669DA">
              <w:t>.</w:t>
            </w:r>
            <w:r w:rsidR="0047449D" w:rsidRPr="009669DA">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D915B8" w:rsidRPr="009669DA" w:rsidRDefault="00D915B8" w:rsidP="0070495C">
            <w:pPr>
              <w:spacing w:before="120"/>
              <w:jc w:val="both"/>
            </w:pPr>
            <w:r w:rsidRPr="009669DA">
              <w:t>2. Článok 66a sa nahrádza takto:</w:t>
            </w:r>
          </w:p>
          <w:p w:rsidR="00D915B8" w:rsidRPr="009669DA" w:rsidRDefault="00D915B8" w:rsidP="0070495C">
            <w:pPr>
              <w:spacing w:before="120"/>
              <w:jc w:val="center"/>
              <w:rPr>
                <w:iCs/>
              </w:rPr>
            </w:pPr>
            <w:r w:rsidRPr="009669DA">
              <w:rPr>
                <w:iCs/>
              </w:rPr>
              <w:t>„Článok 66a</w:t>
            </w:r>
          </w:p>
          <w:p w:rsidR="00D915B8" w:rsidRPr="009669DA" w:rsidRDefault="00D915B8" w:rsidP="0070495C">
            <w:pPr>
              <w:spacing w:before="120" w:line="312" w:lineRule="atLeast"/>
              <w:jc w:val="both"/>
            </w:pPr>
            <w:r w:rsidRPr="009669DA">
              <w:t>Odchylne od článkov 63, 64 a 65 zdaniteľná udalosť dodania tovaru zdaniteľnou osobou, u ktorej sa predpokladá, že tovar prijala a dodala v súlade s článkom 14a, a dodania tovaru uvedenej zdaniteľnej osobe nastanú a daňová povinnosť vznikne v okamihu, keď sa platba prijala.“</w:t>
            </w:r>
          </w:p>
          <w:p w:rsidR="0063048C" w:rsidRPr="009669DA" w:rsidRDefault="0063048C" w:rsidP="0070495C">
            <w:pPr>
              <w:spacing w:before="120" w:line="312" w:lineRule="atLeast"/>
              <w:jc w:val="both"/>
            </w:pPr>
          </w:p>
        </w:tc>
        <w:tc>
          <w:tcPr>
            <w:tcW w:w="509" w:type="dxa"/>
            <w:tcBorders>
              <w:top w:val="single" w:sz="4" w:space="0" w:color="auto"/>
              <w:left w:val="single" w:sz="4" w:space="0" w:color="auto"/>
              <w:bottom w:val="single" w:sz="4" w:space="0" w:color="auto"/>
              <w:right w:val="single" w:sz="12" w:space="0" w:color="auto"/>
            </w:tcBorders>
          </w:tcPr>
          <w:p w:rsidR="00850F97" w:rsidRDefault="00850F97" w:rsidP="0070495C">
            <w:pPr>
              <w:jc w:val="center"/>
            </w:pPr>
          </w:p>
          <w:p w:rsidR="00850F97" w:rsidRDefault="00850F97" w:rsidP="0070495C">
            <w:pPr>
              <w:jc w:val="center"/>
            </w:pPr>
            <w:r>
              <w:t>N</w:t>
            </w:r>
          </w:p>
        </w:tc>
        <w:tc>
          <w:tcPr>
            <w:tcW w:w="851" w:type="dxa"/>
            <w:tcBorders>
              <w:top w:val="single" w:sz="4" w:space="0" w:color="auto"/>
              <w:left w:val="nil"/>
              <w:bottom w:val="single" w:sz="4" w:space="0" w:color="auto"/>
              <w:right w:val="single" w:sz="4" w:space="0" w:color="auto"/>
            </w:tcBorders>
          </w:tcPr>
          <w:p w:rsidR="00D915B8" w:rsidRDefault="00D915B8" w:rsidP="0070495C">
            <w:pPr>
              <w:jc w:val="center"/>
              <w:rPr>
                <w:b/>
              </w:rPr>
            </w:pPr>
            <w:r w:rsidRPr="0094040E">
              <w:rPr>
                <w:b/>
              </w:rPr>
              <w:t>návrh zákona čl. I</w:t>
            </w:r>
          </w:p>
          <w:p w:rsidR="00D915B8" w:rsidRPr="009F70B5" w:rsidRDefault="00D915B8"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D915B8" w:rsidRDefault="00D915B8" w:rsidP="0070495C">
            <w:pPr>
              <w:pStyle w:val="Normlny0"/>
              <w:rPr>
                <w:sz w:val="24"/>
                <w:szCs w:val="24"/>
              </w:rPr>
            </w:pPr>
          </w:p>
          <w:p w:rsidR="00B448F8" w:rsidRDefault="00D915B8" w:rsidP="0070495C">
            <w:pPr>
              <w:pStyle w:val="Normlny0"/>
              <w:rPr>
                <w:sz w:val="24"/>
                <w:szCs w:val="24"/>
              </w:rPr>
            </w:pPr>
            <w:r>
              <w:rPr>
                <w:sz w:val="24"/>
                <w:szCs w:val="24"/>
              </w:rPr>
              <w:t>§ 19</w:t>
            </w:r>
          </w:p>
          <w:p w:rsidR="00D915B8" w:rsidRDefault="00D915B8" w:rsidP="0070495C">
            <w:pPr>
              <w:pStyle w:val="Normlny0"/>
              <w:rPr>
                <w:sz w:val="24"/>
                <w:szCs w:val="24"/>
              </w:rPr>
            </w:pPr>
            <w:r>
              <w:rPr>
                <w:sz w:val="24"/>
                <w:szCs w:val="24"/>
              </w:rPr>
              <w:t>ods. 11</w:t>
            </w:r>
          </w:p>
          <w:p w:rsidR="00D915B8" w:rsidRPr="009F70B5" w:rsidRDefault="00D915B8"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D915B8" w:rsidRDefault="00D915B8" w:rsidP="0070495C">
            <w:pPr>
              <w:pStyle w:val="Normlny0"/>
              <w:jc w:val="both"/>
              <w:rPr>
                <w:sz w:val="24"/>
                <w:szCs w:val="24"/>
              </w:rPr>
            </w:pPr>
          </w:p>
          <w:p w:rsidR="00D915B8" w:rsidRPr="00BF5524" w:rsidRDefault="00D915B8" w:rsidP="0070495C">
            <w:pPr>
              <w:pStyle w:val="Zkladntext"/>
              <w:jc w:val="both"/>
              <w:rPr>
                <w:rFonts w:eastAsiaTheme="minorHAnsi"/>
                <w:b/>
                <w:color w:val="auto"/>
                <w:lang w:eastAsia="en-US"/>
              </w:rPr>
            </w:pPr>
            <w:r w:rsidRPr="00BF5524">
              <w:rPr>
                <w:rFonts w:eastAsiaTheme="minorHAnsi"/>
                <w:b/>
                <w:color w:val="auto"/>
                <w:lang w:eastAsia="en-US"/>
              </w:rPr>
              <w:t>(11) Pri dodaní tovaru zdaniteľnou osobou, ktorá uľahčuje dodanie tovaru na území Európskej únie a predaj tovaru na diaľku podľa § 8 ods. 7, a pri dodaní tohto tovaru tejto zdaniteľnej osobe sa za deň dodania tovaru a deň vzniku daňovej povinnosti považuje deň prijatia platby.</w:t>
            </w:r>
            <w:r w:rsidRPr="00BF5524">
              <w:rPr>
                <w:rFonts w:eastAsiaTheme="minorHAnsi"/>
                <w:b/>
                <w:color w:val="auto"/>
                <w:vertAlign w:val="superscript"/>
                <w:lang w:eastAsia="en-US"/>
              </w:rPr>
              <w:t>6abc</w:t>
            </w:r>
            <w:r w:rsidR="00552A8C">
              <w:rPr>
                <w:rFonts w:eastAsiaTheme="minorHAnsi"/>
                <w:b/>
                <w:color w:val="auto"/>
                <w:lang w:eastAsia="en-US"/>
              </w:rPr>
              <w:t>).</w:t>
            </w:r>
          </w:p>
          <w:p w:rsidR="00D915B8" w:rsidRPr="009F70B5" w:rsidRDefault="00D915B8" w:rsidP="0070495C">
            <w:pPr>
              <w:pStyle w:val="Zkladntext"/>
              <w:jc w:val="both"/>
            </w:pPr>
          </w:p>
        </w:tc>
        <w:tc>
          <w:tcPr>
            <w:tcW w:w="509" w:type="dxa"/>
            <w:tcBorders>
              <w:top w:val="single" w:sz="4" w:space="0" w:color="auto"/>
              <w:left w:val="single" w:sz="4" w:space="0" w:color="auto"/>
              <w:bottom w:val="single" w:sz="4" w:space="0" w:color="auto"/>
              <w:right w:val="single" w:sz="4" w:space="0" w:color="auto"/>
            </w:tcBorders>
          </w:tcPr>
          <w:p w:rsidR="00D915B8" w:rsidRDefault="00D915B8" w:rsidP="0070495C">
            <w:pPr>
              <w:jc w:val="center"/>
            </w:pPr>
          </w:p>
          <w:p w:rsidR="0063048C" w:rsidRDefault="0063048C" w:rsidP="0070495C">
            <w:pPr>
              <w:jc w:val="center"/>
            </w:pPr>
          </w:p>
          <w:p w:rsidR="00850F97" w:rsidRDefault="00850F97"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D915B8" w:rsidRDefault="00D915B8" w:rsidP="0070495C">
            <w:pPr>
              <w:pStyle w:val="Nadpis1"/>
              <w:rPr>
                <w:b w:val="0"/>
                <w:bCs w:val="0"/>
              </w:rPr>
            </w:pPr>
          </w:p>
          <w:p w:rsidR="005401D0" w:rsidRDefault="005401D0" w:rsidP="0070495C"/>
          <w:p w:rsidR="00617D2D" w:rsidRDefault="00617D2D" w:rsidP="0070495C"/>
          <w:p w:rsidR="005401D0" w:rsidRPr="004C760A" w:rsidRDefault="005401D0" w:rsidP="0070495C">
            <w:pPr>
              <w:rPr>
                <w:sz w:val="20"/>
                <w:szCs w:val="2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669DA" w:rsidRDefault="00765125" w:rsidP="0070495C">
            <w:pPr>
              <w:jc w:val="center"/>
            </w:pPr>
            <w:r w:rsidRPr="009669DA">
              <w:rPr>
                <w:iCs/>
              </w:rPr>
              <w:t xml:space="preserve">Čl.1 </w:t>
            </w:r>
          </w:p>
          <w:p w:rsidR="00765125" w:rsidRPr="009669DA" w:rsidRDefault="00765125" w:rsidP="00C7485F">
            <w:pPr>
              <w:jc w:val="center"/>
              <w:rPr>
                <w:iCs/>
              </w:rPr>
            </w:pPr>
            <w:r w:rsidRPr="009669DA">
              <w:t>bod 3</w:t>
            </w:r>
            <w:r w:rsidR="005A470B" w:rsidRPr="009669DA">
              <w:t>.</w:t>
            </w:r>
            <w:r w:rsidR="00752F1E" w:rsidRPr="009669DA">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9669DA" w:rsidRDefault="00765125" w:rsidP="0070495C">
            <w:pPr>
              <w:spacing w:before="120"/>
              <w:jc w:val="both"/>
            </w:pPr>
            <w:r w:rsidRPr="009669DA">
              <w:t>3. Vkladá sa tento článok:</w:t>
            </w:r>
          </w:p>
          <w:p w:rsidR="00765125" w:rsidRPr="009669DA" w:rsidRDefault="00765125" w:rsidP="0070495C">
            <w:pPr>
              <w:spacing w:before="120"/>
              <w:jc w:val="center"/>
              <w:rPr>
                <w:iCs/>
              </w:rPr>
            </w:pPr>
            <w:r w:rsidRPr="009669DA">
              <w:rPr>
                <w:iCs/>
              </w:rPr>
              <w:t>„Článok 136a</w:t>
            </w:r>
          </w:p>
          <w:p w:rsidR="00765125" w:rsidRPr="009669DA" w:rsidRDefault="00765125" w:rsidP="0070495C">
            <w:pPr>
              <w:pStyle w:val="Default"/>
              <w:jc w:val="both"/>
              <w:rPr>
                <w:rFonts w:ascii="Times New Roman" w:hAnsi="Times New Roman" w:cs="Times New Roman"/>
                <w:b/>
                <w:bCs/>
                <w:color w:val="auto"/>
              </w:rPr>
            </w:pPr>
            <w:r w:rsidRPr="009669DA">
              <w:rPr>
                <w:rFonts w:ascii="Times New Roman" w:hAnsi="Times New Roman" w:cs="Times New Roman"/>
                <w:color w:val="auto"/>
              </w:rPr>
              <w:t>Ak sa predpokladá, že zdaniteľná osoba prijala a dodala tovar v súlade s článkom 14a ods. 2, členské štáty oslobodia od dane dodanie tohto tovaru uvedenej zdaniteľnej osobe.“</w:t>
            </w:r>
          </w:p>
        </w:tc>
        <w:tc>
          <w:tcPr>
            <w:tcW w:w="509" w:type="dxa"/>
            <w:tcBorders>
              <w:top w:val="single" w:sz="4" w:space="0" w:color="auto"/>
              <w:left w:val="single" w:sz="4" w:space="0" w:color="auto"/>
              <w:bottom w:val="single" w:sz="4" w:space="0" w:color="auto"/>
              <w:right w:val="single" w:sz="12" w:space="0" w:color="auto"/>
            </w:tcBorders>
          </w:tcPr>
          <w:p w:rsidR="00765125" w:rsidRDefault="00765125" w:rsidP="0070495C">
            <w:pPr>
              <w:jc w:val="center"/>
            </w:pPr>
          </w:p>
          <w:p w:rsidR="002C0B17" w:rsidRDefault="002C0B17" w:rsidP="0070495C">
            <w:pPr>
              <w:jc w:val="center"/>
            </w:pPr>
          </w:p>
          <w:p w:rsidR="002C0B17" w:rsidRDefault="002C0B17" w:rsidP="0070495C">
            <w:pPr>
              <w:jc w:val="center"/>
            </w:pPr>
            <w:r>
              <w:t>N</w:t>
            </w:r>
          </w:p>
        </w:tc>
        <w:tc>
          <w:tcPr>
            <w:tcW w:w="851" w:type="dxa"/>
            <w:tcBorders>
              <w:top w:val="single" w:sz="4" w:space="0" w:color="auto"/>
              <w:left w:val="nil"/>
              <w:bottom w:val="single" w:sz="4" w:space="0" w:color="auto"/>
              <w:right w:val="single" w:sz="4" w:space="0" w:color="auto"/>
            </w:tcBorders>
          </w:tcPr>
          <w:p w:rsidR="00765125" w:rsidRDefault="00765125" w:rsidP="0070495C">
            <w:pPr>
              <w:jc w:val="center"/>
              <w:rPr>
                <w:b/>
              </w:rPr>
            </w:pPr>
          </w:p>
          <w:p w:rsidR="00765125" w:rsidRDefault="00765125" w:rsidP="0070495C">
            <w:pPr>
              <w:jc w:val="center"/>
              <w:rPr>
                <w:b/>
              </w:rPr>
            </w:pPr>
          </w:p>
          <w:p w:rsidR="00765125" w:rsidRDefault="00765125" w:rsidP="0070495C">
            <w:pPr>
              <w:jc w:val="center"/>
              <w:rPr>
                <w:b/>
              </w:rPr>
            </w:pPr>
            <w:r>
              <w:rPr>
                <w:b/>
              </w:rPr>
              <w:t>n</w:t>
            </w:r>
            <w:r w:rsidRPr="000D7A9F">
              <w:rPr>
                <w:b/>
              </w:rPr>
              <w:t>ávrh zákona čl.</w:t>
            </w:r>
            <w:r>
              <w:rPr>
                <w:b/>
              </w:rPr>
              <w:t xml:space="preserve"> </w:t>
            </w:r>
            <w:r w:rsidRPr="000D7A9F">
              <w:rPr>
                <w:b/>
              </w:rPr>
              <w:t>I</w:t>
            </w:r>
          </w:p>
          <w:p w:rsidR="00765125" w:rsidRPr="009F70B5" w:rsidRDefault="007651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765125" w:rsidRDefault="00765125" w:rsidP="0070495C">
            <w:pPr>
              <w:pStyle w:val="Normlny0"/>
              <w:rPr>
                <w:sz w:val="24"/>
                <w:szCs w:val="24"/>
              </w:rPr>
            </w:pPr>
          </w:p>
          <w:p w:rsidR="00765125" w:rsidRDefault="00765125" w:rsidP="0070495C">
            <w:pPr>
              <w:pStyle w:val="Normlny0"/>
              <w:rPr>
                <w:sz w:val="24"/>
                <w:szCs w:val="24"/>
              </w:rPr>
            </w:pPr>
          </w:p>
          <w:p w:rsidR="00765125" w:rsidRDefault="00765125" w:rsidP="0070495C">
            <w:pPr>
              <w:pStyle w:val="Normlny0"/>
              <w:rPr>
                <w:sz w:val="24"/>
                <w:szCs w:val="24"/>
              </w:rPr>
            </w:pPr>
            <w:r>
              <w:rPr>
                <w:sz w:val="24"/>
                <w:szCs w:val="24"/>
              </w:rPr>
              <w:t>§ 42a</w:t>
            </w:r>
          </w:p>
          <w:p w:rsidR="00765125" w:rsidRDefault="00765125" w:rsidP="0070495C">
            <w:pPr>
              <w:pStyle w:val="Normlny0"/>
              <w:rPr>
                <w:sz w:val="24"/>
                <w:szCs w:val="24"/>
              </w:rPr>
            </w:pPr>
          </w:p>
          <w:p w:rsidR="00765125" w:rsidRPr="009F70B5"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32FDE" w:rsidRPr="00C32FDE" w:rsidRDefault="00C32FDE" w:rsidP="00C32FDE">
            <w:pPr>
              <w:jc w:val="center"/>
              <w:rPr>
                <w:b/>
                <w:color w:val="000000" w:themeColor="text1"/>
              </w:rPr>
            </w:pPr>
            <w:r w:rsidRPr="00C32FDE">
              <w:rPr>
                <w:b/>
                <w:color w:val="000000" w:themeColor="text1"/>
              </w:rPr>
              <w:t>§ 42a</w:t>
            </w:r>
          </w:p>
          <w:p w:rsidR="00C32FDE" w:rsidRPr="00C32FDE" w:rsidRDefault="00C32FDE" w:rsidP="00C32FDE">
            <w:pPr>
              <w:jc w:val="center"/>
              <w:rPr>
                <w:b/>
                <w:color w:val="000000" w:themeColor="text1"/>
              </w:rPr>
            </w:pPr>
            <w:r w:rsidRPr="00C32FDE">
              <w:rPr>
                <w:b/>
                <w:color w:val="000000" w:themeColor="text1"/>
              </w:rPr>
              <w:t>Oslobodenie od dane pri dodaní tovaru zdaniteľnej osobe, ktorá uľahčuje dodanie tovaru</w:t>
            </w:r>
          </w:p>
          <w:p w:rsidR="00C32FDE" w:rsidRPr="004B009D" w:rsidRDefault="00C32FDE" w:rsidP="00C32FDE">
            <w:pPr>
              <w:jc w:val="both"/>
              <w:rPr>
                <w:b/>
              </w:rPr>
            </w:pPr>
          </w:p>
          <w:p w:rsidR="00765125" w:rsidRPr="009F70B5" w:rsidRDefault="00C32FDE" w:rsidP="00C32FDE">
            <w:pPr>
              <w:jc w:val="both"/>
            </w:pPr>
            <w:r w:rsidRPr="004B009D">
              <w:rPr>
                <w:b/>
              </w:rPr>
              <w:t>Ak sa tovar dodá zdaniteľnej osobe, ktorá uľahčuje dodanie tohto tovaru na území Európskej únie podľa § 8 ods. 7 prvej vety, dodanie tovaru pre túto zdaniteľnú osobu je oslobodené od dane.</w:t>
            </w:r>
          </w:p>
        </w:tc>
        <w:tc>
          <w:tcPr>
            <w:tcW w:w="509" w:type="dxa"/>
            <w:tcBorders>
              <w:top w:val="single" w:sz="4" w:space="0" w:color="auto"/>
              <w:left w:val="single" w:sz="4" w:space="0" w:color="auto"/>
              <w:bottom w:val="single" w:sz="4" w:space="0" w:color="auto"/>
              <w:right w:val="single" w:sz="4" w:space="0" w:color="auto"/>
            </w:tcBorders>
          </w:tcPr>
          <w:p w:rsidR="00765125" w:rsidRDefault="00765125" w:rsidP="0070495C">
            <w:pPr>
              <w:jc w:val="center"/>
            </w:pPr>
          </w:p>
          <w:p w:rsidR="002C0B17" w:rsidRDefault="002C0B17" w:rsidP="0070495C">
            <w:pPr>
              <w:jc w:val="center"/>
            </w:pPr>
          </w:p>
          <w:p w:rsidR="002C0B17" w:rsidRDefault="002C0B17"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669DA" w:rsidRDefault="00765125" w:rsidP="0070495C">
            <w:pPr>
              <w:jc w:val="center"/>
            </w:pPr>
            <w:r w:rsidRPr="009669DA">
              <w:rPr>
                <w:iCs/>
              </w:rPr>
              <w:t xml:space="preserve">Čl.1 </w:t>
            </w:r>
          </w:p>
          <w:p w:rsidR="00765125" w:rsidRPr="009669DA" w:rsidRDefault="00765125" w:rsidP="00C7485F">
            <w:pPr>
              <w:jc w:val="center"/>
              <w:rPr>
                <w:iCs/>
              </w:rPr>
            </w:pPr>
            <w:r w:rsidRPr="009669DA">
              <w:t>bod 4</w:t>
            </w:r>
            <w:r w:rsidR="005A470B" w:rsidRPr="009669DA">
              <w:t>.</w:t>
            </w:r>
            <w:r w:rsidR="00752F1E" w:rsidRPr="009669DA">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9669DA" w:rsidRDefault="00765125" w:rsidP="0070495C">
            <w:pPr>
              <w:spacing w:before="120"/>
              <w:jc w:val="both"/>
            </w:pPr>
            <w:r w:rsidRPr="009669DA">
              <w:t>4. V článku 169 sa písmeno b) nahrádza takto:</w:t>
            </w:r>
          </w:p>
          <w:tbl>
            <w:tblPr>
              <w:tblW w:w="5000" w:type="pct"/>
              <w:tblLayout w:type="fixed"/>
              <w:tblCellMar>
                <w:left w:w="0" w:type="dxa"/>
                <w:right w:w="0" w:type="dxa"/>
              </w:tblCellMar>
              <w:tblLook w:val="04A0" w:firstRow="1" w:lastRow="0" w:firstColumn="1" w:lastColumn="0" w:noHBand="0" w:noVBand="1"/>
            </w:tblPr>
            <w:tblGrid>
              <w:gridCol w:w="239"/>
              <w:gridCol w:w="80"/>
              <w:gridCol w:w="6387"/>
            </w:tblGrid>
            <w:tr w:rsidR="009669DA" w:rsidRPr="009669DA" w:rsidTr="00015460">
              <w:tc>
                <w:tcPr>
                  <w:tcW w:w="24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„b</w:t>
                  </w:r>
                </w:p>
              </w:tc>
              <w:tc>
                <w:tcPr>
                  <w:tcW w:w="81" w:type="dxa"/>
                </w:tcPr>
                <w:p w:rsidR="00765125" w:rsidRPr="009669DA" w:rsidRDefault="00765125" w:rsidP="00971C36">
                  <w:pPr>
                    <w:framePr w:hSpace="141" w:wrap="around" w:vAnchor="text" w:hAnchor="text" w:x="-497" w:y="1"/>
                    <w:spacing w:before="120"/>
                    <w:suppressOverlap/>
                    <w:jc w:val="both"/>
                  </w:pPr>
                  <w:r w:rsidRPr="009669DA">
                    <w:t>)</w:t>
                  </w:r>
                </w:p>
              </w:tc>
              <w:tc>
                <w:tcPr>
                  <w:tcW w:w="6535"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transakcie, ktoré sú oslobodené od dane v súlade s článkami 136a, 138, 142 alebo 144, článkami 146 až 149, článkami 151, 152, 153 alebo 156, článkom 157 ods. 1 písm. b), článkami 158 až 161 alebo článkom 164,“</w:t>
                  </w:r>
                </w:p>
              </w:tc>
            </w:tr>
          </w:tbl>
          <w:p w:rsidR="00765125" w:rsidRPr="009669DA" w:rsidRDefault="00765125" w:rsidP="0070495C">
            <w:pPr>
              <w:pStyle w:val="Default"/>
              <w:rPr>
                <w:rFonts w:ascii="Times New Roman" w:hAnsi="Times New Roman" w:cs="Times New Roman"/>
                <w:b/>
                <w:bCs/>
                <w:color w:val="auto"/>
              </w:rPr>
            </w:pPr>
          </w:p>
        </w:tc>
        <w:tc>
          <w:tcPr>
            <w:tcW w:w="509" w:type="dxa"/>
            <w:tcBorders>
              <w:top w:val="single" w:sz="4" w:space="0" w:color="auto"/>
              <w:left w:val="single" w:sz="4" w:space="0" w:color="auto"/>
              <w:bottom w:val="single" w:sz="4" w:space="0" w:color="auto"/>
              <w:right w:val="single" w:sz="12" w:space="0" w:color="auto"/>
            </w:tcBorders>
          </w:tcPr>
          <w:p w:rsidR="00765125" w:rsidRDefault="00185D40" w:rsidP="0070495C">
            <w:pPr>
              <w:jc w:val="center"/>
            </w:pPr>
            <w:r>
              <w:t>N</w:t>
            </w:r>
          </w:p>
        </w:tc>
        <w:tc>
          <w:tcPr>
            <w:tcW w:w="851" w:type="dxa"/>
            <w:tcBorders>
              <w:top w:val="single" w:sz="4" w:space="0" w:color="auto"/>
              <w:left w:val="nil"/>
              <w:bottom w:val="single" w:sz="4" w:space="0" w:color="auto"/>
              <w:right w:val="single" w:sz="4" w:space="0" w:color="auto"/>
            </w:tcBorders>
          </w:tcPr>
          <w:p w:rsidR="00C3696D" w:rsidRDefault="00C3696D" w:rsidP="0070495C">
            <w:pPr>
              <w:jc w:val="center"/>
            </w:pPr>
            <w:r w:rsidRPr="009F70B5">
              <w:t>222/</w:t>
            </w:r>
          </w:p>
          <w:p w:rsidR="00C3696D" w:rsidRDefault="00C3696D" w:rsidP="0070495C">
            <w:pPr>
              <w:jc w:val="center"/>
            </w:pPr>
            <w:r w:rsidRPr="009F70B5">
              <w:t>2004</w:t>
            </w:r>
          </w:p>
          <w:p w:rsidR="00765125" w:rsidRPr="009F70B5" w:rsidRDefault="007651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C3696D" w:rsidRDefault="00C3696D" w:rsidP="0070495C">
            <w:pPr>
              <w:pStyle w:val="Normlny0"/>
              <w:rPr>
                <w:sz w:val="24"/>
                <w:szCs w:val="24"/>
              </w:rPr>
            </w:pPr>
            <w:r>
              <w:rPr>
                <w:sz w:val="24"/>
                <w:szCs w:val="24"/>
              </w:rPr>
              <w:t>§ 49</w:t>
            </w:r>
          </w:p>
          <w:p w:rsidR="00185D40" w:rsidRDefault="00185D40" w:rsidP="0070495C">
            <w:pPr>
              <w:pStyle w:val="Normlny0"/>
              <w:rPr>
                <w:sz w:val="24"/>
                <w:szCs w:val="24"/>
              </w:rPr>
            </w:pPr>
            <w:r>
              <w:rPr>
                <w:sz w:val="24"/>
                <w:szCs w:val="24"/>
              </w:rPr>
              <w:t>ods.2</w:t>
            </w: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Default="00185D40" w:rsidP="0070495C">
            <w:pPr>
              <w:pStyle w:val="Normlny0"/>
              <w:rPr>
                <w:sz w:val="24"/>
                <w:szCs w:val="24"/>
              </w:rPr>
            </w:pPr>
          </w:p>
          <w:p w:rsidR="00185D40" w:rsidRPr="009F70B5" w:rsidRDefault="00185D40" w:rsidP="0070495C">
            <w:pPr>
              <w:pStyle w:val="Normlny0"/>
              <w:rPr>
                <w:sz w:val="24"/>
                <w:szCs w:val="24"/>
              </w:rPr>
            </w:pPr>
            <w:r>
              <w:rPr>
                <w:sz w:val="24"/>
                <w:szCs w:val="24"/>
              </w:rPr>
              <w:t>ods.3</w:t>
            </w:r>
          </w:p>
        </w:tc>
        <w:tc>
          <w:tcPr>
            <w:tcW w:w="5670" w:type="dxa"/>
            <w:tcBorders>
              <w:top w:val="single" w:sz="4" w:space="0" w:color="auto"/>
              <w:left w:val="single" w:sz="4" w:space="0" w:color="auto"/>
              <w:bottom w:val="single" w:sz="4" w:space="0" w:color="auto"/>
              <w:right w:val="single" w:sz="4" w:space="0" w:color="auto"/>
            </w:tcBorders>
          </w:tcPr>
          <w:p w:rsidR="00C3696D" w:rsidRPr="00C3696D" w:rsidRDefault="00C3696D" w:rsidP="0070495C">
            <w:pPr>
              <w:autoSpaceDE/>
              <w:autoSpaceDN/>
              <w:jc w:val="both"/>
            </w:pPr>
            <w:r w:rsidRPr="00C3696D">
              <w:t>(2)</w:t>
            </w:r>
            <w:r>
              <w:t xml:space="preserve"> </w:t>
            </w:r>
            <w:r w:rsidRPr="00C3696D">
              <w:t xml:space="preserve">Platiteľ môže odpočítať od dane, ktorú je povinný platiť, daň z tovarov a služieb, ktoré použije na dodávky tovarov a služieb ako platiteľ s výnimkou podľa odsekov 3 a 7. Platiteľ môže odpočítať daň, ak je daň </w:t>
            </w:r>
          </w:p>
          <w:p w:rsidR="00C3696D" w:rsidRPr="00C3696D" w:rsidRDefault="00C3696D" w:rsidP="0070495C">
            <w:pPr>
              <w:autoSpaceDE/>
              <w:autoSpaceDN/>
              <w:jc w:val="both"/>
            </w:pPr>
            <w:r w:rsidRPr="00C3696D">
              <w:t>a)</w:t>
            </w:r>
            <w:r>
              <w:t xml:space="preserve"> </w:t>
            </w:r>
            <w:r w:rsidRPr="00C3696D">
              <w:t xml:space="preserve">voči nemu uplatnená iným platiteľom v tuzemsku z tovarov a služieb, ktoré sú alebo majú byť platiteľovi dodané, </w:t>
            </w:r>
          </w:p>
          <w:p w:rsidR="00C3696D" w:rsidRPr="00C3696D" w:rsidRDefault="00C3696D" w:rsidP="0070495C">
            <w:pPr>
              <w:autoSpaceDE/>
              <w:autoSpaceDN/>
              <w:jc w:val="both"/>
            </w:pPr>
            <w:r w:rsidRPr="00C3696D">
              <w:t>b)</w:t>
            </w:r>
            <w:r>
              <w:t xml:space="preserve"> </w:t>
            </w:r>
            <w:r w:rsidRPr="00C3696D">
              <w:t xml:space="preserve">ním uplatnená z tovarov a služieb, pri ktorých je povinný platiť daň podľa </w:t>
            </w:r>
            <w:hyperlink r:id="rId9" w:anchor="paragraf-48c.odsek-5" w:tooltip="Odkaz na predpis alebo ustanovenie" w:history="1">
              <w:r w:rsidRPr="00C3696D">
                <w:t>§ 48c ods. 5</w:t>
              </w:r>
            </w:hyperlink>
            <w:r w:rsidRPr="00C3696D">
              <w:t xml:space="preserve"> a </w:t>
            </w:r>
            <w:hyperlink r:id="rId10" w:anchor="paragraf-69.odsek-2" w:tooltip="Odkaz na predpis alebo ustanovenie" w:history="1">
              <w:r w:rsidRPr="00C3696D">
                <w:t>§ 69 ods. 2 až 4</w:t>
              </w:r>
            </w:hyperlink>
            <w:r w:rsidRPr="00C3696D">
              <w:t xml:space="preserve">, </w:t>
            </w:r>
            <w:hyperlink r:id="rId11" w:anchor="paragraf-69.odsek-7" w:tooltip="Odkaz na predpis alebo ustanovenie" w:history="1">
              <w:r w:rsidRPr="00C3696D">
                <w:t>7</w:t>
              </w:r>
            </w:hyperlink>
            <w:r w:rsidRPr="00C3696D">
              <w:t xml:space="preserve"> a </w:t>
            </w:r>
            <w:hyperlink r:id="rId12" w:anchor="paragraf-69.odsek-9" w:tooltip="Odkaz na predpis alebo ustanovenie" w:history="1">
              <w:r w:rsidRPr="00C3696D">
                <w:t>9 až 12</w:t>
              </w:r>
            </w:hyperlink>
            <w:r w:rsidRPr="00C3696D">
              <w:t xml:space="preserve">, </w:t>
            </w:r>
          </w:p>
          <w:p w:rsidR="00C3696D" w:rsidRPr="00C3696D" w:rsidRDefault="00C3696D" w:rsidP="0070495C">
            <w:pPr>
              <w:autoSpaceDE/>
              <w:autoSpaceDN/>
              <w:jc w:val="both"/>
            </w:pPr>
            <w:r w:rsidRPr="00C3696D">
              <w:t>c)</w:t>
            </w:r>
            <w:r>
              <w:t xml:space="preserve"> </w:t>
            </w:r>
            <w:r w:rsidRPr="00C3696D">
              <w:t xml:space="preserve">ním uplatnená pri nadobudnutí tovaru v tuzemsku z iného členského štátu podľa </w:t>
            </w:r>
            <w:hyperlink r:id="rId13" w:anchor="paragraf-11" w:tooltip="Odkaz na predpis alebo ustanovenie" w:history="1">
              <w:r w:rsidRPr="00C3696D">
                <w:t>§ 11</w:t>
              </w:r>
            </w:hyperlink>
            <w:r w:rsidRPr="00C3696D">
              <w:t xml:space="preserve"> a </w:t>
            </w:r>
            <w:hyperlink r:id="rId14" w:anchor="paragraf-11a" w:tooltip="Odkaz na predpis alebo ustanovenie" w:history="1">
              <w:r w:rsidRPr="00C3696D">
                <w:t>§ 11a</w:t>
              </w:r>
            </w:hyperlink>
            <w:r w:rsidRPr="00C3696D">
              <w:t xml:space="preserve">, </w:t>
            </w:r>
          </w:p>
          <w:p w:rsidR="00C3696D" w:rsidRPr="00C3696D" w:rsidRDefault="00C3696D" w:rsidP="0070495C">
            <w:pPr>
              <w:autoSpaceDE/>
              <w:autoSpaceDN/>
              <w:jc w:val="both"/>
            </w:pPr>
            <w:r w:rsidRPr="004C760A">
              <w:t>d) zaplatená správcovi dane v tuzemsku pri dovoze tovaru.</w:t>
            </w:r>
          </w:p>
          <w:p w:rsidR="00C3696D" w:rsidRDefault="00C3696D" w:rsidP="0070495C">
            <w:pPr>
              <w:autoSpaceDE/>
              <w:autoSpaceDN/>
              <w:jc w:val="both"/>
            </w:pPr>
          </w:p>
          <w:p w:rsidR="00C3696D" w:rsidRPr="009F70B5" w:rsidRDefault="00C3696D" w:rsidP="0070495C">
            <w:pPr>
              <w:autoSpaceDE/>
              <w:autoSpaceDN/>
              <w:jc w:val="both"/>
            </w:pPr>
            <w:r w:rsidRPr="00C3696D">
              <w:t>(3)</w:t>
            </w:r>
            <w:r>
              <w:t xml:space="preserve"> </w:t>
            </w:r>
            <w:r w:rsidRPr="00C3696D">
              <w:t xml:space="preserve">Platiteľ nemôže odpočítať daň z tovarov a služieb podľa odseku 2, ktoré použije na dodávky tovarov a služieb, ktoré sú oslobodené od dane podľa </w:t>
            </w:r>
            <w:hyperlink r:id="rId15" w:anchor="paragraf-28" w:tooltip="Odkaz na predpis alebo ustanovenie" w:history="1">
              <w:r w:rsidRPr="00C3696D">
                <w:t>§ 28 až 42</w:t>
              </w:r>
            </w:hyperlink>
            <w:r w:rsidRPr="00C3696D">
              <w:t xml:space="preserve">, s </w:t>
            </w:r>
            <w:r w:rsidRPr="00C3696D">
              <w:lastRenderedPageBreak/>
              <w:t xml:space="preserve">výnimkou poisťovacích služieb podľa </w:t>
            </w:r>
            <w:hyperlink r:id="rId16" w:anchor="paragraf-37" w:tooltip="Odkaz na predpis alebo ustanovenie" w:history="1">
              <w:r w:rsidRPr="00C3696D">
                <w:t>§ 37</w:t>
              </w:r>
            </w:hyperlink>
            <w:r w:rsidRPr="00C3696D">
              <w:t xml:space="preserve"> a finančných služieb podľa </w:t>
            </w:r>
            <w:hyperlink r:id="rId17" w:anchor="paragraf-39" w:tooltip="Odkaz na predpis alebo ustanovenie" w:history="1">
              <w:r w:rsidRPr="00C3696D">
                <w:t>§ 39</w:t>
              </w:r>
            </w:hyperlink>
            <w:r w:rsidRPr="00C3696D">
              <w:t xml:space="preserve">, ak sú poskytnuté zákazníkovi, ktorý nemá sídlo, miesto podnikania, prevádzkareň ani bydlisko na území Európskej únie, alebo ak sú tieto služby priamo spojené s vývozom tovaru mimo územia Európskej únie. Platiteľ, ktorý dodáva investičné zlato oslobodené od dane podľa </w:t>
            </w:r>
            <w:hyperlink r:id="rId18" w:anchor="paragraf-67.odsek-3" w:tooltip="Odkaz na predpis alebo ustanovenie" w:history="1">
              <w:r w:rsidRPr="00C3696D">
                <w:t>§ 67 ods. 3</w:t>
              </w:r>
            </w:hyperlink>
            <w:r w:rsidRPr="00C3696D">
              <w:t xml:space="preserve">, a platiteľ, ktorý sprostredkováva dodanie investičného zlata oslobodené od dane podľa </w:t>
            </w:r>
            <w:hyperlink r:id="rId19" w:anchor="paragraf-67.odsek-3" w:tooltip="Odkaz na predpis alebo ustanovenie" w:history="1">
              <w:r w:rsidRPr="00C3696D">
                <w:t>§ 67 ods. 3</w:t>
              </w:r>
            </w:hyperlink>
            <w:r w:rsidRPr="00C3696D">
              <w:t xml:space="preserve">, nemôže odpočítať daň z tovarov a služieb podľa odseku 2, ktoré použije na túto činnosť, s výnimkou dane z tovarov a služieb podľa </w:t>
            </w:r>
            <w:hyperlink r:id="rId20" w:anchor="paragraf-67.odsek-5" w:tooltip="Odkaz na predpis alebo ustanovenie" w:history="1">
              <w:r w:rsidRPr="00C3696D">
                <w:t>§ 67 ods. 5</w:t>
              </w:r>
            </w:hyperlink>
            <w:r w:rsidRPr="00C3696D">
              <w:t xml:space="preserve"> a </w:t>
            </w:r>
            <w:hyperlink r:id="rId21" w:anchor="paragraf-67.odsek-6" w:tooltip="Odkaz na predpis alebo ustanovenie" w:history="1">
              <w:r w:rsidRPr="00C3696D">
                <w:t>6</w:t>
              </w:r>
            </w:hyperlink>
            <w:r w:rsidRPr="00C3696D">
              <w:t xml:space="preserve">. </w:t>
            </w:r>
          </w:p>
        </w:tc>
        <w:tc>
          <w:tcPr>
            <w:tcW w:w="509" w:type="dxa"/>
            <w:tcBorders>
              <w:top w:val="single" w:sz="4" w:space="0" w:color="auto"/>
              <w:left w:val="single" w:sz="4" w:space="0" w:color="auto"/>
              <w:bottom w:val="single" w:sz="4" w:space="0" w:color="auto"/>
              <w:right w:val="single" w:sz="4" w:space="0" w:color="auto"/>
            </w:tcBorders>
          </w:tcPr>
          <w:p w:rsidR="00765125" w:rsidRDefault="002C0B17"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669DA" w:rsidRDefault="00765125" w:rsidP="0070495C">
            <w:pPr>
              <w:jc w:val="center"/>
            </w:pPr>
            <w:r w:rsidRPr="009669DA">
              <w:rPr>
                <w:iCs/>
              </w:rPr>
              <w:t xml:space="preserve">Čl.1 </w:t>
            </w:r>
          </w:p>
          <w:p w:rsidR="00765125" w:rsidRPr="009669DA" w:rsidRDefault="00765125" w:rsidP="00C7485F">
            <w:pPr>
              <w:jc w:val="center"/>
              <w:rPr>
                <w:iCs/>
              </w:rPr>
            </w:pPr>
            <w:r w:rsidRPr="009669DA">
              <w:t>bod 5</w:t>
            </w:r>
            <w:r w:rsidR="005A470B" w:rsidRPr="009669DA">
              <w:t>.</w:t>
            </w:r>
            <w:r w:rsidR="001703BB" w:rsidRPr="009669DA">
              <w:rPr>
                <w:b/>
              </w:rPr>
              <w:t xml:space="preserve"> </w:t>
            </w:r>
          </w:p>
        </w:tc>
        <w:tc>
          <w:tcPr>
            <w:tcW w:w="6792" w:type="dxa"/>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239"/>
              <w:gridCol w:w="20"/>
              <w:gridCol w:w="6447"/>
            </w:tblGrid>
            <w:tr w:rsidR="009669DA" w:rsidRPr="009669DA" w:rsidTr="00015460">
              <w:tc>
                <w:tcPr>
                  <w:tcW w:w="24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 xml:space="preserve">5. </w:t>
                  </w:r>
                </w:p>
              </w:tc>
              <w:tc>
                <w:tcPr>
                  <w:tcW w:w="20" w:type="dxa"/>
                </w:tcPr>
                <w:p w:rsidR="00765125" w:rsidRPr="009669DA" w:rsidRDefault="00765125" w:rsidP="00971C36">
                  <w:pPr>
                    <w:framePr w:hSpace="141" w:wrap="around" w:vAnchor="text" w:hAnchor="text" w:x="-497" w:y="1"/>
                    <w:spacing w:before="120"/>
                    <w:suppressOverlap/>
                    <w:jc w:val="both"/>
                  </w:pPr>
                </w:p>
              </w:tc>
              <w:tc>
                <w:tcPr>
                  <w:tcW w:w="6596"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V článku 204 ods. 1 sa tretí pododsek nahrádza takto:</w:t>
                  </w:r>
                </w:p>
                <w:p w:rsidR="00765125" w:rsidRPr="009669DA" w:rsidRDefault="00765125" w:rsidP="00971C36">
                  <w:pPr>
                    <w:framePr w:hSpace="141" w:wrap="around" w:vAnchor="text" w:hAnchor="text" w:x="-497" w:y="1"/>
                    <w:spacing w:before="120"/>
                    <w:suppressOverlap/>
                    <w:jc w:val="both"/>
                  </w:pPr>
                  <w:r w:rsidRPr="009669DA">
                    <w:t>„Členské štáty však nesmú uplatniť možnosť uvedenú v druhom pododseku na zdaniteľnú osobu v zmysle článku 358a bodu 1, ktorá si zvolila osobitnú úpravu pre služby poskytované zdaniteľnými osobami neusadenými v rámci Spoločenstva.“</w:t>
                  </w:r>
                </w:p>
              </w:tc>
            </w:tr>
          </w:tbl>
          <w:p w:rsidR="00765125" w:rsidRPr="009669DA" w:rsidRDefault="00765125" w:rsidP="0070495C">
            <w:pPr>
              <w:pStyle w:val="Default"/>
              <w:rPr>
                <w:rFonts w:ascii="Times New Roman" w:hAnsi="Times New Roman" w:cs="Times New Roman"/>
                <w:b/>
                <w:bCs/>
                <w:color w:val="auto"/>
              </w:rPr>
            </w:pPr>
          </w:p>
        </w:tc>
        <w:tc>
          <w:tcPr>
            <w:tcW w:w="509" w:type="dxa"/>
            <w:tcBorders>
              <w:top w:val="single" w:sz="4" w:space="0" w:color="auto"/>
              <w:left w:val="single" w:sz="4" w:space="0" w:color="auto"/>
              <w:bottom w:val="single" w:sz="4" w:space="0" w:color="auto"/>
              <w:right w:val="single" w:sz="12" w:space="0" w:color="auto"/>
            </w:tcBorders>
          </w:tcPr>
          <w:p w:rsidR="00765125" w:rsidRDefault="001703BB" w:rsidP="0070495C">
            <w:pPr>
              <w:jc w:val="center"/>
            </w:pPr>
            <w:r w:rsidRPr="00E76198">
              <w:t>D</w:t>
            </w:r>
          </w:p>
        </w:tc>
        <w:tc>
          <w:tcPr>
            <w:tcW w:w="851" w:type="dxa"/>
            <w:tcBorders>
              <w:top w:val="single" w:sz="4" w:space="0" w:color="auto"/>
              <w:left w:val="nil"/>
              <w:bottom w:val="single" w:sz="4" w:space="0" w:color="auto"/>
              <w:right w:val="single" w:sz="4" w:space="0" w:color="auto"/>
            </w:tcBorders>
          </w:tcPr>
          <w:p w:rsidR="00765125" w:rsidRPr="009F70B5" w:rsidRDefault="007651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765125" w:rsidRPr="009F70B5"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765125" w:rsidRPr="009F70B5" w:rsidRDefault="0076512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765125" w:rsidRDefault="001703BB" w:rsidP="0070495C">
            <w:pPr>
              <w:jc w:val="center"/>
            </w:pPr>
            <w:r w:rsidRPr="00E76198">
              <w:t>n.a.</w:t>
            </w:r>
          </w:p>
        </w:tc>
        <w:tc>
          <w:tcPr>
            <w:tcW w:w="567" w:type="dxa"/>
            <w:tcBorders>
              <w:top w:val="single" w:sz="4" w:space="0" w:color="auto"/>
              <w:left w:val="single" w:sz="4" w:space="0" w:color="auto"/>
              <w:bottom w:val="single" w:sz="4" w:space="0" w:color="auto"/>
              <w:right w:val="single" w:sz="12" w:space="0" w:color="auto"/>
            </w:tcBorders>
          </w:tcPr>
          <w:p w:rsidR="00765125" w:rsidRPr="002F7469" w:rsidRDefault="00ED6B1F" w:rsidP="0070495C">
            <w:pPr>
              <w:pStyle w:val="Nadpis1"/>
              <w:jc w:val="left"/>
              <w:rPr>
                <w:b w:val="0"/>
                <w:bCs w:val="0"/>
                <w:sz w:val="20"/>
                <w:szCs w:val="20"/>
              </w:rPr>
            </w:pPr>
            <w:r w:rsidRPr="002F7469">
              <w:rPr>
                <w:b w:val="0"/>
                <w:bCs w:val="0"/>
                <w:sz w:val="20"/>
                <w:szCs w:val="20"/>
              </w:rPr>
              <w:t>čl. 204 je dobrovoľné ust.</w:t>
            </w: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669DA" w:rsidRDefault="00765125" w:rsidP="0070495C">
            <w:pPr>
              <w:jc w:val="center"/>
            </w:pPr>
            <w:r w:rsidRPr="009669DA">
              <w:rPr>
                <w:iCs/>
              </w:rPr>
              <w:t xml:space="preserve">Čl.1 </w:t>
            </w:r>
          </w:p>
          <w:p w:rsidR="00765125" w:rsidRPr="009669DA" w:rsidRDefault="00765125" w:rsidP="00C7485F">
            <w:pPr>
              <w:jc w:val="center"/>
              <w:rPr>
                <w:iCs/>
              </w:rPr>
            </w:pPr>
            <w:r w:rsidRPr="009669DA">
              <w:t>bod 6</w:t>
            </w:r>
            <w:r w:rsidR="005A470B" w:rsidRPr="009669DA">
              <w:t>.</w:t>
            </w:r>
            <w:r w:rsidR="00E417C2" w:rsidRPr="009669DA">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9669DA" w:rsidRDefault="00765125" w:rsidP="0070495C">
            <w:pPr>
              <w:spacing w:before="120"/>
              <w:jc w:val="both"/>
            </w:pPr>
            <w:r w:rsidRPr="009669DA">
              <w:t>6. V článku 272 ods. 1 sa písmeno b) nahrádza takto:</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9669DA" w:rsidRPr="009669DA" w:rsidTr="00897EEB">
              <w:tc>
                <w:tcPr>
                  <w:tcW w:w="325"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„b)</w:t>
                  </w:r>
                </w:p>
              </w:tc>
              <w:tc>
                <w:tcPr>
                  <w:tcW w:w="6535"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 xml:space="preserve"> zdaniteľné osoby, ktoré neuskutočňujú žiadnu z transakcií uvedených v článkoch 20, 21, 22, 33, 36, 136a, 138 a 141,“</w:t>
                  </w:r>
                </w:p>
              </w:tc>
            </w:tr>
          </w:tbl>
          <w:p w:rsidR="00765125" w:rsidRPr="009669DA" w:rsidRDefault="00765125" w:rsidP="0070495C">
            <w:pPr>
              <w:pStyle w:val="Default"/>
              <w:rPr>
                <w:rFonts w:ascii="Times New Roman" w:hAnsi="Times New Roman" w:cs="Times New Roman"/>
                <w:b/>
                <w:bCs/>
                <w:color w:val="auto"/>
              </w:rPr>
            </w:pPr>
          </w:p>
        </w:tc>
        <w:tc>
          <w:tcPr>
            <w:tcW w:w="509" w:type="dxa"/>
            <w:tcBorders>
              <w:top w:val="single" w:sz="4" w:space="0" w:color="auto"/>
              <w:left w:val="single" w:sz="4" w:space="0" w:color="auto"/>
              <w:bottom w:val="single" w:sz="4" w:space="0" w:color="auto"/>
              <w:right w:val="single" w:sz="12" w:space="0" w:color="auto"/>
            </w:tcBorders>
          </w:tcPr>
          <w:p w:rsidR="00765125" w:rsidRDefault="00A63F39" w:rsidP="0070495C">
            <w:pPr>
              <w:jc w:val="center"/>
            </w:pPr>
            <w:r w:rsidRPr="00E76198">
              <w:t>D</w:t>
            </w:r>
          </w:p>
        </w:tc>
        <w:tc>
          <w:tcPr>
            <w:tcW w:w="851" w:type="dxa"/>
            <w:tcBorders>
              <w:top w:val="single" w:sz="4" w:space="0" w:color="auto"/>
              <w:left w:val="nil"/>
              <w:bottom w:val="single" w:sz="4" w:space="0" w:color="auto"/>
              <w:right w:val="single" w:sz="4" w:space="0" w:color="auto"/>
            </w:tcBorders>
          </w:tcPr>
          <w:p w:rsidR="008E2C95" w:rsidRDefault="008E2C95" w:rsidP="0070495C">
            <w:pPr>
              <w:jc w:val="center"/>
            </w:pPr>
            <w:r w:rsidRPr="009F70B5">
              <w:t>222/</w:t>
            </w:r>
          </w:p>
          <w:p w:rsidR="008E2C95" w:rsidRDefault="008E2C95" w:rsidP="0070495C">
            <w:pPr>
              <w:jc w:val="center"/>
            </w:pPr>
            <w:r w:rsidRPr="009F70B5">
              <w:t>2004</w:t>
            </w:r>
          </w:p>
          <w:p w:rsidR="008E2C95" w:rsidRDefault="008E2C95" w:rsidP="0070495C">
            <w:pPr>
              <w:jc w:val="center"/>
              <w:rPr>
                <w:b/>
              </w:rPr>
            </w:pPr>
            <w:r>
              <w:t>a</w:t>
            </w:r>
          </w:p>
          <w:p w:rsidR="008E2C95" w:rsidRDefault="008E2C95" w:rsidP="0070495C">
            <w:pPr>
              <w:jc w:val="center"/>
              <w:rPr>
                <w:b/>
              </w:rPr>
            </w:pPr>
            <w:r>
              <w:rPr>
                <w:b/>
              </w:rPr>
              <w:t>n</w:t>
            </w:r>
            <w:r w:rsidRPr="000D7A9F">
              <w:rPr>
                <w:b/>
              </w:rPr>
              <w:t>ávrh zákona čl.</w:t>
            </w:r>
            <w:r>
              <w:rPr>
                <w:b/>
              </w:rPr>
              <w:t xml:space="preserve"> </w:t>
            </w:r>
            <w:r w:rsidRPr="000D7A9F">
              <w:rPr>
                <w:b/>
              </w:rPr>
              <w:t>I</w:t>
            </w:r>
          </w:p>
          <w:p w:rsidR="00765125" w:rsidRPr="009F70B5" w:rsidRDefault="007651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8E2C95" w:rsidRDefault="008E2C95" w:rsidP="0070495C">
            <w:pPr>
              <w:pStyle w:val="Normlny0"/>
              <w:rPr>
                <w:sz w:val="24"/>
                <w:szCs w:val="24"/>
              </w:rPr>
            </w:pPr>
            <w:r>
              <w:rPr>
                <w:sz w:val="24"/>
                <w:szCs w:val="24"/>
              </w:rPr>
              <w:t>§ 5</w:t>
            </w:r>
          </w:p>
          <w:p w:rsidR="008E2C95" w:rsidRDefault="008E2C95" w:rsidP="0070495C">
            <w:pPr>
              <w:pStyle w:val="Normlny0"/>
              <w:rPr>
                <w:sz w:val="24"/>
                <w:szCs w:val="24"/>
              </w:rPr>
            </w:pPr>
            <w:r>
              <w:rPr>
                <w:sz w:val="24"/>
                <w:szCs w:val="24"/>
              </w:rPr>
              <w:t>ods.1</w:t>
            </w:r>
          </w:p>
          <w:p w:rsidR="00765125" w:rsidRPr="009F70B5"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E2C95" w:rsidRPr="009F5741" w:rsidRDefault="008E2C95" w:rsidP="0070495C">
            <w:pPr>
              <w:autoSpaceDE/>
              <w:autoSpaceDN/>
              <w:jc w:val="center"/>
            </w:pPr>
            <w:r w:rsidRPr="009F5741">
              <w:t>§ 5</w:t>
            </w:r>
          </w:p>
          <w:p w:rsidR="008E2C95" w:rsidRPr="009F5741" w:rsidRDefault="008E2C95" w:rsidP="0070495C">
            <w:pPr>
              <w:autoSpaceDE/>
              <w:autoSpaceDN/>
              <w:jc w:val="both"/>
            </w:pPr>
            <w:r w:rsidRPr="009F5741">
              <w:t>(1)</w:t>
            </w:r>
            <w:r>
              <w:t xml:space="preserve"> </w:t>
            </w:r>
            <w:r w:rsidRPr="009F5741">
              <w:t xml:space="preserve">Zdaniteľná osoba, ktorá nemá v tuzemsku sídlo, miesto podnikania, prevádzkareň, bydlisko alebo sa v tuzemsku obvykle nezdržiava (ďalej len „zahraničná osoba”), je povinná podať žiadosť o registráciu pre daň Daňovému úradu Bratislava pred začatím vykonávania činnosti, ktorá je predmetom dane okrem dovozu tovaru. Žiadosť o registráciu pre daň nie je povinná podať zahraničná osoba, ak dodáva len </w:t>
            </w:r>
          </w:p>
          <w:p w:rsidR="008E2C95" w:rsidRPr="009F5741" w:rsidRDefault="008E2C95" w:rsidP="0070495C">
            <w:pPr>
              <w:autoSpaceDE/>
              <w:autoSpaceDN/>
              <w:jc w:val="both"/>
            </w:pPr>
            <w:r w:rsidRPr="009F5741">
              <w:t>a)</w:t>
            </w:r>
            <w:r>
              <w:t xml:space="preserve"> </w:t>
            </w:r>
            <w:r w:rsidRPr="009F5741">
              <w:t xml:space="preserve">prepravné služby a s nimi súvisiace doplnkové služby, ktoré sú oslobodené od dane podľa </w:t>
            </w:r>
            <w:hyperlink r:id="rId22" w:anchor="paragraf-47.odsek-6" w:tooltip="Odkaz na predpis alebo ustanovenie" w:history="1">
              <w:r w:rsidRPr="009F5741">
                <w:t>§ 47 ods. 6</w:t>
              </w:r>
            </w:hyperlink>
            <w:r w:rsidRPr="009F5741">
              <w:t xml:space="preserve">, </w:t>
            </w:r>
            <w:hyperlink r:id="rId23" w:anchor="paragraf-47.odsek-8" w:tooltip="Odkaz na predpis alebo ustanovenie" w:history="1">
              <w:r w:rsidRPr="009F5741">
                <w:t>8</w:t>
              </w:r>
            </w:hyperlink>
            <w:r w:rsidRPr="009F5741">
              <w:t xml:space="preserve">, </w:t>
            </w:r>
            <w:hyperlink r:id="rId24" w:anchor="paragraf-47.odsek-10" w:tooltip="Odkaz na predpis alebo ustanovenie" w:history="1">
              <w:r w:rsidRPr="009F5741">
                <w:t>10</w:t>
              </w:r>
            </w:hyperlink>
            <w:r w:rsidRPr="009F5741">
              <w:t xml:space="preserve"> a </w:t>
            </w:r>
            <w:hyperlink r:id="rId25" w:anchor="paragraf-47.odsek-12" w:tooltip="Odkaz na predpis alebo ustanovenie" w:history="1">
              <w:r w:rsidRPr="009F5741">
                <w:t>12</w:t>
              </w:r>
            </w:hyperlink>
            <w:r w:rsidRPr="009F5741">
              <w:t xml:space="preserve"> a </w:t>
            </w:r>
            <w:hyperlink r:id="rId26" w:anchor="paragraf-48.odsek-8" w:tooltip="Odkaz na predpis alebo ustanovenie" w:history="1">
              <w:r w:rsidRPr="009F5741">
                <w:t>§ 48 ods. 8</w:t>
              </w:r>
            </w:hyperlink>
            <w:r w:rsidRPr="009F5741">
              <w:t xml:space="preserve">, </w:t>
            </w:r>
          </w:p>
          <w:p w:rsidR="008E2C95" w:rsidRPr="009F5741" w:rsidRDefault="008E2C95" w:rsidP="0070495C">
            <w:pPr>
              <w:autoSpaceDE/>
              <w:autoSpaceDN/>
              <w:jc w:val="both"/>
            </w:pPr>
            <w:r w:rsidRPr="009F5741">
              <w:t>b)</w:t>
            </w:r>
            <w:r>
              <w:t xml:space="preserve"> </w:t>
            </w:r>
            <w:r w:rsidRPr="009F5741">
              <w:t>služby a tovar a osobou povinnou platiť daň je príjemca (</w:t>
            </w:r>
            <w:hyperlink r:id="rId27" w:anchor="paragraf-69.odsek-2" w:tooltip="Odkaz na predpis alebo ustanovenie" w:history="1">
              <w:r w:rsidRPr="009F5741">
                <w:t>§ 69 ods. 2 až 4</w:t>
              </w:r>
            </w:hyperlink>
            <w:r w:rsidRPr="009F5741">
              <w:t xml:space="preserve">), </w:t>
            </w:r>
          </w:p>
          <w:p w:rsidR="008E2C95" w:rsidRPr="009F5741" w:rsidRDefault="008E2C95" w:rsidP="0070495C">
            <w:pPr>
              <w:autoSpaceDE/>
              <w:autoSpaceDN/>
              <w:jc w:val="both"/>
            </w:pPr>
            <w:r w:rsidRPr="009F5741">
              <w:t>c)</w:t>
            </w:r>
            <w:r>
              <w:t xml:space="preserve"> </w:t>
            </w:r>
            <w:r w:rsidRPr="009F5741">
              <w:t xml:space="preserve">tovar podľa </w:t>
            </w:r>
            <w:hyperlink r:id="rId28" w:anchor="paragraf-13.odsek-1.pismeno-e" w:tooltip="Odkaz na predpis alebo ustanovenie" w:history="1">
              <w:r w:rsidRPr="009F5741">
                <w:t>§ 13 ods. 1 písm. e) a f)</w:t>
              </w:r>
            </w:hyperlink>
            <w:r w:rsidRPr="009F5741">
              <w:t xml:space="preserve"> a osobou povinnou platiť daň je platiteľ alebo osoba registrovaná pre daň podľa </w:t>
            </w:r>
            <w:hyperlink r:id="rId29" w:anchor="paragraf-7" w:tooltip="Odkaz na predpis alebo ustanovenie" w:history="1">
              <w:r w:rsidRPr="009F5741">
                <w:t>§ 7</w:t>
              </w:r>
            </w:hyperlink>
            <w:r w:rsidRPr="009F5741">
              <w:t xml:space="preserve"> alebo </w:t>
            </w:r>
            <w:hyperlink r:id="rId30" w:anchor="paragraf-7a" w:tooltip="Odkaz na predpis alebo ustanovenie" w:history="1">
              <w:r w:rsidRPr="009F5741">
                <w:t>§ 7a</w:t>
              </w:r>
            </w:hyperlink>
            <w:r w:rsidRPr="009F5741">
              <w:t xml:space="preserve"> (</w:t>
            </w:r>
            <w:hyperlink r:id="rId31" w:anchor="paragraf-69.odsek-9" w:tooltip="Odkaz na predpis alebo ustanovenie" w:history="1">
              <w:r w:rsidRPr="009F5741">
                <w:t>§ 69 ods. 9</w:t>
              </w:r>
            </w:hyperlink>
            <w:r w:rsidRPr="009F5741">
              <w:t xml:space="preserve">), </w:t>
            </w:r>
          </w:p>
          <w:p w:rsidR="008E2C95" w:rsidRPr="009F5741" w:rsidRDefault="008E2C95" w:rsidP="0070495C">
            <w:pPr>
              <w:autoSpaceDE/>
              <w:autoSpaceDN/>
              <w:jc w:val="both"/>
            </w:pPr>
            <w:r w:rsidRPr="009F5741">
              <w:lastRenderedPageBreak/>
              <w:t>d)</w:t>
            </w:r>
            <w:r>
              <w:t xml:space="preserve"> </w:t>
            </w:r>
            <w:r w:rsidRPr="009F5741">
              <w:t xml:space="preserve">tovar z tuzemska do iného členského štátu, ktorý bol dovezený z tretieho štátu, a zahraničná osoba bola zastúpená daňovým zástupcom podľa </w:t>
            </w:r>
            <w:hyperlink r:id="rId32" w:anchor="paragraf-69a" w:tooltip="Odkaz na predpis alebo ustanovenie" w:history="1">
              <w:r w:rsidRPr="009F5741">
                <w:t>§ 69a</w:t>
              </w:r>
            </w:hyperlink>
            <w:r w:rsidRPr="009F5741">
              <w:t xml:space="preserve">, alebo ak dodáva tovar z tuzemska do iného členského štátu alebo tretieho štátu, ktorý bol nadobudnutý v tuzemsku z iného členského štátu, a zahraničná osoba bola zastúpená daňovým zástupcom podľa </w:t>
            </w:r>
            <w:hyperlink r:id="rId33" w:anchor="paragraf-69aa" w:tooltip="Odkaz na predpis alebo ustanovenie" w:history="1">
              <w:r w:rsidRPr="009F5741">
                <w:t>§ 69aa</w:t>
              </w:r>
            </w:hyperlink>
            <w:r w:rsidRPr="009F5741">
              <w:t xml:space="preserve">, </w:t>
            </w:r>
          </w:p>
          <w:p w:rsidR="008E2C95" w:rsidRPr="009F5741" w:rsidRDefault="008E2C95" w:rsidP="0070495C">
            <w:pPr>
              <w:autoSpaceDE/>
              <w:autoSpaceDN/>
              <w:jc w:val="both"/>
            </w:pPr>
            <w:r w:rsidRPr="009F5741">
              <w:t>e)</w:t>
            </w:r>
            <w:r>
              <w:t xml:space="preserve"> </w:t>
            </w:r>
            <w:r w:rsidRPr="009F5741">
              <w:t xml:space="preserve">tovar v rámci trojstranného obchodu podľa </w:t>
            </w:r>
            <w:hyperlink r:id="rId34" w:anchor="paragraf-45" w:tooltip="Odkaz na predpis alebo ustanovenie" w:history="1">
              <w:r w:rsidRPr="009F5741">
                <w:t>§ 45</w:t>
              </w:r>
            </w:hyperlink>
            <w:r w:rsidRPr="009F5741">
              <w:t xml:space="preserve">, na ktorom je zúčastnená ako prvý odberateľ, </w:t>
            </w:r>
          </w:p>
          <w:p w:rsidR="008E2C95" w:rsidRPr="003270F7" w:rsidRDefault="008E2C95" w:rsidP="003270F7">
            <w:pPr>
              <w:jc w:val="both"/>
              <w:rPr>
                <w:b/>
              </w:rPr>
            </w:pPr>
            <w:r w:rsidRPr="009F5741">
              <w:rPr>
                <w:b/>
              </w:rPr>
              <w:t>f</w:t>
            </w:r>
            <w:r w:rsidRPr="005E6638">
              <w:rPr>
                <w:b/>
              </w:rPr>
              <w:t xml:space="preserve">) </w:t>
            </w:r>
            <w:r w:rsidR="00433B4F" w:rsidRPr="005E6638">
              <w:t xml:space="preserve"> </w:t>
            </w:r>
            <w:r w:rsidR="00433B4F" w:rsidRPr="005E6638">
              <w:rPr>
                <w:b/>
              </w:rPr>
              <w:t>tovar a služby, na ktoré uplatňuje osobitné úpravy podľa § 68a až 68c a členským štátom spotreby je Slovenská republika alebo osobitné úpravy podľa ustanovení zákona platného v inom členskom štáte zodpovedajúcich § 68a až 68c a členským štátom spotreby je Slovenská republika</w:t>
            </w:r>
            <w:r w:rsidR="003270F7" w:rsidRPr="005E6638">
              <w:rPr>
                <w:b/>
              </w:rPr>
              <w:t>,</w:t>
            </w:r>
          </w:p>
          <w:p w:rsidR="008E2C95" w:rsidRPr="009F5741" w:rsidRDefault="008E2C95" w:rsidP="0070495C">
            <w:pPr>
              <w:autoSpaceDE/>
              <w:autoSpaceDN/>
              <w:jc w:val="both"/>
            </w:pPr>
            <w:r w:rsidRPr="009F5741">
              <w:t>g)</w:t>
            </w:r>
            <w:r>
              <w:t xml:space="preserve"> </w:t>
            </w:r>
            <w:r w:rsidRPr="009F5741">
              <w:t xml:space="preserve">tovar a služby oslobodené od dane podľa </w:t>
            </w:r>
            <w:hyperlink r:id="rId35" w:anchor="paragraf-28" w:tooltip="Odkaz na predpis alebo ustanovenie" w:history="1">
              <w:r w:rsidRPr="009F5741">
                <w:t>§ 28 až 42</w:t>
              </w:r>
            </w:hyperlink>
            <w:r w:rsidRPr="009F5741">
              <w:t xml:space="preserve">, </w:t>
            </w:r>
          </w:p>
          <w:p w:rsidR="00765125" w:rsidRPr="009F70B5" w:rsidRDefault="008E2C95" w:rsidP="0070495C">
            <w:pPr>
              <w:autoSpaceDE/>
              <w:autoSpaceDN/>
              <w:jc w:val="both"/>
            </w:pPr>
            <w:r w:rsidRPr="009F5741">
              <w:t>h)</w:t>
            </w:r>
            <w:r>
              <w:t xml:space="preserve"> </w:t>
            </w:r>
            <w:r w:rsidRPr="009F5741">
              <w:t xml:space="preserve">tovar a služby oslobodené od dane podľa </w:t>
            </w:r>
            <w:hyperlink r:id="rId36" w:anchor="paragraf-48c.odsek-1" w:tooltip="Odkaz na predpis alebo ustanovenie" w:history="1">
              <w:r w:rsidRPr="009F5741">
                <w:t>§ 48c ods. 1</w:t>
              </w:r>
            </w:hyperlink>
            <w:r w:rsidRPr="009F5741">
              <w:t xml:space="preserve"> a </w:t>
            </w:r>
            <w:hyperlink r:id="rId37" w:anchor="paragraf-48c.odsek-2" w:tooltip="Odkaz na predpis alebo ustanovenie" w:history="1">
              <w:r w:rsidRPr="009F5741">
                <w:t>2.</w:t>
              </w:r>
            </w:hyperlink>
          </w:p>
        </w:tc>
        <w:tc>
          <w:tcPr>
            <w:tcW w:w="509" w:type="dxa"/>
            <w:tcBorders>
              <w:top w:val="single" w:sz="4" w:space="0" w:color="auto"/>
              <w:left w:val="single" w:sz="4" w:space="0" w:color="auto"/>
              <w:bottom w:val="single" w:sz="4" w:space="0" w:color="auto"/>
              <w:right w:val="single" w:sz="4" w:space="0" w:color="auto"/>
            </w:tcBorders>
          </w:tcPr>
          <w:p w:rsidR="00765125" w:rsidRDefault="008E2C95"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jc w:val="left"/>
              <w:rPr>
                <w:b w:val="0"/>
                <w:bCs w:val="0"/>
              </w:rPr>
            </w:pPr>
          </w:p>
        </w:tc>
      </w:tr>
      <w:tr w:rsidR="009D43F3" w:rsidRPr="009F70B5" w:rsidTr="0070495C">
        <w:tc>
          <w:tcPr>
            <w:tcW w:w="694" w:type="dxa"/>
            <w:tcBorders>
              <w:top w:val="single" w:sz="4" w:space="0" w:color="auto"/>
              <w:left w:val="single" w:sz="12" w:space="0" w:color="auto"/>
              <w:bottom w:val="single" w:sz="4" w:space="0" w:color="auto"/>
              <w:right w:val="single" w:sz="4" w:space="0" w:color="auto"/>
            </w:tcBorders>
          </w:tcPr>
          <w:p w:rsidR="009D43F3" w:rsidRPr="009669DA" w:rsidRDefault="009D43F3" w:rsidP="0070495C">
            <w:pPr>
              <w:jc w:val="center"/>
            </w:pPr>
            <w:r w:rsidRPr="009669DA">
              <w:rPr>
                <w:iCs/>
              </w:rPr>
              <w:t xml:space="preserve">Čl.1 </w:t>
            </w:r>
          </w:p>
          <w:p w:rsidR="009D43F3" w:rsidRPr="009669DA" w:rsidRDefault="009D43F3" w:rsidP="00C7485F">
            <w:pPr>
              <w:jc w:val="center"/>
            </w:pPr>
            <w:r w:rsidRPr="009669DA">
              <w:t>bod 7</w:t>
            </w:r>
            <w:r w:rsidR="005A470B" w:rsidRPr="009669DA">
              <w:t>.</w:t>
            </w:r>
            <w:r w:rsidR="00B93C48" w:rsidRPr="009669DA">
              <w:rPr>
                <w:b/>
              </w:rPr>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9D43F3" w:rsidRPr="009669DA" w:rsidRDefault="009D43F3" w:rsidP="0070495C">
            <w:pPr>
              <w:spacing w:before="120"/>
              <w:jc w:val="both"/>
            </w:pPr>
            <w:r w:rsidRPr="009669DA">
              <w:t>7. Nadpis kapitoly 6 hlavy XII sa nahrádza takto:</w:t>
            </w:r>
          </w:p>
          <w:p w:rsidR="009D43F3" w:rsidRPr="009669DA" w:rsidRDefault="009D43F3" w:rsidP="0070495C">
            <w:pPr>
              <w:pStyle w:val="Default"/>
              <w:jc w:val="both"/>
              <w:rPr>
                <w:rFonts w:ascii="Times New Roman" w:hAnsi="Times New Roman" w:cs="Times New Roman"/>
                <w:bCs/>
                <w:color w:val="auto"/>
              </w:rPr>
            </w:pPr>
            <w:r w:rsidRPr="009669DA">
              <w:rPr>
                <w:rFonts w:ascii="Times New Roman" w:hAnsi="Times New Roman" w:cs="Times New Roman"/>
                <w:bCs/>
                <w:iCs/>
                <w:color w:val="auto"/>
              </w:rPr>
              <w:t>„Osobitné úpravy pre zdaniteľné osoby, ktoré poskytujú služby nezdaniteľným osobám alebo uskutočňujú predaj tovaru na diaľku alebo určité domáce dodania tovaru“</w:t>
            </w:r>
          </w:p>
        </w:tc>
        <w:tc>
          <w:tcPr>
            <w:tcW w:w="509" w:type="dxa"/>
            <w:tcBorders>
              <w:top w:val="single" w:sz="4" w:space="0" w:color="auto"/>
              <w:left w:val="single" w:sz="4" w:space="0" w:color="auto"/>
              <w:bottom w:val="single" w:sz="4" w:space="0" w:color="auto"/>
              <w:right w:val="single" w:sz="12" w:space="0" w:color="auto"/>
            </w:tcBorders>
          </w:tcPr>
          <w:p w:rsidR="009D43F3" w:rsidRDefault="00932B9F" w:rsidP="0070495C">
            <w:pPr>
              <w:jc w:val="center"/>
            </w:pPr>
            <w:r>
              <w:t>N</w:t>
            </w:r>
          </w:p>
        </w:tc>
        <w:tc>
          <w:tcPr>
            <w:tcW w:w="851" w:type="dxa"/>
            <w:tcBorders>
              <w:top w:val="single" w:sz="4" w:space="0" w:color="auto"/>
              <w:left w:val="nil"/>
              <w:bottom w:val="single" w:sz="4" w:space="0" w:color="auto"/>
              <w:right w:val="single" w:sz="4" w:space="0" w:color="auto"/>
            </w:tcBorders>
          </w:tcPr>
          <w:p w:rsidR="009D43F3" w:rsidRDefault="009D43F3" w:rsidP="0070495C">
            <w:pPr>
              <w:jc w:val="center"/>
              <w:rPr>
                <w:b/>
              </w:rPr>
            </w:pPr>
            <w:r>
              <w:rPr>
                <w:b/>
              </w:rPr>
              <w:t>n</w:t>
            </w:r>
            <w:r w:rsidRPr="000D7A9F">
              <w:rPr>
                <w:b/>
              </w:rPr>
              <w:t>ávrh zákona čl.</w:t>
            </w:r>
            <w:r>
              <w:rPr>
                <w:b/>
              </w:rPr>
              <w:t xml:space="preserve"> </w:t>
            </w:r>
            <w:r w:rsidRPr="000D7A9F">
              <w:rPr>
                <w:b/>
              </w:rPr>
              <w:t>I</w:t>
            </w:r>
          </w:p>
          <w:p w:rsidR="009D43F3" w:rsidRPr="009F70B5" w:rsidRDefault="009D43F3"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9D43F3" w:rsidRDefault="00E37A9C" w:rsidP="0070495C">
            <w:pPr>
              <w:pStyle w:val="Normlny0"/>
              <w:rPr>
                <w:sz w:val="24"/>
                <w:szCs w:val="24"/>
              </w:rPr>
            </w:pPr>
            <w:r>
              <w:rPr>
                <w:sz w:val="24"/>
                <w:szCs w:val="24"/>
              </w:rPr>
              <w:t>Bod 30</w:t>
            </w:r>
            <w:r w:rsidR="00726AA6" w:rsidRPr="00E76198">
              <w:rPr>
                <w:sz w:val="24"/>
                <w:szCs w:val="24"/>
              </w:rPr>
              <w:t>.</w:t>
            </w:r>
          </w:p>
          <w:p w:rsidR="009D43F3" w:rsidRDefault="009D43F3" w:rsidP="0070495C">
            <w:pPr>
              <w:pStyle w:val="Normlny0"/>
              <w:rPr>
                <w:sz w:val="24"/>
                <w:szCs w:val="24"/>
              </w:rPr>
            </w:pPr>
          </w:p>
          <w:p w:rsidR="009D43F3" w:rsidRDefault="009D43F3" w:rsidP="0070495C">
            <w:pPr>
              <w:pStyle w:val="Normlny0"/>
              <w:rPr>
                <w:sz w:val="24"/>
                <w:szCs w:val="24"/>
              </w:rPr>
            </w:pPr>
          </w:p>
          <w:p w:rsidR="009D43F3" w:rsidRPr="009F70B5" w:rsidRDefault="009D43F3"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9D43F3" w:rsidRPr="00652729" w:rsidRDefault="009D43F3" w:rsidP="0070495C">
            <w:pPr>
              <w:jc w:val="both"/>
            </w:pPr>
            <w:r>
              <w:t>Nadpis nad § 68 znie:</w:t>
            </w:r>
          </w:p>
          <w:p w:rsidR="009D43F3" w:rsidRPr="00EB0BF8" w:rsidRDefault="009D43F3" w:rsidP="00EB0BF8">
            <w:pPr>
              <w:jc w:val="center"/>
              <w:rPr>
                <w:b/>
                <w:color w:val="FF0000"/>
              </w:rPr>
            </w:pPr>
            <w:r w:rsidRPr="00870D3C">
              <w:rPr>
                <w:b/>
              </w:rPr>
              <w:t>„</w:t>
            </w:r>
            <w:r w:rsidR="00EB0BF8" w:rsidRPr="00870D3C">
              <w:rPr>
                <w:b/>
              </w:rPr>
              <w:t>Osobitné úpravy uplatňovania dane na služby dodávané osobe inej ako zdaniteľnej osobe, na predaj tovaru na diaľku a určité domáce dodania tovaru“</w:t>
            </w:r>
          </w:p>
        </w:tc>
        <w:tc>
          <w:tcPr>
            <w:tcW w:w="509" w:type="dxa"/>
            <w:tcBorders>
              <w:top w:val="single" w:sz="4" w:space="0" w:color="auto"/>
              <w:left w:val="single" w:sz="4" w:space="0" w:color="auto"/>
              <w:bottom w:val="single" w:sz="4" w:space="0" w:color="auto"/>
              <w:right w:val="single" w:sz="4" w:space="0" w:color="auto"/>
            </w:tcBorders>
          </w:tcPr>
          <w:p w:rsidR="009D43F3" w:rsidRDefault="00932B9F"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9D43F3" w:rsidRPr="009F70B5" w:rsidRDefault="009D43F3"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669DA" w:rsidRDefault="00765125" w:rsidP="0070495C">
            <w:pPr>
              <w:jc w:val="center"/>
            </w:pPr>
            <w:r w:rsidRPr="009669DA">
              <w:rPr>
                <w:iCs/>
              </w:rPr>
              <w:t xml:space="preserve">Čl.1 </w:t>
            </w:r>
          </w:p>
          <w:p w:rsidR="00765125" w:rsidRPr="009669DA" w:rsidRDefault="00765125" w:rsidP="00C7485F">
            <w:pPr>
              <w:jc w:val="center"/>
            </w:pPr>
            <w:r w:rsidRPr="009669DA">
              <w:t>bod 8</w:t>
            </w:r>
            <w:r w:rsidR="005A470B" w:rsidRPr="009669DA">
              <w:t>.</w:t>
            </w:r>
            <w:r w:rsidR="004E2CDB" w:rsidRPr="009669DA">
              <w:rPr>
                <w:b/>
              </w:rPr>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9669DA" w:rsidRDefault="00765125" w:rsidP="0070495C">
            <w:pPr>
              <w:spacing w:before="120"/>
              <w:jc w:val="both"/>
            </w:pPr>
            <w:r w:rsidRPr="009669DA">
              <w:t>8. Názov oddielu 3 kapitoly 6 hlavy XII sa nahrádza takto:</w:t>
            </w:r>
          </w:p>
          <w:p w:rsidR="00765125" w:rsidRPr="009669DA" w:rsidRDefault="00765125" w:rsidP="00AF5299">
            <w:pPr>
              <w:spacing w:before="120" w:line="312" w:lineRule="atLeast"/>
              <w:jc w:val="both"/>
              <w:rPr>
                <w:strike/>
              </w:rPr>
            </w:pPr>
            <w:r w:rsidRPr="009669DA">
              <w:rPr>
                <w:bCs/>
              </w:rPr>
              <w:t>„Osobitná úprava pre predaj tovaru na diaľku v rámci Spoločenstva, pre dodania tovaru v rámci členského štátu uskutočnené elektronickými rozhraniami uľahčujúcimi tieto dodania a pre služby, ktoré poskytujú zdaniteľné osoby usadené v rámci Spoločenstva, ale neusadené v členskom štáte spotreby“</w:t>
            </w:r>
          </w:p>
        </w:tc>
        <w:tc>
          <w:tcPr>
            <w:tcW w:w="509" w:type="dxa"/>
            <w:tcBorders>
              <w:top w:val="single" w:sz="4" w:space="0" w:color="auto"/>
              <w:left w:val="single" w:sz="4" w:space="0" w:color="auto"/>
              <w:bottom w:val="single" w:sz="4" w:space="0" w:color="auto"/>
              <w:right w:val="single" w:sz="12" w:space="0" w:color="auto"/>
            </w:tcBorders>
          </w:tcPr>
          <w:p w:rsidR="00280A44" w:rsidRDefault="00280A44" w:rsidP="0070495C">
            <w:pPr>
              <w:jc w:val="center"/>
            </w:pPr>
            <w:r>
              <w:t>N</w:t>
            </w:r>
          </w:p>
        </w:tc>
        <w:tc>
          <w:tcPr>
            <w:tcW w:w="851" w:type="dxa"/>
            <w:tcBorders>
              <w:top w:val="single" w:sz="4" w:space="0" w:color="auto"/>
              <w:left w:val="nil"/>
              <w:bottom w:val="single" w:sz="4" w:space="0" w:color="auto"/>
              <w:right w:val="single" w:sz="4" w:space="0" w:color="auto"/>
            </w:tcBorders>
          </w:tcPr>
          <w:p w:rsidR="00765125" w:rsidRPr="009F70B5" w:rsidRDefault="000752B8" w:rsidP="0070495C">
            <w:pPr>
              <w:jc w:val="center"/>
              <w:rPr>
                <w:b/>
              </w:rPr>
            </w:pPr>
            <w:r>
              <w:rPr>
                <w:b/>
              </w:rPr>
              <w:t>n</w:t>
            </w:r>
            <w:r w:rsidRPr="000D7A9F">
              <w:rPr>
                <w:b/>
              </w:rPr>
              <w:t>ávrh zákona čl.</w:t>
            </w:r>
            <w:r>
              <w:rPr>
                <w:b/>
              </w:rPr>
              <w:t xml:space="preserve"> </w:t>
            </w:r>
            <w:r w:rsidRPr="000D7A9F">
              <w:rPr>
                <w:b/>
              </w:rPr>
              <w:t>I</w:t>
            </w:r>
          </w:p>
        </w:tc>
        <w:tc>
          <w:tcPr>
            <w:tcW w:w="625" w:type="dxa"/>
            <w:tcBorders>
              <w:top w:val="single" w:sz="4" w:space="0" w:color="auto"/>
              <w:left w:val="single" w:sz="4" w:space="0" w:color="auto"/>
              <w:bottom w:val="single" w:sz="4" w:space="0" w:color="auto"/>
              <w:right w:val="single" w:sz="4" w:space="0" w:color="auto"/>
            </w:tcBorders>
          </w:tcPr>
          <w:p w:rsidR="0045178F" w:rsidRPr="00E76198" w:rsidRDefault="00C32FDE" w:rsidP="00E76198">
            <w:pPr>
              <w:pStyle w:val="Odsekzoznamu"/>
              <w:tabs>
                <w:tab w:val="left" w:pos="1009"/>
              </w:tabs>
              <w:ind w:left="0"/>
              <w:rPr>
                <w:rFonts w:eastAsiaTheme="minorHAnsi"/>
                <w:lang w:eastAsia="en-US"/>
              </w:rPr>
            </w:pPr>
            <w:r>
              <w:rPr>
                <w:rFonts w:eastAsiaTheme="minorHAnsi"/>
                <w:lang w:eastAsia="en-US"/>
              </w:rPr>
              <w:t xml:space="preserve">Bod </w:t>
            </w:r>
            <w:r w:rsidR="00E37A9C">
              <w:rPr>
                <w:rFonts w:eastAsiaTheme="minorHAnsi"/>
                <w:lang w:eastAsia="en-US"/>
              </w:rPr>
              <w:t>31</w:t>
            </w:r>
            <w:r w:rsidR="0045178F" w:rsidRPr="004B009D">
              <w:rPr>
                <w:rFonts w:eastAsiaTheme="minorHAnsi"/>
                <w:lang w:eastAsia="en-US"/>
              </w:rPr>
              <w:t>.</w:t>
            </w:r>
            <w:r w:rsidR="0045178F" w:rsidRPr="00E76198">
              <w:rPr>
                <w:rFonts w:eastAsiaTheme="minorHAnsi"/>
                <w:lang w:eastAsia="en-US"/>
              </w:rPr>
              <w:t xml:space="preserve"> </w:t>
            </w:r>
          </w:p>
          <w:p w:rsidR="004E2CDB" w:rsidRPr="00E76198" w:rsidRDefault="004E2CDB" w:rsidP="00E76198">
            <w:pPr>
              <w:pStyle w:val="Odsekzoznamu"/>
              <w:tabs>
                <w:tab w:val="left" w:pos="1009"/>
              </w:tabs>
              <w:ind w:left="0"/>
              <w:rPr>
                <w:rFonts w:eastAsiaTheme="minorHAnsi"/>
                <w:lang w:eastAsia="en-US"/>
              </w:rPr>
            </w:pPr>
            <w:r w:rsidRPr="00E76198">
              <w:rPr>
                <w:rFonts w:eastAsiaTheme="minorHAnsi"/>
                <w:lang w:eastAsia="en-US"/>
              </w:rPr>
              <w:t xml:space="preserve">§ </w:t>
            </w:r>
            <w:r w:rsidR="00E76198">
              <w:rPr>
                <w:rFonts w:eastAsiaTheme="minorHAnsi"/>
                <w:lang w:eastAsia="en-US"/>
              </w:rPr>
              <w:t>6</w:t>
            </w:r>
            <w:r w:rsidRPr="00E76198">
              <w:rPr>
                <w:rFonts w:eastAsiaTheme="minorHAnsi"/>
                <w:lang w:eastAsia="en-US"/>
              </w:rPr>
              <w:t>8b nadpis</w:t>
            </w:r>
          </w:p>
          <w:p w:rsidR="00276390" w:rsidRDefault="00276390" w:rsidP="0070495C">
            <w:pPr>
              <w:pStyle w:val="Normlny0"/>
              <w:rPr>
                <w:sz w:val="24"/>
                <w:szCs w:val="24"/>
              </w:rPr>
            </w:pPr>
          </w:p>
          <w:p w:rsidR="00765125" w:rsidRPr="009F70B5"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5178F" w:rsidRPr="000752B8" w:rsidRDefault="0045178F" w:rsidP="0070495C">
            <w:pPr>
              <w:pStyle w:val="Odsekzoznamu"/>
              <w:tabs>
                <w:tab w:val="left" w:pos="1009"/>
              </w:tabs>
              <w:ind w:left="0"/>
              <w:jc w:val="center"/>
              <w:rPr>
                <w:rFonts w:eastAsiaTheme="minorHAnsi"/>
                <w:b/>
                <w:lang w:eastAsia="en-US"/>
              </w:rPr>
            </w:pPr>
            <w:r w:rsidRPr="000752B8">
              <w:rPr>
                <w:rFonts w:eastAsiaTheme="minorHAnsi"/>
                <w:b/>
                <w:lang w:eastAsia="en-US"/>
              </w:rPr>
              <w:t>§ 68b</w:t>
            </w:r>
          </w:p>
          <w:p w:rsidR="000752B8" w:rsidRPr="000752B8" w:rsidRDefault="000752B8" w:rsidP="0070495C">
            <w:pPr>
              <w:pStyle w:val="Odsekzoznamu"/>
              <w:tabs>
                <w:tab w:val="left" w:pos="1009"/>
              </w:tabs>
              <w:ind w:left="0"/>
              <w:jc w:val="center"/>
              <w:rPr>
                <w:b/>
              </w:rPr>
            </w:pPr>
            <w:r w:rsidRPr="000752B8">
              <w:rPr>
                <w:rFonts w:eastAsiaTheme="minorHAnsi"/>
                <w:b/>
                <w:lang w:eastAsia="en-US"/>
              </w:rPr>
              <w:t xml:space="preserve">Osobitná úprava </w:t>
            </w:r>
            <w:r w:rsidRPr="000752B8">
              <w:rPr>
                <w:b/>
              </w:rPr>
              <w:t>uplatňovania dane pre predaj tovaru na diaľku na území Európskej únie,  určité domáce dodania tovaru a služby dodané pre osoby iné ako zdaniteľné osoby</w:t>
            </w:r>
          </w:p>
          <w:p w:rsidR="00765125" w:rsidRPr="009F70B5" w:rsidRDefault="0076512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280A44" w:rsidRDefault="00280A44"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65125" w:rsidRPr="009F70B5" w:rsidRDefault="00765125" w:rsidP="0070495C">
            <w:pPr>
              <w:pStyle w:val="Nadpis1"/>
              <w:rPr>
                <w:b w:val="0"/>
                <w:bCs w:val="0"/>
              </w:rPr>
            </w:pPr>
          </w:p>
        </w:tc>
      </w:tr>
      <w:tr w:rsidR="00765125" w:rsidRPr="009F70B5" w:rsidTr="0070495C">
        <w:tc>
          <w:tcPr>
            <w:tcW w:w="694" w:type="dxa"/>
            <w:tcBorders>
              <w:top w:val="single" w:sz="4" w:space="0" w:color="auto"/>
              <w:left w:val="single" w:sz="12" w:space="0" w:color="auto"/>
              <w:bottom w:val="single" w:sz="4" w:space="0" w:color="auto"/>
              <w:right w:val="single" w:sz="4" w:space="0" w:color="auto"/>
            </w:tcBorders>
          </w:tcPr>
          <w:p w:rsidR="00765125" w:rsidRPr="009669DA" w:rsidRDefault="00765125" w:rsidP="0070495C">
            <w:pPr>
              <w:jc w:val="center"/>
            </w:pPr>
            <w:r w:rsidRPr="009669DA">
              <w:rPr>
                <w:iCs/>
              </w:rPr>
              <w:t xml:space="preserve">Čl.1 </w:t>
            </w:r>
          </w:p>
          <w:p w:rsidR="00765125" w:rsidRPr="009669DA" w:rsidRDefault="00765125" w:rsidP="00C7485F">
            <w:pPr>
              <w:jc w:val="center"/>
            </w:pPr>
            <w:r w:rsidRPr="009669DA">
              <w:t>bod 9</w:t>
            </w:r>
            <w:r w:rsidR="005A470B" w:rsidRPr="009669DA">
              <w:t>.</w:t>
            </w:r>
            <w:r w:rsidR="0045178F" w:rsidRPr="009669DA">
              <w:rPr>
                <w:b/>
              </w:rPr>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765125" w:rsidRPr="009669DA" w:rsidRDefault="00765125" w:rsidP="0070495C">
            <w:pPr>
              <w:spacing w:before="120"/>
              <w:jc w:val="both"/>
            </w:pPr>
            <w:r w:rsidRPr="009669DA">
              <w:t>9. Článok 369a sa nahrádza takto:</w:t>
            </w:r>
          </w:p>
          <w:p w:rsidR="00765125" w:rsidRPr="009669DA" w:rsidRDefault="00765125" w:rsidP="0070495C">
            <w:pPr>
              <w:spacing w:before="360" w:after="120"/>
              <w:jc w:val="center"/>
              <w:rPr>
                <w:iCs/>
              </w:rPr>
            </w:pPr>
            <w:r w:rsidRPr="009669DA">
              <w:rPr>
                <w:iCs/>
              </w:rPr>
              <w:t xml:space="preserve">„Článok 369a </w:t>
            </w:r>
          </w:p>
          <w:p w:rsidR="00765125" w:rsidRPr="009669DA" w:rsidRDefault="00765125" w:rsidP="0070495C">
            <w:pPr>
              <w:spacing w:before="120"/>
              <w:jc w:val="both"/>
            </w:pPr>
            <w:r w:rsidRPr="009669DA">
              <w:lastRenderedPageBreak/>
              <w:t>Na účely tohto oddielu a bez toho, aby boli dotknuté iné ustanovenia Spoločenstva, sa uplatňuje toto vymedzenie pojmov:</w:t>
            </w:r>
          </w:p>
          <w:tbl>
            <w:tblPr>
              <w:tblW w:w="5000" w:type="pct"/>
              <w:tblLayout w:type="fixed"/>
              <w:tblCellMar>
                <w:left w:w="0" w:type="dxa"/>
                <w:right w:w="0" w:type="dxa"/>
              </w:tblCellMar>
              <w:tblLook w:val="04A0" w:firstRow="1" w:lastRow="0" w:firstColumn="1" w:lastColumn="0" w:noHBand="0" w:noVBand="1"/>
            </w:tblPr>
            <w:tblGrid>
              <w:gridCol w:w="284"/>
              <w:gridCol w:w="6422"/>
            </w:tblGrid>
            <w:tr w:rsidR="009669DA" w:rsidRPr="009669DA" w:rsidTr="00C93E53">
              <w:tc>
                <w:tcPr>
                  <w:tcW w:w="28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1.</w:t>
                  </w:r>
                </w:p>
              </w:tc>
              <w:tc>
                <w:tcPr>
                  <w:tcW w:w="6422"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„zdaniteľná osoba neusadená v členskom štáte spotreby“ je zdaniteľná osoba, ktorá má zriadené sídlo svojej ekonomickej činnosti alebo stálu prevádzkareň v Spoločenstve, ale nemá zriadené sídlo svojej ekonomickej činnosti ani stálu prevádzkareň na území členského štátu spotreby;</w:t>
                  </w:r>
                </w:p>
              </w:tc>
            </w:tr>
          </w:tbl>
          <w:p w:rsidR="00765125" w:rsidRPr="009669DA" w:rsidRDefault="00765125" w:rsidP="0070495C">
            <w:pPr>
              <w:rPr>
                <w:vanish/>
              </w:rPr>
            </w:pPr>
          </w:p>
          <w:tbl>
            <w:tblPr>
              <w:tblW w:w="5000" w:type="pct"/>
              <w:tblLayout w:type="fixed"/>
              <w:tblCellMar>
                <w:left w:w="0" w:type="dxa"/>
                <w:right w:w="0" w:type="dxa"/>
              </w:tblCellMar>
              <w:tblLook w:val="04A0" w:firstRow="1" w:lastRow="0" w:firstColumn="1" w:lastColumn="0" w:noHBand="0" w:noVBand="1"/>
            </w:tblPr>
            <w:tblGrid>
              <w:gridCol w:w="284"/>
              <w:gridCol w:w="6422"/>
            </w:tblGrid>
            <w:tr w:rsidR="009669DA" w:rsidRPr="009669DA" w:rsidTr="00C93E53">
              <w:tc>
                <w:tcPr>
                  <w:tcW w:w="28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2.</w:t>
                  </w:r>
                </w:p>
              </w:tc>
              <w:tc>
                <w:tcPr>
                  <w:tcW w:w="6422"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„členský štát identifikácie“ je členský štát, na ktorého území má zdaniteľná osoba zriadené sídlo svojej ekonomickej činnosti, alebo v prípade, ak nemá zriadené sídlo svojej ekonomickej činnosti v Spoločenstve, je ním členský štát, v ktorom má zriadenú stálu prevádzkareň.</w:t>
                  </w:r>
                </w:p>
                <w:p w:rsidR="00765125" w:rsidRPr="009669DA" w:rsidRDefault="00765125" w:rsidP="00971C36">
                  <w:pPr>
                    <w:framePr w:hSpace="141" w:wrap="around" w:vAnchor="text" w:hAnchor="text" w:x="-497" w:y="1"/>
                    <w:spacing w:before="120"/>
                    <w:suppressOverlap/>
                    <w:jc w:val="both"/>
                  </w:pPr>
                  <w:r w:rsidRPr="009669DA">
                    <w:t>Ak zdaniteľná osoba nezriadila sídlo svojej ekonomickej činnosti v Spoločenstve, ale má tam viac než jednu stálu prevádzkareň, členským štátom identifikácie je členský štát, v ktorom má stálu prevádzkareň a v ktorom táto zdaniteľná osoba uvedie, že bude využívať túto osobitnú úpravu. Zdaniteľná osoba je viazaná uvedeným rozhodnutím počas dotknutého kalendárneho roku a nasledujúce dva kalendárne roky.</w:t>
                  </w:r>
                </w:p>
                <w:p w:rsidR="00765125" w:rsidRPr="009669DA" w:rsidRDefault="00765125" w:rsidP="00971C36">
                  <w:pPr>
                    <w:framePr w:hSpace="141" w:wrap="around" w:vAnchor="text" w:hAnchor="text" w:x="-497" w:y="1"/>
                    <w:spacing w:before="120"/>
                    <w:suppressOverlap/>
                    <w:jc w:val="both"/>
                  </w:pPr>
                  <w:r w:rsidRPr="009669DA">
                    <w:t>Ak zdaniteľná osoba nezriadila sídlo svojej ekonomickej činnosti v Spoločenstve, ani tam nemá stálu prevádzkareň, členským štátom identifikácie je členský štát, v ktorom odoslanie alebo preprava tovaru začína. Ak existuje viac členských štátov, v ktorých odoslanie alebo preprava tovaru začína, zdaniteľná osoba uvedie, ktorý z týchto členských štátov je členským štátom identifikácie. Zdaniteľná osoba je viazaná uvedeným rozhodnutím počas dotknutého kalendárneho roku a nasledujúce dva kalendárne roky;</w:t>
                  </w:r>
                </w:p>
              </w:tc>
            </w:tr>
          </w:tbl>
          <w:p w:rsidR="002F7469" w:rsidRPr="009669DA" w:rsidRDefault="002F7469" w:rsidP="0070495C">
            <w:pPr>
              <w:rPr>
                <w:vanish/>
              </w:rPr>
            </w:pPr>
          </w:p>
          <w:tbl>
            <w:tblPr>
              <w:tblW w:w="5000" w:type="pct"/>
              <w:tblLayout w:type="fixed"/>
              <w:tblCellMar>
                <w:left w:w="0" w:type="dxa"/>
                <w:right w:w="0" w:type="dxa"/>
              </w:tblCellMar>
              <w:tblLook w:val="04A0" w:firstRow="1" w:lastRow="0" w:firstColumn="1" w:lastColumn="0" w:noHBand="0" w:noVBand="1"/>
            </w:tblPr>
            <w:tblGrid>
              <w:gridCol w:w="284"/>
              <w:gridCol w:w="6422"/>
            </w:tblGrid>
            <w:tr w:rsidR="009669DA" w:rsidRPr="009669DA" w:rsidTr="00C93E53">
              <w:tc>
                <w:tcPr>
                  <w:tcW w:w="28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3.</w:t>
                  </w:r>
                </w:p>
              </w:tc>
              <w:tc>
                <w:tcPr>
                  <w:tcW w:w="6422"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„členský štát spotreby“ je:</w:t>
                  </w:r>
                </w:p>
                <w:tbl>
                  <w:tblPr>
                    <w:tblW w:w="5000" w:type="pct"/>
                    <w:tblLayout w:type="fixed"/>
                    <w:tblCellMar>
                      <w:left w:w="0" w:type="dxa"/>
                      <w:right w:w="0" w:type="dxa"/>
                    </w:tblCellMar>
                    <w:tblLook w:val="04A0" w:firstRow="1" w:lastRow="0" w:firstColumn="1" w:lastColumn="0" w:noHBand="0" w:noVBand="1"/>
                  </w:tblPr>
                  <w:tblGrid>
                    <w:gridCol w:w="273"/>
                    <w:gridCol w:w="6149"/>
                  </w:tblGrid>
                  <w:tr w:rsidR="009669DA" w:rsidRPr="009669DA" w:rsidTr="00C560EB">
                    <w:trPr>
                      <w:trHeight w:val="882"/>
                    </w:trPr>
                    <w:tc>
                      <w:tcPr>
                        <w:tcW w:w="283"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lastRenderedPageBreak/>
                          <w:t>a)</w:t>
                        </w:r>
                      </w:p>
                    </w:tc>
                    <w:tc>
                      <w:tcPr>
                        <w:tcW w:w="639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v prípade poskytovania služieb členský štát, v ktorom sa poskytovanie služieb považuje za uskutočnené v súlade s hlavou V kapitolou 3;</w:t>
                        </w:r>
                      </w:p>
                    </w:tc>
                  </w:tr>
                </w:tbl>
                <w:p w:rsidR="00765125" w:rsidRPr="009669DA" w:rsidRDefault="00765125" w:rsidP="00971C36">
                  <w:pPr>
                    <w:framePr w:hSpace="141" w:wrap="around" w:vAnchor="text" w:hAnchor="text" w:x="-497" w:y="1"/>
                    <w:suppressOverlap/>
                    <w:rPr>
                      <w:vanish/>
                    </w:rPr>
                  </w:pPr>
                </w:p>
                <w:tbl>
                  <w:tblPr>
                    <w:tblW w:w="5000" w:type="pct"/>
                    <w:tblLayout w:type="fixed"/>
                    <w:tblCellMar>
                      <w:left w:w="0" w:type="dxa"/>
                      <w:right w:w="0" w:type="dxa"/>
                    </w:tblCellMar>
                    <w:tblLook w:val="04A0" w:firstRow="1" w:lastRow="0" w:firstColumn="1" w:lastColumn="0" w:noHBand="0" w:noVBand="1"/>
                  </w:tblPr>
                  <w:tblGrid>
                    <w:gridCol w:w="273"/>
                    <w:gridCol w:w="6149"/>
                  </w:tblGrid>
                  <w:tr w:rsidR="009669DA" w:rsidRPr="009669DA" w:rsidTr="00074EF0">
                    <w:tc>
                      <w:tcPr>
                        <w:tcW w:w="283"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b)</w:t>
                        </w:r>
                      </w:p>
                    </w:tc>
                    <w:tc>
                      <w:tcPr>
                        <w:tcW w:w="639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v prípade predaja tovaru na diaľku v rámci Spoločenstva členský štát, v ktorom sa končí odoslanie alebo preprava tovaru nadobúdateľovi;</w:t>
                        </w:r>
                      </w:p>
                    </w:tc>
                  </w:tr>
                </w:tbl>
                <w:p w:rsidR="00C560EB" w:rsidRPr="009669DA" w:rsidRDefault="00C560EB" w:rsidP="00971C36">
                  <w:pPr>
                    <w:framePr w:hSpace="141" w:wrap="around" w:vAnchor="text" w:hAnchor="text" w:x="-497" w:y="1"/>
                    <w:suppressOverlap/>
                    <w:rPr>
                      <w:vanish/>
                    </w:rPr>
                  </w:pPr>
                </w:p>
                <w:tbl>
                  <w:tblPr>
                    <w:tblW w:w="5000" w:type="pct"/>
                    <w:tblLayout w:type="fixed"/>
                    <w:tblCellMar>
                      <w:left w:w="0" w:type="dxa"/>
                      <w:right w:w="0" w:type="dxa"/>
                    </w:tblCellMar>
                    <w:tblLook w:val="04A0" w:firstRow="1" w:lastRow="0" w:firstColumn="1" w:lastColumn="0" w:noHBand="0" w:noVBand="1"/>
                  </w:tblPr>
                  <w:tblGrid>
                    <w:gridCol w:w="273"/>
                    <w:gridCol w:w="6149"/>
                  </w:tblGrid>
                  <w:tr w:rsidR="009669DA" w:rsidRPr="009669DA" w:rsidTr="00074EF0">
                    <w:tc>
                      <w:tcPr>
                        <w:tcW w:w="283"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c)</w:t>
                        </w:r>
                      </w:p>
                    </w:tc>
                    <w:tc>
                      <w:tcPr>
                        <w:tcW w:w="6394" w:type="dxa"/>
                        <w:shd w:val="clear" w:color="auto" w:fill="auto"/>
                        <w:hideMark/>
                      </w:tcPr>
                      <w:p w:rsidR="00765125" w:rsidRPr="009669DA" w:rsidRDefault="00765125" w:rsidP="00971C36">
                        <w:pPr>
                          <w:framePr w:hSpace="141" w:wrap="around" w:vAnchor="text" w:hAnchor="text" w:x="-497" w:y="1"/>
                          <w:spacing w:before="120"/>
                          <w:suppressOverlap/>
                          <w:jc w:val="both"/>
                        </w:pPr>
                        <w:r w:rsidRPr="009669DA">
                          <w:t>v prípade dodania tovaru uskutočneného zdaniteľnou osobou uľahčujúcou tieto dodania v súlade s článkom 14a ods. 2, ak odoslanie alebo preprava dodaného tovaru začína a končí v tom istom členskom štáte, tento členský štát.“</w:t>
                        </w:r>
                      </w:p>
                    </w:tc>
                  </w:tr>
                </w:tbl>
                <w:p w:rsidR="00765125" w:rsidRPr="009669DA" w:rsidRDefault="00765125" w:rsidP="00971C36">
                  <w:pPr>
                    <w:framePr w:hSpace="141" w:wrap="around" w:vAnchor="text" w:hAnchor="text" w:x="-497" w:y="1"/>
                    <w:suppressOverlap/>
                  </w:pPr>
                </w:p>
              </w:tc>
            </w:tr>
          </w:tbl>
          <w:p w:rsidR="00765125" w:rsidRPr="009669DA" w:rsidRDefault="00765125" w:rsidP="0070495C">
            <w:pPr>
              <w:tabs>
                <w:tab w:val="left" w:pos="2110"/>
              </w:tabs>
            </w:pPr>
          </w:p>
        </w:tc>
        <w:tc>
          <w:tcPr>
            <w:tcW w:w="509" w:type="dxa"/>
            <w:tcBorders>
              <w:top w:val="single" w:sz="4" w:space="0" w:color="auto"/>
              <w:left w:val="single" w:sz="4" w:space="0" w:color="auto"/>
              <w:bottom w:val="single" w:sz="4" w:space="0" w:color="auto"/>
              <w:right w:val="single" w:sz="12" w:space="0" w:color="auto"/>
            </w:tcBorders>
          </w:tcPr>
          <w:p w:rsidR="00765125" w:rsidRDefault="00765125" w:rsidP="0070495C">
            <w:pPr>
              <w:jc w:val="center"/>
            </w:pPr>
          </w:p>
          <w:p w:rsidR="007F48BA" w:rsidRDefault="007F48BA" w:rsidP="0070495C">
            <w:pPr>
              <w:jc w:val="center"/>
            </w:pPr>
            <w:r>
              <w:t>N</w:t>
            </w:r>
          </w:p>
        </w:tc>
        <w:tc>
          <w:tcPr>
            <w:tcW w:w="851" w:type="dxa"/>
            <w:tcBorders>
              <w:top w:val="single" w:sz="4" w:space="0" w:color="auto"/>
              <w:left w:val="nil"/>
              <w:bottom w:val="single" w:sz="4" w:space="0" w:color="auto"/>
              <w:right w:val="single" w:sz="4" w:space="0" w:color="auto"/>
            </w:tcBorders>
          </w:tcPr>
          <w:p w:rsidR="00276390" w:rsidRDefault="00276390" w:rsidP="0070495C">
            <w:pPr>
              <w:jc w:val="center"/>
              <w:rPr>
                <w:b/>
              </w:rPr>
            </w:pPr>
          </w:p>
          <w:p w:rsidR="00765125" w:rsidRDefault="00276390" w:rsidP="0070495C">
            <w:pPr>
              <w:jc w:val="center"/>
              <w:rPr>
                <w:b/>
              </w:rPr>
            </w:pPr>
            <w:r>
              <w:rPr>
                <w:b/>
              </w:rPr>
              <w:t>n</w:t>
            </w:r>
            <w:r w:rsidRPr="000D7A9F">
              <w:rPr>
                <w:b/>
              </w:rPr>
              <w:t>ávrh zákona čl.</w:t>
            </w:r>
            <w:r>
              <w:rPr>
                <w:b/>
              </w:rPr>
              <w:t xml:space="preserve"> </w:t>
            </w:r>
            <w:r w:rsidRPr="000D7A9F">
              <w:rPr>
                <w:b/>
              </w:rPr>
              <w:t>I</w:t>
            </w:r>
          </w:p>
          <w:p w:rsidR="00276390" w:rsidRPr="009F70B5" w:rsidRDefault="00276390"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276390" w:rsidRDefault="00276390" w:rsidP="0070495C">
            <w:pPr>
              <w:pStyle w:val="Normlny0"/>
              <w:rPr>
                <w:sz w:val="24"/>
                <w:szCs w:val="24"/>
              </w:rPr>
            </w:pPr>
          </w:p>
          <w:p w:rsidR="00276390" w:rsidRPr="00354F1C" w:rsidRDefault="00276390" w:rsidP="0070495C">
            <w:pPr>
              <w:pStyle w:val="Normlny0"/>
              <w:rPr>
                <w:sz w:val="24"/>
                <w:szCs w:val="24"/>
              </w:rPr>
            </w:pPr>
            <w:r>
              <w:rPr>
                <w:sz w:val="24"/>
                <w:szCs w:val="24"/>
              </w:rPr>
              <w:t>§68b</w:t>
            </w:r>
          </w:p>
          <w:p w:rsidR="00276390" w:rsidRDefault="00276390" w:rsidP="0070495C">
            <w:pPr>
              <w:pStyle w:val="Normlny0"/>
              <w:rPr>
                <w:sz w:val="24"/>
                <w:szCs w:val="24"/>
              </w:rPr>
            </w:pPr>
            <w:r>
              <w:rPr>
                <w:sz w:val="24"/>
                <w:szCs w:val="24"/>
              </w:rPr>
              <w:t>ods.1</w:t>
            </w: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276390" w:rsidRDefault="00276390" w:rsidP="0070495C">
            <w:pPr>
              <w:pStyle w:val="Normlny0"/>
              <w:rPr>
                <w:sz w:val="24"/>
                <w:szCs w:val="24"/>
              </w:rPr>
            </w:pPr>
          </w:p>
          <w:p w:rsidR="007F48BA" w:rsidRDefault="007F48BA" w:rsidP="0070495C">
            <w:pPr>
              <w:pStyle w:val="Normlny0"/>
              <w:rPr>
                <w:sz w:val="24"/>
                <w:szCs w:val="24"/>
              </w:rPr>
            </w:pPr>
          </w:p>
          <w:p w:rsidR="00276390" w:rsidRDefault="00276390" w:rsidP="0070495C">
            <w:pPr>
              <w:pStyle w:val="Normlny0"/>
              <w:rPr>
                <w:sz w:val="24"/>
                <w:szCs w:val="24"/>
              </w:rPr>
            </w:pPr>
          </w:p>
          <w:p w:rsidR="00C560EB" w:rsidRDefault="00C560EB" w:rsidP="0070495C">
            <w:pPr>
              <w:pStyle w:val="Normlny0"/>
              <w:rPr>
                <w:sz w:val="24"/>
                <w:szCs w:val="24"/>
              </w:rPr>
            </w:pPr>
          </w:p>
          <w:p w:rsidR="007A3D14" w:rsidRDefault="007A3D14"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C560EB" w:rsidRDefault="00C560EB" w:rsidP="0070495C">
            <w:pPr>
              <w:pStyle w:val="Normlny0"/>
              <w:rPr>
                <w:sz w:val="24"/>
                <w:szCs w:val="24"/>
              </w:rPr>
            </w:pPr>
          </w:p>
          <w:p w:rsidR="00AF5299" w:rsidRDefault="00AF5299" w:rsidP="0070495C">
            <w:pPr>
              <w:pStyle w:val="Normlny0"/>
              <w:rPr>
                <w:sz w:val="24"/>
                <w:szCs w:val="24"/>
              </w:rPr>
            </w:pPr>
          </w:p>
          <w:p w:rsidR="00276390" w:rsidRPr="00354F1C" w:rsidRDefault="00276390" w:rsidP="0070495C">
            <w:pPr>
              <w:pStyle w:val="Normlny0"/>
              <w:rPr>
                <w:sz w:val="24"/>
                <w:szCs w:val="24"/>
              </w:rPr>
            </w:pPr>
            <w:r>
              <w:rPr>
                <w:sz w:val="24"/>
                <w:szCs w:val="24"/>
              </w:rPr>
              <w:t>ods.7</w:t>
            </w:r>
          </w:p>
          <w:p w:rsidR="00276390" w:rsidRPr="00354F1C" w:rsidRDefault="00276390" w:rsidP="0070495C">
            <w:pPr>
              <w:pStyle w:val="Normlny0"/>
              <w:rPr>
                <w:sz w:val="24"/>
                <w:szCs w:val="24"/>
              </w:rPr>
            </w:pPr>
          </w:p>
          <w:p w:rsidR="00765125" w:rsidRPr="009F70B5" w:rsidRDefault="007651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76390" w:rsidRDefault="00276390" w:rsidP="0070495C">
            <w:pPr>
              <w:pStyle w:val="Odsekzoznamu"/>
              <w:tabs>
                <w:tab w:val="left" w:pos="1009"/>
              </w:tabs>
              <w:ind w:left="0"/>
              <w:jc w:val="center"/>
              <w:rPr>
                <w:rFonts w:eastAsiaTheme="minorHAnsi"/>
                <w:b/>
                <w:lang w:eastAsia="en-US"/>
              </w:rPr>
            </w:pPr>
          </w:p>
          <w:p w:rsidR="00276390" w:rsidRDefault="00276390" w:rsidP="0070495C">
            <w:pPr>
              <w:tabs>
                <w:tab w:val="left" w:pos="841"/>
              </w:tabs>
              <w:jc w:val="both"/>
              <w:rPr>
                <w:b/>
                <w:szCs w:val="20"/>
              </w:rPr>
            </w:pPr>
            <w:r w:rsidRPr="00276390">
              <w:rPr>
                <w:b/>
              </w:rPr>
              <w:t xml:space="preserve">(1) </w:t>
            </w:r>
            <w:r w:rsidR="00EC22EE" w:rsidRPr="005E6638">
              <w:rPr>
                <w:b/>
                <w:szCs w:val="20"/>
              </w:rPr>
              <w:t>Na účely uplatňovania osobitnej úpravy podľa odsekov 2 až 20 je</w:t>
            </w:r>
          </w:p>
          <w:p w:rsidR="002F7469" w:rsidRPr="00276390" w:rsidRDefault="002F7469" w:rsidP="0070495C">
            <w:pPr>
              <w:tabs>
                <w:tab w:val="left" w:pos="841"/>
              </w:tabs>
              <w:jc w:val="both"/>
              <w:rPr>
                <w:b/>
                <w:szCs w:val="20"/>
              </w:rPr>
            </w:pPr>
          </w:p>
          <w:p w:rsidR="00276390" w:rsidRPr="00276390" w:rsidRDefault="00276390" w:rsidP="0070495C">
            <w:pPr>
              <w:tabs>
                <w:tab w:val="left" w:pos="841"/>
              </w:tabs>
              <w:jc w:val="both"/>
              <w:rPr>
                <w:b/>
                <w:szCs w:val="20"/>
              </w:rPr>
            </w:pPr>
            <w:r w:rsidRPr="00276390">
              <w:rPr>
                <w:b/>
                <w:szCs w:val="20"/>
              </w:rPr>
              <w:lastRenderedPageBreak/>
              <w:t xml:space="preserve">a) zdaniteľnou osobou neusadenou v členskom štáte spotreby zdaniteľná osoba,  ktorá  má  na  území Európskej únie sídlo alebo prevádzkareň </w:t>
            </w:r>
            <w:r w:rsidRPr="009E7EB4">
              <w:rPr>
                <w:b/>
                <w:szCs w:val="20"/>
              </w:rPr>
              <w:t>a</w:t>
            </w:r>
            <w:r w:rsidRPr="00276390">
              <w:rPr>
                <w:b/>
                <w:szCs w:val="20"/>
              </w:rPr>
              <w:t xml:space="preserve"> nemá sídlo ani prevádzkareň v členskom štáte spotreby,  </w:t>
            </w:r>
          </w:p>
          <w:p w:rsidR="00276390" w:rsidRDefault="00276390" w:rsidP="0070495C">
            <w:pPr>
              <w:tabs>
                <w:tab w:val="left" w:pos="841"/>
              </w:tabs>
              <w:jc w:val="both"/>
              <w:rPr>
                <w:b/>
                <w:szCs w:val="20"/>
              </w:rPr>
            </w:pPr>
          </w:p>
          <w:p w:rsidR="00392BD6" w:rsidRDefault="00392BD6" w:rsidP="0070495C">
            <w:pPr>
              <w:tabs>
                <w:tab w:val="left" w:pos="841"/>
              </w:tabs>
              <w:jc w:val="both"/>
              <w:rPr>
                <w:b/>
                <w:szCs w:val="20"/>
              </w:rPr>
            </w:pPr>
          </w:p>
          <w:p w:rsidR="00392BD6" w:rsidRDefault="00392BD6" w:rsidP="0070495C">
            <w:pPr>
              <w:tabs>
                <w:tab w:val="left" w:pos="841"/>
              </w:tabs>
              <w:jc w:val="both"/>
              <w:rPr>
                <w:b/>
                <w:szCs w:val="20"/>
              </w:rPr>
            </w:pPr>
          </w:p>
          <w:p w:rsidR="00392BD6" w:rsidRDefault="00392BD6" w:rsidP="0070495C">
            <w:pPr>
              <w:tabs>
                <w:tab w:val="left" w:pos="841"/>
              </w:tabs>
              <w:jc w:val="both"/>
              <w:rPr>
                <w:b/>
                <w:szCs w:val="20"/>
              </w:rPr>
            </w:pPr>
          </w:p>
          <w:p w:rsidR="00392BD6" w:rsidRDefault="00392BD6" w:rsidP="0070495C">
            <w:pPr>
              <w:tabs>
                <w:tab w:val="left" w:pos="841"/>
              </w:tabs>
              <w:jc w:val="both"/>
              <w:rPr>
                <w:b/>
                <w:szCs w:val="20"/>
              </w:rPr>
            </w:pPr>
          </w:p>
          <w:p w:rsidR="00276390" w:rsidRPr="00276390" w:rsidRDefault="00276390" w:rsidP="0070495C">
            <w:pPr>
              <w:tabs>
                <w:tab w:val="left" w:pos="841"/>
              </w:tabs>
              <w:jc w:val="both"/>
              <w:rPr>
                <w:b/>
                <w:szCs w:val="20"/>
              </w:rPr>
            </w:pPr>
            <w:r w:rsidRPr="00276390">
              <w:rPr>
                <w:b/>
                <w:szCs w:val="20"/>
              </w:rPr>
              <w:t xml:space="preserve">b) členským štátom identifikácie členský štát, </w:t>
            </w:r>
          </w:p>
          <w:p w:rsidR="00276390" w:rsidRDefault="00276390" w:rsidP="0070495C">
            <w:pPr>
              <w:pStyle w:val="Odsekzoznamu"/>
              <w:tabs>
                <w:tab w:val="left" w:pos="589"/>
              </w:tabs>
              <w:ind w:left="0"/>
              <w:jc w:val="both"/>
              <w:rPr>
                <w:b/>
                <w:szCs w:val="20"/>
              </w:rPr>
            </w:pPr>
            <w:r w:rsidRPr="00276390">
              <w:rPr>
                <w:b/>
                <w:szCs w:val="20"/>
              </w:rPr>
              <w:t xml:space="preserve">1. v ktorom má zdaniteľná osoba sídlo, a ak nemá sídlo na území Európskej únie, členský štát, v ktorom má prevádzkareň, </w:t>
            </w:r>
          </w:p>
          <w:p w:rsidR="00392BD6" w:rsidRPr="00276390" w:rsidRDefault="00392BD6" w:rsidP="0070495C">
            <w:pPr>
              <w:pStyle w:val="Odsekzoznamu"/>
              <w:tabs>
                <w:tab w:val="left" w:pos="589"/>
              </w:tabs>
              <w:ind w:left="0"/>
              <w:jc w:val="both"/>
              <w:rPr>
                <w:b/>
                <w:szCs w:val="20"/>
              </w:rPr>
            </w:pPr>
          </w:p>
          <w:p w:rsidR="00276390" w:rsidRDefault="00276390" w:rsidP="0070495C">
            <w:pPr>
              <w:pStyle w:val="Odsekzoznamu"/>
              <w:tabs>
                <w:tab w:val="left" w:pos="589"/>
              </w:tabs>
              <w:ind w:left="0"/>
              <w:jc w:val="both"/>
              <w:rPr>
                <w:b/>
                <w:szCs w:val="20"/>
              </w:rPr>
            </w:pPr>
            <w:r w:rsidRPr="00276390">
              <w:rPr>
                <w:b/>
                <w:szCs w:val="20"/>
              </w:rPr>
              <w:t xml:space="preserve">2. v ktorom má zdaniteľná osoba prevádzkareň a ktorý si zvolí pre oznámenie, že </w:t>
            </w:r>
            <w:r w:rsidR="007777B5">
              <w:rPr>
                <w:b/>
                <w:szCs w:val="20"/>
              </w:rPr>
              <w:t>chce</w:t>
            </w:r>
            <w:r w:rsidRPr="00276390">
              <w:rPr>
                <w:b/>
                <w:szCs w:val="20"/>
              </w:rPr>
              <w:t xml:space="preserve"> uplatňovať osobitnú úpravu, ak nemá sídlo na území Európskej únie </w:t>
            </w:r>
            <w:r w:rsidRPr="009E7EB4">
              <w:rPr>
                <w:b/>
                <w:szCs w:val="20"/>
              </w:rPr>
              <w:t>a</w:t>
            </w:r>
            <w:r w:rsidRPr="00276390">
              <w:rPr>
                <w:b/>
                <w:szCs w:val="20"/>
              </w:rPr>
              <w:t xml:space="preserve"> má na území Európskej únie viac ako jednu prevádzkareň, </w:t>
            </w:r>
          </w:p>
          <w:p w:rsidR="00392BD6" w:rsidRDefault="00392BD6" w:rsidP="0070495C">
            <w:pPr>
              <w:pStyle w:val="Odsekzoznamu"/>
              <w:tabs>
                <w:tab w:val="left" w:pos="589"/>
              </w:tabs>
              <w:ind w:left="0"/>
              <w:jc w:val="both"/>
              <w:rPr>
                <w:b/>
                <w:szCs w:val="20"/>
              </w:rPr>
            </w:pPr>
          </w:p>
          <w:p w:rsidR="00392BD6" w:rsidRDefault="00392BD6" w:rsidP="0070495C">
            <w:pPr>
              <w:pStyle w:val="Odsekzoznamu"/>
              <w:tabs>
                <w:tab w:val="left" w:pos="589"/>
              </w:tabs>
              <w:ind w:left="0"/>
              <w:jc w:val="both"/>
              <w:rPr>
                <w:b/>
                <w:szCs w:val="20"/>
              </w:rPr>
            </w:pPr>
          </w:p>
          <w:p w:rsidR="00392BD6" w:rsidRPr="00276390" w:rsidRDefault="00392BD6" w:rsidP="0070495C">
            <w:pPr>
              <w:pStyle w:val="Odsekzoznamu"/>
              <w:tabs>
                <w:tab w:val="left" w:pos="589"/>
              </w:tabs>
              <w:ind w:left="0"/>
              <w:jc w:val="both"/>
              <w:rPr>
                <w:b/>
                <w:szCs w:val="20"/>
              </w:rPr>
            </w:pPr>
          </w:p>
          <w:p w:rsidR="00276390" w:rsidRPr="00276390" w:rsidRDefault="00276390" w:rsidP="0070495C">
            <w:pPr>
              <w:pStyle w:val="Odsekzoznamu"/>
              <w:tabs>
                <w:tab w:val="left" w:pos="589"/>
              </w:tabs>
              <w:ind w:left="0"/>
              <w:jc w:val="both"/>
              <w:rPr>
                <w:b/>
                <w:szCs w:val="20"/>
              </w:rPr>
            </w:pPr>
            <w:r w:rsidRPr="00276390">
              <w:rPr>
                <w:b/>
                <w:szCs w:val="20"/>
              </w:rPr>
              <w:t xml:space="preserve">3. v ktorom sa odoslanie alebo preprava tovaru začína, ak zdaniteľná osoba nemá sídlo ani prevádzkareň na území Európskej únie, </w:t>
            </w:r>
          </w:p>
          <w:p w:rsidR="00276390" w:rsidRPr="00276390" w:rsidRDefault="00276390" w:rsidP="0070495C">
            <w:pPr>
              <w:pStyle w:val="Odsekzoznamu"/>
              <w:tabs>
                <w:tab w:val="left" w:pos="589"/>
              </w:tabs>
              <w:ind w:left="0"/>
              <w:jc w:val="both"/>
              <w:rPr>
                <w:b/>
                <w:szCs w:val="20"/>
              </w:rPr>
            </w:pPr>
            <w:r w:rsidRPr="00276390">
              <w:rPr>
                <w:b/>
                <w:szCs w:val="20"/>
              </w:rPr>
              <w:t xml:space="preserve">4. ktorý si zvolí pre oznámenie, že </w:t>
            </w:r>
            <w:r w:rsidR="007777B5">
              <w:rPr>
                <w:b/>
                <w:szCs w:val="20"/>
              </w:rPr>
              <w:t>chce</w:t>
            </w:r>
            <w:r w:rsidRPr="00276390">
              <w:rPr>
                <w:b/>
                <w:szCs w:val="20"/>
              </w:rPr>
              <w:t xml:space="preserve"> uplatňovať osobitnú úpravu, ak tento členský štát je jedným z viacerých členských štátov, v ktorých sa odoslanie alebo preprava tovaru začína a ak zdaniteľná osoba nemá sídlo ani prevádzkareň na území Európskej únie, </w:t>
            </w:r>
          </w:p>
          <w:p w:rsidR="00276390" w:rsidRDefault="00276390" w:rsidP="0070495C">
            <w:pPr>
              <w:tabs>
                <w:tab w:val="left" w:pos="589"/>
              </w:tabs>
              <w:jc w:val="both"/>
              <w:rPr>
                <w:b/>
              </w:rPr>
            </w:pPr>
          </w:p>
          <w:p w:rsidR="00276390" w:rsidRPr="00276390" w:rsidRDefault="00276390" w:rsidP="0070495C">
            <w:pPr>
              <w:tabs>
                <w:tab w:val="left" w:pos="589"/>
              </w:tabs>
              <w:jc w:val="both"/>
              <w:rPr>
                <w:b/>
              </w:rPr>
            </w:pPr>
            <w:r w:rsidRPr="00276390">
              <w:rPr>
                <w:b/>
              </w:rPr>
              <w:t xml:space="preserve">c) členským štátom spotreby členský štát, v ktorom </w:t>
            </w:r>
          </w:p>
          <w:p w:rsidR="00276390" w:rsidRPr="00276390" w:rsidRDefault="00276390" w:rsidP="0070495C">
            <w:pPr>
              <w:tabs>
                <w:tab w:val="left" w:pos="589"/>
              </w:tabs>
              <w:jc w:val="both"/>
              <w:rPr>
                <w:b/>
              </w:rPr>
            </w:pPr>
            <w:r w:rsidRPr="00276390">
              <w:rPr>
                <w:b/>
              </w:rPr>
              <w:t>1. sa skončí odoslanie alebo preprava tovaru k zákazníkovi pri predaji tovaru podľa 68 ods. 1 písm. b) prvého bodu,</w:t>
            </w:r>
          </w:p>
          <w:p w:rsidR="00276390" w:rsidRPr="00276390" w:rsidRDefault="00276390" w:rsidP="0070495C">
            <w:pPr>
              <w:tabs>
                <w:tab w:val="left" w:pos="589"/>
              </w:tabs>
              <w:jc w:val="both"/>
              <w:rPr>
                <w:b/>
              </w:rPr>
            </w:pPr>
            <w:r w:rsidRPr="00276390">
              <w:rPr>
                <w:b/>
              </w:rPr>
              <w:lastRenderedPageBreak/>
              <w:t>2. je miesto dodania služby podľa § 68 ods. 1 písm. b) druhého bodu,</w:t>
            </w:r>
          </w:p>
          <w:p w:rsidR="00276390" w:rsidRPr="00276390" w:rsidRDefault="00276390" w:rsidP="0070495C">
            <w:pPr>
              <w:tabs>
                <w:tab w:val="left" w:pos="589"/>
              </w:tabs>
              <w:jc w:val="both"/>
              <w:rPr>
                <w:b/>
              </w:rPr>
            </w:pPr>
            <w:r w:rsidRPr="00276390">
              <w:rPr>
                <w:b/>
              </w:rPr>
              <w:t xml:space="preserve">3. sa začína aj skončí odoslanie alebo preprava tovaru pri dodaní tovaru podľa § 68 ods. 1 písm. b) tretieho bodu. </w:t>
            </w:r>
          </w:p>
          <w:p w:rsidR="00C560EB" w:rsidRDefault="00C560EB" w:rsidP="0070495C">
            <w:pPr>
              <w:pStyle w:val="Normlny0"/>
              <w:jc w:val="both"/>
              <w:rPr>
                <w:sz w:val="24"/>
                <w:szCs w:val="24"/>
              </w:rPr>
            </w:pPr>
          </w:p>
          <w:p w:rsidR="00276390" w:rsidRDefault="00276390" w:rsidP="007777B5">
            <w:pPr>
              <w:tabs>
                <w:tab w:val="left" w:pos="845"/>
              </w:tabs>
              <w:jc w:val="both"/>
              <w:rPr>
                <w:color w:val="FF0000"/>
                <w:szCs w:val="20"/>
              </w:rPr>
            </w:pPr>
            <w:r w:rsidRPr="00276390">
              <w:rPr>
                <w:b/>
                <w:szCs w:val="20"/>
              </w:rPr>
              <w:t xml:space="preserve">(7) </w:t>
            </w:r>
            <w:r w:rsidR="007777B5" w:rsidRPr="007777B5">
              <w:rPr>
                <w:b/>
              </w:rPr>
              <w:t>Zdaniteľná osoba uvedená v odseku 1 písm. b) druhom bode a štvrtom bode, ktorej daňový úrad povolil uplatňovanie osobitnej úpravy v tuzemsku, je viazaná svojím rozhodnutím uplatňovať osobitnú úpravu v tuzemsku do konca druhého kalendárneho roka nasledujúceho po kalendárnom roku, v ktorom začala uplatňovať osobitnú úpravu</w:t>
            </w:r>
            <w:r w:rsidR="007777B5" w:rsidRPr="008D34A1">
              <w:rPr>
                <w:color w:val="FF0000"/>
                <w:szCs w:val="20"/>
              </w:rPr>
              <w:t>.</w:t>
            </w:r>
          </w:p>
          <w:p w:rsidR="004B009D" w:rsidRPr="00AF5299" w:rsidRDefault="004B009D" w:rsidP="007777B5">
            <w:pPr>
              <w:tabs>
                <w:tab w:val="left" w:pos="845"/>
              </w:tabs>
              <w:jc w:val="both"/>
              <w:rPr>
                <w:b/>
                <w:szCs w:val="20"/>
              </w:rPr>
            </w:pPr>
          </w:p>
        </w:tc>
        <w:tc>
          <w:tcPr>
            <w:tcW w:w="509" w:type="dxa"/>
            <w:tcBorders>
              <w:top w:val="single" w:sz="4" w:space="0" w:color="auto"/>
              <w:left w:val="single" w:sz="4" w:space="0" w:color="auto"/>
              <w:bottom w:val="single" w:sz="4" w:space="0" w:color="auto"/>
              <w:right w:val="single" w:sz="4" w:space="0" w:color="auto"/>
            </w:tcBorders>
          </w:tcPr>
          <w:p w:rsidR="0045178F" w:rsidRDefault="0045178F" w:rsidP="0070495C">
            <w:pPr>
              <w:jc w:val="center"/>
            </w:pPr>
          </w:p>
          <w:p w:rsidR="0045178F" w:rsidRDefault="0045178F" w:rsidP="0070495C">
            <w:pPr>
              <w:jc w:val="center"/>
            </w:pPr>
            <w:r w:rsidRPr="00E76198">
              <w:t>Ú</w:t>
            </w:r>
          </w:p>
        </w:tc>
        <w:tc>
          <w:tcPr>
            <w:tcW w:w="567" w:type="dxa"/>
            <w:tcBorders>
              <w:top w:val="single" w:sz="4" w:space="0" w:color="auto"/>
              <w:left w:val="single" w:sz="4" w:space="0" w:color="auto"/>
              <w:bottom w:val="single" w:sz="4" w:space="0" w:color="auto"/>
              <w:right w:val="single" w:sz="12" w:space="0" w:color="auto"/>
            </w:tcBorders>
          </w:tcPr>
          <w:p w:rsidR="00765125" w:rsidRDefault="00765125" w:rsidP="0070495C">
            <w:pPr>
              <w:pStyle w:val="Nadpis1"/>
              <w:rPr>
                <w:b w:val="0"/>
                <w:bCs w:val="0"/>
              </w:rPr>
            </w:pPr>
          </w:p>
          <w:p w:rsidR="007F48BA" w:rsidRDefault="007F48BA" w:rsidP="0070495C"/>
          <w:p w:rsidR="007F48BA" w:rsidRDefault="007F48BA" w:rsidP="0070495C"/>
          <w:p w:rsidR="007F48BA" w:rsidRDefault="007F48BA" w:rsidP="0070495C"/>
          <w:p w:rsidR="007F48BA" w:rsidRDefault="007F48BA" w:rsidP="0070495C"/>
          <w:p w:rsidR="007F48BA" w:rsidRPr="007F48BA" w:rsidRDefault="007F48BA" w:rsidP="0070495C"/>
        </w:tc>
      </w:tr>
      <w:tr w:rsidR="001B665D" w:rsidRPr="009F70B5" w:rsidTr="0070495C">
        <w:tc>
          <w:tcPr>
            <w:tcW w:w="694" w:type="dxa"/>
            <w:tcBorders>
              <w:top w:val="single" w:sz="4" w:space="0" w:color="auto"/>
              <w:left w:val="single" w:sz="12" w:space="0" w:color="auto"/>
              <w:bottom w:val="single" w:sz="4" w:space="0" w:color="auto"/>
              <w:right w:val="single" w:sz="4" w:space="0" w:color="auto"/>
            </w:tcBorders>
          </w:tcPr>
          <w:p w:rsidR="001B665D" w:rsidRPr="009669DA" w:rsidRDefault="001B665D" w:rsidP="0070495C">
            <w:pPr>
              <w:jc w:val="center"/>
            </w:pPr>
            <w:r w:rsidRPr="009669DA">
              <w:rPr>
                <w:iCs/>
              </w:rPr>
              <w:lastRenderedPageBreak/>
              <w:t xml:space="preserve">Čl.1 </w:t>
            </w:r>
          </w:p>
          <w:p w:rsidR="001B665D" w:rsidRPr="009669DA" w:rsidRDefault="001B665D" w:rsidP="0070495C">
            <w:pPr>
              <w:jc w:val="center"/>
              <w:rPr>
                <w:b/>
              </w:rPr>
            </w:pPr>
            <w:r w:rsidRPr="009669DA">
              <w:t>bod 10</w:t>
            </w:r>
            <w:r w:rsidR="005A470B" w:rsidRPr="009669DA">
              <w:t>.</w:t>
            </w:r>
            <w:r w:rsidR="00C560EB" w:rsidRPr="009669DA">
              <w:rPr>
                <w:b/>
              </w:rPr>
              <w:t xml:space="preserve"> </w:t>
            </w: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1B665D" w:rsidRPr="009669DA" w:rsidRDefault="001B665D" w:rsidP="0070495C">
            <w:pPr>
              <w:jc w:val="center"/>
              <w:rPr>
                <w:b/>
              </w:rPr>
            </w:pPr>
          </w:p>
          <w:p w:rsidR="00C560EB" w:rsidRPr="009669DA" w:rsidRDefault="00C560EB" w:rsidP="0070495C">
            <w:pPr>
              <w:jc w:val="center"/>
              <w:rPr>
                <w:b/>
              </w:rPr>
            </w:pPr>
          </w:p>
          <w:p w:rsidR="00C560EB" w:rsidRPr="009669DA" w:rsidRDefault="00C560EB" w:rsidP="0070495C">
            <w:pPr>
              <w:jc w:val="center"/>
              <w:rPr>
                <w:b/>
              </w:rPr>
            </w:pPr>
          </w:p>
          <w:p w:rsidR="00C560EB" w:rsidRPr="009669DA" w:rsidRDefault="00C560EB" w:rsidP="0070495C">
            <w:pPr>
              <w:jc w:val="center"/>
              <w:rPr>
                <w:b/>
              </w:rPr>
            </w:pPr>
          </w:p>
          <w:p w:rsidR="00AB3F63" w:rsidRPr="009669DA" w:rsidRDefault="00AB3F63" w:rsidP="0070495C">
            <w:pPr>
              <w:jc w:val="center"/>
              <w:rPr>
                <w:b/>
              </w:rPr>
            </w:pPr>
          </w:p>
          <w:p w:rsidR="001B665D" w:rsidRPr="009669DA" w:rsidRDefault="001B665D" w:rsidP="003B2465">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1B665D" w:rsidRPr="009669DA" w:rsidRDefault="001B665D" w:rsidP="0070495C">
            <w:pPr>
              <w:spacing w:before="120"/>
              <w:jc w:val="both"/>
            </w:pPr>
            <w:r w:rsidRPr="009669DA">
              <w:t>10. Článok 369b sa nahrádza takto:</w:t>
            </w:r>
          </w:p>
          <w:p w:rsidR="001B665D" w:rsidRPr="009669DA" w:rsidRDefault="001B665D" w:rsidP="0070495C">
            <w:pPr>
              <w:spacing w:before="360" w:after="120"/>
              <w:jc w:val="center"/>
              <w:rPr>
                <w:iCs/>
              </w:rPr>
            </w:pPr>
            <w:r w:rsidRPr="009669DA">
              <w:rPr>
                <w:iCs/>
              </w:rPr>
              <w:t xml:space="preserve">„Článok 369b </w:t>
            </w:r>
          </w:p>
          <w:p w:rsidR="001B665D" w:rsidRPr="009669DA" w:rsidRDefault="001B665D" w:rsidP="0070495C">
            <w:pPr>
              <w:spacing w:before="120"/>
              <w:jc w:val="both"/>
            </w:pPr>
            <w:r w:rsidRPr="009669DA">
              <w:t>Členské štáty povolia využívať túto osobitnú úpravu týmto zdaniteľným osobám:</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9669DA" w:rsidRPr="009669DA" w:rsidTr="001B2F35">
              <w:tc>
                <w:tcPr>
                  <w:tcW w:w="325" w:type="dxa"/>
                  <w:shd w:val="clear" w:color="auto" w:fill="auto"/>
                  <w:hideMark/>
                </w:tcPr>
                <w:p w:rsidR="001B665D" w:rsidRPr="009669DA" w:rsidRDefault="001B665D" w:rsidP="00971C36">
                  <w:pPr>
                    <w:framePr w:hSpace="141" w:wrap="around" w:vAnchor="text" w:hAnchor="text" w:x="-497" w:y="1"/>
                    <w:spacing w:before="120"/>
                    <w:suppressOverlap/>
                    <w:jc w:val="both"/>
                  </w:pPr>
                  <w:r w:rsidRPr="009669DA">
                    <w:t>a)</w:t>
                  </w:r>
                </w:p>
              </w:tc>
              <w:tc>
                <w:tcPr>
                  <w:tcW w:w="6535" w:type="dxa"/>
                  <w:shd w:val="clear" w:color="auto" w:fill="auto"/>
                  <w:hideMark/>
                </w:tcPr>
                <w:p w:rsidR="001B665D" w:rsidRPr="009669DA" w:rsidRDefault="001B665D" w:rsidP="00971C36">
                  <w:pPr>
                    <w:framePr w:hSpace="141" w:wrap="around" w:vAnchor="text" w:hAnchor="text" w:x="-497" w:y="1"/>
                    <w:spacing w:before="120"/>
                    <w:suppressOverlap/>
                    <w:jc w:val="both"/>
                  </w:pPr>
                  <w:r w:rsidRPr="009669DA">
                    <w:t>zdaniteľnej osobe uskutočňujúcej predaj tovaru na diaľku v rámci Spoločenstva;</w:t>
                  </w:r>
                </w:p>
              </w:tc>
            </w:tr>
          </w:tbl>
          <w:p w:rsidR="001B665D" w:rsidRPr="009669DA" w:rsidRDefault="001B665D"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9669DA" w:rsidRPr="009669DA" w:rsidTr="001B2F35">
              <w:tc>
                <w:tcPr>
                  <w:tcW w:w="325" w:type="dxa"/>
                  <w:shd w:val="clear" w:color="auto" w:fill="auto"/>
                  <w:hideMark/>
                </w:tcPr>
                <w:p w:rsidR="001B665D" w:rsidRPr="009669DA" w:rsidRDefault="001B665D" w:rsidP="00971C36">
                  <w:pPr>
                    <w:framePr w:hSpace="141" w:wrap="around" w:vAnchor="text" w:hAnchor="text" w:x="-497" w:y="1"/>
                    <w:spacing w:before="120"/>
                    <w:suppressOverlap/>
                    <w:jc w:val="both"/>
                  </w:pPr>
                  <w:r w:rsidRPr="009669DA">
                    <w:t>b)</w:t>
                  </w:r>
                </w:p>
              </w:tc>
              <w:tc>
                <w:tcPr>
                  <w:tcW w:w="6535" w:type="dxa"/>
                  <w:shd w:val="clear" w:color="auto" w:fill="auto"/>
                  <w:hideMark/>
                </w:tcPr>
                <w:p w:rsidR="001B665D" w:rsidRPr="009669DA" w:rsidRDefault="001B665D" w:rsidP="00971C36">
                  <w:pPr>
                    <w:framePr w:hSpace="141" w:wrap="around" w:vAnchor="text" w:hAnchor="text" w:x="-497" w:y="1"/>
                    <w:spacing w:before="120"/>
                    <w:suppressOverlap/>
                    <w:jc w:val="both"/>
                  </w:pPr>
                  <w:r w:rsidRPr="009669DA">
                    <w:t>zdaniteľnej osobe uľahčujúcej dodania tovaru v súlade s článkom 14a ods. 2, ak odoslanie alebo preprava dodávaného tovaru začína a končí v tom istom členskom štáte;</w:t>
                  </w:r>
                </w:p>
              </w:tc>
            </w:tr>
          </w:tbl>
          <w:p w:rsidR="001B665D" w:rsidRPr="009669DA" w:rsidRDefault="001B665D"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9669DA" w:rsidRPr="009669DA" w:rsidTr="001B2F35">
              <w:tc>
                <w:tcPr>
                  <w:tcW w:w="325" w:type="dxa"/>
                  <w:shd w:val="clear" w:color="auto" w:fill="auto"/>
                  <w:hideMark/>
                </w:tcPr>
                <w:p w:rsidR="001B665D" w:rsidRPr="009669DA" w:rsidRDefault="001B665D" w:rsidP="00971C36">
                  <w:pPr>
                    <w:framePr w:hSpace="141" w:wrap="around" w:vAnchor="text" w:hAnchor="text" w:x="-497" w:y="1"/>
                    <w:spacing w:before="120"/>
                    <w:suppressOverlap/>
                    <w:jc w:val="both"/>
                  </w:pPr>
                  <w:r w:rsidRPr="009669DA">
                    <w:t>c)</w:t>
                  </w:r>
                </w:p>
              </w:tc>
              <w:tc>
                <w:tcPr>
                  <w:tcW w:w="6535" w:type="dxa"/>
                  <w:shd w:val="clear" w:color="auto" w:fill="auto"/>
                  <w:hideMark/>
                </w:tcPr>
                <w:p w:rsidR="001B665D" w:rsidRPr="009669DA" w:rsidRDefault="001B665D" w:rsidP="00971C36">
                  <w:pPr>
                    <w:framePr w:hSpace="141" w:wrap="around" w:vAnchor="text" w:hAnchor="text" w:x="-497" w:y="1"/>
                    <w:spacing w:before="120"/>
                    <w:suppressOverlap/>
                    <w:jc w:val="both"/>
                  </w:pPr>
                  <w:r w:rsidRPr="009669DA">
                    <w:t>zdaniteľnej osobe neusadenej v členskom štáte spotreby, ktorá poskytuje služby nezdaniteľnej osobe.</w:t>
                  </w:r>
                </w:p>
              </w:tc>
            </w:tr>
          </w:tbl>
          <w:p w:rsidR="001B665D" w:rsidRPr="009669DA" w:rsidRDefault="001B665D" w:rsidP="0070495C">
            <w:pPr>
              <w:spacing w:before="120" w:line="312" w:lineRule="atLeast"/>
              <w:jc w:val="both"/>
            </w:pPr>
            <w:r w:rsidRPr="009669DA">
              <w:t>Táto osobitná úprava sa vzťahuje na všetky tieto tovary dodávané, resp. služby poskytované v Spoločenstve dotknutou zdaniteľnou osobou.“</w:t>
            </w:r>
          </w:p>
          <w:p w:rsidR="001B665D" w:rsidRPr="009669DA" w:rsidRDefault="001B665D" w:rsidP="0070495C">
            <w:pPr>
              <w:spacing w:before="120" w:line="312" w:lineRule="atLeast"/>
              <w:jc w:val="both"/>
              <w:rPr>
                <w:b/>
                <w:bCs/>
              </w:rPr>
            </w:pPr>
          </w:p>
        </w:tc>
        <w:tc>
          <w:tcPr>
            <w:tcW w:w="509" w:type="dxa"/>
            <w:tcBorders>
              <w:top w:val="single" w:sz="4" w:space="0" w:color="auto"/>
              <w:left w:val="single" w:sz="4" w:space="0" w:color="auto"/>
              <w:bottom w:val="single" w:sz="4" w:space="0" w:color="auto"/>
              <w:right w:val="single" w:sz="12" w:space="0" w:color="auto"/>
            </w:tcBorders>
          </w:tcPr>
          <w:p w:rsidR="001B665D" w:rsidRDefault="007F48BA" w:rsidP="0070495C">
            <w:pPr>
              <w:jc w:val="center"/>
            </w:pPr>
            <w:r>
              <w:lastRenderedPageBreak/>
              <w:t>N</w:t>
            </w:r>
          </w:p>
        </w:tc>
        <w:tc>
          <w:tcPr>
            <w:tcW w:w="851" w:type="dxa"/>
            <w:tcBorders>
              <w:top w:val="single" w:sz="4" w:space="0" w:color="auto"/>
              <w:left w:val="nil"/>
              <w:bottom w:val="single" w:sz="4" w:space="0" w:color="auto"/>
              <w:right w:val="single" w:sz="4" w:space="0" w:color="auto"/>
            </w:tcBorders>
          </w:tcPr>
          <w:p w:rsidR="001B665D" w:rsidRDefault="001B665D" w:rsidP="0070495C">
            <w:pPr>
              <w:jc w:val="center"/>
              <w:rPr>
                <w:b/>
              </w:rPr>
            </w:pPr>
            <w:r>
              <w:rPr>
                <w:b/>
              </w:rPr>
              <w:t>n</w:t>
            </w:r>
            <w:r w:rsidRPr="000D7A9F">
              <w:rPr>
                <w:b/>
              </w:rPr>
              <w:t>ávrh zákona čl.</w:t>
            </w:r>
            <w:r>
              <w:rPr>
                <w:b/>
              </w:rPr>
              <w:t xml:space="preserve"> </w:t>
            </w:r>
            <w:r w:rsidRPr="000D7A9F">
              <w:rPr>
                <w:b/>
              </w:rPr>
              <w:t>I</w:t>
            </w:r>
          </w:p>
          <w:p w:rsidR="001B665D" w:rsidRPr="009F70B5" w:rsidRDefault="001B665D"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1B665D" w:rsidRPr="00354F1C" w:rsidRDefault="001B665D" w:rsidP="0070495C">
            <w:pPr>
              <w:pStyle w:val="Normlny0"/>
              <w:rPr>
                <w:sz w:val="24"/>
                <w:szCs w:val="24"/>
              </w:rPr>
            </w:pPr>
            <w:r>
              <w:rPr>
                <w:sz w:val="24"/>
                <w:szCs w:val="24"/>
              </w:rPr>
              <w:t>§68b</w:t>
            </w:r>
          </w:p>
          <w:p w:rsidR="001B665D" w:rsidRDefault="001B665D" w:rsidP="0070495C">
            <w:pPr>
              <w:pStyle w:val="Normlny0"/>
              <w:rPr>
                <w:sz w:val="24"/>
                <w:szCs w:val="24"/>
              </w:rPr>
            </w:pPr>
            <w:r>
              <w:rPr>
                <w:sz w:val="24"/>
                <w:szCs w:val="24"/>
              </w:rPr>
              <w:t>ods.2</w:t>
            </w: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5E6638" w:rsidRDefault="005E6638" w:rsidP="0070495C">
            <w:pPr>
              <w:pStyle w:val="Normlny0"/>
              <w:rPr>
                <w:sz w:val="24"/>
                <w:szCs w:val="24"/>
              </w:rPr>
            </w:pPr>
          </w:p>
          <w:p w:rsidR="00E4455B" w:rsidRDefault="00E4455B" w:rsidP="0070495C">
            <w:pPr>
              <w:pStyle w:val="Normlny0"/>
              <w:rPr>
                <w:sz w:val="24"/>
                <w:szCs w:val="24"/>
              </w:rPr>
            </w:pPr>
          </w:p>
          <w:p w:rsidR="00E4455B" w:rsidRDefault="00E4455B"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p>
          <w:p w:rsidR="001B665D" w:rsidRDefault="001B665D" w:rsidP="0070495C">
            <w:pPr>
              <w:pStyle w:val="Normlny0"/>
              <w:rPr>
                <w:sz w:val="24"/>
                <w:szCs w:val="24"/>
              </w:rPr>
            </w:pPr>
            <w:r>
              <w:rPr>
                <w:sz w:val="24"/>
                <w:szCs w:val="24"/>
              </w:rPr>
              <w:t>ods.6</w:t>
            </w:r>
          </w:p>
          <w:p w:rsidR="00CE4D93" w:rsidRDefault="00CE4D93" w:rsidP="0070495C">
            <w:pPr>
              <w:pStyle w:val="Normlny0"/>
              <w:rPr>
                <w:sz w:val="24"/>
                <w:szCs w:val="24"/>
              </w:rPr>
            </w:pPr>
          </w:p>
          <w:p w:rsidR="001B665D" w:rsidRPr="009F70B5" w:rsidRDefault="001B665D"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560601" w:rsidRPr="004B009D" w:rsidRDefault="001B665D" w:rsidP="00560601">
            <w:pPr>
              <w:pStyle w:val="Odsekzoznamu"/>
              <w:tabs>
                <w:tab w:val="left" w:pos="846"/>
              </w:tabs>
              <w:ind w:left="0"/>
              <w:jc w:val="both"/>
              <w:rPr>
                <w:rFonts w:eastAsiaTheme="minorHAnsi"/>
              </w:rPr>
            </w:pPr>
            <w:r w:rsidRPr="00EB0BF8">
              <w:rPr>
                <w:b/>
                <w:szCs w:val="20"/>
              </w:rPr>
              <w:t>(2</w:t>
            </w:r>
            <w:r w:rsidRPr="004B009D">
              <w:rPr>
                <w:b/>
                <w:szCs w:val="20"/>
              </w:rPr>
              <w:t xml:space="preserve">) </w:t>
            </w:r>
            <w:r w:rsidR="00E4455B" w:rsidRPr="004B009D">
              <w:rPr>
                <w:b/>
                <w:szCs w:val="20"/>
              </w:rPr>
              <w:t xml:space="preserve">Ak sa zdaniteľná osoba, ktorá dodáva tovar podľa § 68 ods. 1 písm. b) prvého bodu a tretieho bodu, a zdaniteľná osoba neusadená v členskom štáte spotreby, ktorá dodáva služby podľa § </w:t>
            </w:r>
            <w:r w:rsidR="00E4455B" w:rsidRPr="004B009D">
              <w:rPr>
                <w:b/>
              </w:rPr>
              <w:t>68 ods. 1 písm. b) druhého bodu, rozhodnú pre uplatňovanie osobitnej úpravy a členským štátom identifikácie je tuzemsko alebo si tuzemsko zvolia ako členský štát identifikácie, oznámia daňovému úradu začatie tejto činnosti. Zdaniteľné osoby podľa prvej vety musia v oznámení</w:t>
            </w:r>
            <w:r w:rsidR="00E4455B" w:rsidRPr="004B009D">
              <w:rPr>
                <w:rFonts w:eastAsiaTheme="minorHAnsi"/>
                <w:b/>
              </w:rPr>
              <w:t xml:space="preserve"> o začatí činnosti uviesť obchodné meno, adresu, elektronickú adresu vrátane webových sídiel a ďalšie údaje uvedené v osobitnom predpise.</w:t>
            </w:r>
            <w:r w:rsidR="00E4455B" w:rsidRPr="004B009D">
              <w:rPr>
                <w:rFonts w:eastAsiaTheme="minorHAnsi"/>
                <w:b/>
                <w:vertAlign w:val="superscript"/>
              </w:rPr>
              <w:t>28aa</w:t>
            </w:r>
            <w:r w:rsidR="00E4455B" w:rsidRPr="004B009D">
              <w:rPr>
                <w:rFonts w:eastAsiaTheme="minorHAnsi"/>
                <w:b/>
              </w:rPr>
              <w:t xml:space="preserve">) Daňový úrad oznámi zdaniteľnej osobe, že jej povoľuje uplatňovanie osobitnej úpravy a súčasne jej pridelí a oznámi identifikačné číslo pre daň na účely uplatňovania osobitnej úpravy, ak táto zdaniteľná osoba nemá </w:t>
            </w:r>
            <w:r w:rsidR="00E4455B" w:rsidRPr="004B009D">
              <w:rPr>
                <w:b/>
              </w:rPr>
              <w:t>v tuzemsku pridelené identifikačné číslo pre daň</w:t>
            </w:r>
            <w:r w:rsidR="00E4455B" w:rsidRPr="004B009D">
              <w:rPr>
                <w:rFonts w:eastAsiaTheme="minorHAnsi"/>
                <w:b/>
              </w:rPr>
              <w:t>.</w:t>
            </w:r>
          </w:p>
          <w:p w:rsidR="001B665D" w:rsidRPr="004B009D" w:rsidRDefault="001B665D" w:rsidP="00560601">
            <w:pPr>
              <w:pStyle w:val="Odsekzoznamu"/>
              <w:tabs>
                <w:tab w:val="left" w:pos="846"/>
              </w:tabs>
              <w:ind w:left="0"/>
              <w:jc w:val="both"/>
              <w:rPr>
                <w:rFonts w:eastAsiaTheme="minorHAnsi"/>
                <w:b/>
                <w:lang w:eastAsia="en-US"/>
              </w:rPr>
            </w:pPr>
          </w:p>
          <w:p w:rsidR="001B665D" w:rsidRPr="004B009D" w:rsidRDefault="001B665D" w:rsidP="0070495C">
            <w:pPr>
              <w:tabs>
                <w:tab w:val="left" w:pos="841"/>
              </w:tabs>
              <w:jc w:val="both"/>
              <w:rPr>
                <w:b/>
                <w:szCs w:val="20"/>
              </w:rPr>
            </w:pPr>
            <w:r w:rsidRPr="004B009D">
              <w:rPr>
                <w:b/>
                <w:szCs w:val="20"/>
              </w:rPr>
              <w:t xml:space="preserve">(6) </w:t>
            </w:r>
            <w:r w:rsidR="00E4455B" w:rsidRPr="004B009D">
              <w:rPr>
                <w:b/>
                <w:szCs w:val="20"/>
              </w:rPr>
              <w:t>Zdaniteľná osoba uvedená v odseku 2 je povinná uplatňovať osobitnú úpravu na všetky tovary a služby podľa § 68 ods. 1 písm. b).</w:t>
            </w:r>
          </w:p>
          <w:p w:rsidR="005B5B79" w:rsidRPr="009F70B5" w:rsidRDefault="005B5B79" w:rsidP="008D15AD">
            <w:pPr>
              <w:pStyle w:val="Odsekzoznamu"/>
              <w:tabs>
                <w:tab w:val="left" w:pos="989"/>
              </w:tabs>
              <w:ind w:left="0"/>
              <w:jc w:val="both"/>
            </w:pPr>
          </w:p>
        </w:tc>
        <w:tc>
          <w:tcPr>
            <w:tcW w:w="509" w:type="dxa"/>
            <w:tcBorders>
              <w:top w:val="single" w:sz="4" w:space="0" w:color="auto"/>
              <w:left w:val="single" w:sz="4" w:space="0" w:color="auto"/>
              <w:bottom w:val="single" w:sz="4" w:space="0" w:color="auto"/>
              <w:right w:val="single" w:sz="4" w:space="0" w:color="auto"/>
            </w:tcBorders>
          </w:tcPr>
          <w:p w:rsidR="007F48BA" w:rsidRDefault="007F48BA" w:rsidP="0070495C">
            <w:pPr>
              <w:jc w:val="center"/>
            </w:pPr>
            <w:r>
              <w:lastRenderedPageBreak/>
              <w:t>Ú</w:t>
            </w:r>
          </w:p>
        </w:tc>
        <w:tc>
          <w:tcPr>
            <w:tcW w:w="567" w:type="dxa"/>
            <w:tcBorders>
              <w:top w:val="single" w:sz="4" w:space="0" w:color="auto"/>
              <w:left w:val="single" w:sz="4" w:space="0" w:color="auto"/>
              <w:bottom w:val="single" w:sz="4" w:space="0" w:color="auto"/>
              <w:right w:val="single" w:sz="12" w:space="0" w:color="auto"/>
            </w:tcBorders>
          </w:tcPr>
          <w:p w:rsidR="00C560EB" w:rsidRDefault="00C560EB" w:rsidP="0070495C">
            <w:pPr>
              <w:rPr>
                <w:highlight w:val="yellow"/>
              </w:rPr>
            </w:pPr>
          </w:p>
          <w:p w:rsidR="00C560EB" w:rsidRDefault="00C560EB" w:rsidP="0070495C">
            <w:pPr>
              <w:rPr>
                <w:highlight w:val="yellow"/>
              </w:rPr>
            </w:pPr>
          </w:p>
          <w:p w:rsidR="00C560EB" w:rsidRDefault="00C560EB" w:rsidP="0070495C">
            <w:pPr>
              <w:rPr>
                <w:highlight w:val="yellow"/>
              </w:rPr>
            </w:pPr>
          </w:p>
          <w:p w:rsidR="001B665D" w:rsidRPr="009F70B5" w:rsidRDefault="001B665D" w:rsidP="0063048C">
            <w:pPr>
              <w:rPr>
                <w:b/>
                <w:bCs/>
              </w:rPr>
            </w:pPr>
          </w:p>
        </w:tc>
      </w:tr>
      <w:tr w:rsidR="00592EE5" w:rsidRPr="009F70B5" w:rsidTr="0070495C">
        <w:tc>
          <w:tcPr>
            <w:tcW w:w="694" w:type="dxa"/>
            <w:tcBorders>
              <w:top w:val="single" w:sz="4" w:space="0" w:color="auto"/>
              <w:left w:val="single" w:sz="12" w:space="0" w:color="auto"/>
              <w:bottom w:val="single" w:sz="4" w:space="0" w:color="auto"/>
              <w:right w:val="single" w:sz="4" w:space="0" w:color="auto"/>
            </w:tcBorders>
          </w:tcPr>
          <w:p w:rsidR="00592EE5" w:rsidRPr="009669DA" w:rsidRDefault="00592EE5" w:rsidP="003B2465">
            <w:pPr>
              <w:jc w:val="center"/>
            </w:pPr>
            <w:r w:rsidRPr="009669DA">
              <w:rPr>
                <w:iCs/>
              </w:rPr>
              <w:t>Čl.1</w:t>
            </w:r>
          </w:p>
          <w:p w:rsidR="00592EE5" w:rsidRPr="009669DA" w:rsidRDefault="00592EE5" w:rsidP="00C7485F">
            <w:pPr>
              <w:jc w:val="center"/>
            </w:pPr>
            <w:r w:rsidRPr="009669DA">
              <w:t>bod 11</w:t>
            </w:r>
            <w:r w:rsidR="005A470B" w:rsidRPr="009669DA">
              <w:t>.</w:t>
            </w:r>
            <w:r w:rsidR="005C2D7F" w:rsidRPr="009669DA">
              <w:rPr>
                <w:b/>
              </w:rPr>
              <w:t xml:space="preserve"> </w:t>
            </w:r>
          </w:p>
        </w:tc>
        <w:tc>
          <w:tcPr>
            <w:tcW w:w="6792" w:type="dxa"/>
            <w:gridSpan w:val="2"/>
            <w:tcBorders>
              <w:top w:val="single" w:sz="4" w:space="0" w:color="auto"/>
              <w:left w:val="single" w:sz="4" w:space="0" w:color="auto"/>
              <w:bottom w:val="single" w:sz="4" w:space="0" w:color="auto"/>
              <w:right w:val="single" w:sz="4" w:space="0" w:color="auto"/>
            </w:tcBorders>
          </w:tcPr>
          <w:p w:rsidR="00592EE5" w:rsidRPr="009669DA" w:rsidRDefault="00592EE5" w:rsidP="0070495C">
            <w:pPr>
              <w:spacing w:before="120"/>
              <w:ind w:firstLine="183"/>
              <w:jc w:val="both"/>
            </w:pPr>
            <w:r w:rsidRPr="009669DA">
              <w:t>11. V článku 369e sa písmeno a) nahrádza takto:</w:t>
            </w:r>
          </w:p>
          <w:tbl>
            <w:tblPr>
              <w:tblW w:w="5000" w:type="pct"/>
              <w:tblLayout w:type="fixed"/>
              <w:tblCellMar>
                <w:left w:w="0" w:type="dxa"/>
                <w:right w:w="0" w:type="dxa"/>
              </w:tblCellMar>
              <w:tblLook w:val="04A0" w:firstRow="1" w:lastRow="0" w:firstColumn="1" w:lastColumn="0" w:noHBand="0" w:noVBand="1"/>
            </w:tblPr>
            <w:tblGrid>
              <w:gridCol w:w="456"/>
              <w:gridCol w:w="6250"/>
            </w:tblGrid>
            <w:tr w:rsidR="009669DA" w:rsidRPr="009669DA" w:rsidTr="008E22B1">
              <w:tc>
                <w:tcPr>
                  <w:tcW w:w="466" w:type="dxa"/>
                  <w:shd w:val="clear" w:color="auto" w:fill="auto"/>
                  <w:hideMark/>
                </w:tcPr>
                <w:p w:rsidR="00592EE5" w:rsidRPr="009669DA" w:rsidRDefault="00592EE5" w:rsidP="00971C36">
                  <w:pPr>
                    <w:framePr w:hSpace="141" w:wrap="around" w:vAnchor="text" w:hAnchor="text" w:x="-497" w:y="1"/>
                    <w:spacing w:before="120"/>
                    <w:suppressOverlap/>
                    <w:jc w:val="both"/>
                  </w:pPr>
                  <w:r w:rsidRPr="009669DA">
                    <w:t xml:space="preserve">  „a)</w:t>
                  </w:r>
                </w:p>
              </w:tc>
              <w:tc>
                <w:tcPr>
                  <w:tcW w:w="6394" w:type="dxa"/>
                  <w:shd w:val="clear" w:color="auto" w:fill="auto"/>
                  <w:hideMark/>
                </w:tcPr>
                <w:p w:rsidR="00592EE5" w:rsidRPr="009669DA" w:rsidRDefault="00592EE5" w:rsidP="00971C36">
                  <w:pPr>
                    <w:framePr w:hSpace="141" w:wrap="around" w:vAnchor="text" w:hAnchor="text" w:x="-497" w:y="1"/>
                    <w:spacing w:before="120"/>
                    <w:suppressOverlap/>
                    <w:jc w:val="both"/>
                  </w:pPr>
                  <w:r w:rsidRPr="009669DA">
                    <w:t xml:space="preserve"> ak mu táto osoba oznámi, že už ďalej neuskutočňuje dodania tovaru a neposkytuje služby, na ktoré sa vzťahuje táto osobitná úprava;“</w:t>
                  </w:r>
                </w:p>
                <w:p w:rsidR="003B2465" w:rsidRPr="009669DA" w:rsidRDefault="003B2465" w:rsidP="00971C36">
                  <w:pPr>
                    <w:framePr w:hSpace="141" w:wrap="around" w:vAnchor="text" w:hAnchor="text" w:x="-497" w:y="1"/>
                    <w:spacing w:before="120"/>
                    <w:suppressOverlap/>
                    <w:jc w:val="both"/>
                  </w:pPr>
                </w:p>
              </w:tc>
            </w:tr>
          </w:tbl>
          <w:p w:rsidR="00592EE5" w:rsidRPr="009669DA" w:rsidRDefault="00592EE5" w:rsidP="0070495C">
            <w:pPr>
              <w:pStyle w:val="Default"/>
              <w:rPr>
                <w:rFonts w:ascii="Times New Roman" w:hAnsi="Times New Roman" w:cs="Times New Roman"/>
                <w:b/>
                <w:bCs/>
                <w:color w:val="auto"/>
              </w:rPr>
            </w:pPr>
          </w:p>
        </w:tc>
        <w:tc>
          <w:tcPr>
            <w:tcW w:w="509" w:type="dxa"/>
            <w:tcBorders>
              <w:top w:val="single" w:sz="4" w:space="0" w:color="auto"/>
              <w:left w:val="single" w:sz="4" w:space="0" w:color="auto"/>
              <w:bottom w:val="single" w:sz="4" w:space="0" w:color="auto"/>
              <w:right w:val="single" w:sz="12" w:space="0" w:color="auto"/>
            </w:tcBorders>
          </w:tcPr>
          <w:p w:rsidR="005C2D7F" w:rsidRDefault="005C2D7F" w:rsidP="0070495C">
            <w:pPr>
              <w:jc w:val="center"/>
            </w:pPr>
            <w:r w:rsidRPr="00E76198">
              <w:t>N</w:t>
            </w:r>
          </w:p>
        </w:tc>
        <w:tc>
          <w:tcPr>
            <w:tcW w:w="851" w:type="dxa"/>
            <w:tcBorders>
              <w:top w:val="single" w:sz="4" w:space="0" w:color="auto"/>
              <w:left w:val="nil"/>
              <w:bottom w:val="single" w:sz="4" w:space="0" w:color="auto"/>
              <w:right w:val="single" w:sz="4" w:space="0" w:color="auto"/>
            </w:tcBorders>
          </w:tcPr>
          <w:p w:rsidR="005C2D7F" w:rsidRDefault="005C2D7F" w:rsidP="0070495C">
            <w:pPr>
              <w:jc w:val="center"/>
              <w:rPr>
                <w:b/>
              </w:rPr>
            </w:pPr>
            <w:r>
              <w:rPr>
                <w:b/>
              </w:rPr>
              <w:t>n</w:t>
            </w:r>
            <w:r w:rsidRPr="000D7A9F">
              <w:rPr>
                <w:b/>
              </w:rPr>
              <w:t>ávrh zákona čl.</w:t>
            </w:r>
            <w:r>
              <w:rPr>
                <w:b/>
              </w:rPr>
              <w:t xml:space="preserve"> </w:t>
            </w:r>
            <w:r w:rsidRPr="000D7A9F">
              <w:rPr>
                <w:b/>
              </w:rPr>
              <w:t>I</w:t>
            </w:r>
          </w:p>
          <w:p w:rsidR="005C2D7F" w:rsidRPr="009F70B5" w:rsidRDefault="005C2D7F" w:rsidP="00AF5299">
            <w:pPr>
              <w:rPr>
                <w:b/>
              </w:rPr>
            </w:pPr>
          </w:p>
        </w:tc>
        <w:tc>
          <w:tcPr>
            <w:tcW w:w="625" w:type="dxa"/>
            <w:tcBorders>
              <w:top w:val="single" w:sz="4" w:space="0" w:color="auto"/>
              <w:left w:val="single" w:sz="4" w:space="0" w:color="auto"/>
              <w:bottom w:val="single" w:sz="4" w:space="0" w:color="auto"/>
              <w:right w:val="single" w:sz="4" w:space="0" w:color="auto"/>
            </w:tcBorders>
          </w:tcPr>
          <w:p w:rsidR="005C2D7F" w:rsidRPr="00E76198" w:rsidRDefault="005C2D7F" w:rsidP="0070495C">
            <w:pPr>
              <w:pStyle w:val="Normlny0"/>
              <w:rPr>
                <w:sz w:val="24"/>
                <w:szCs w:val="24"/>
              </w:rPr>
            </w:pPr>
            <w:r w:rsidRPr="00E76198">
              <w:rPr>
                <w:sz w:val="24"/>
                <w:szCs w:val="24"/>
              </w:rPr>
              <w:t>§68b</w:t>
            </w:r>
          </w:p>
          <w:p w:rsidR="005C2D7F" w:rsidRPr="00E76198" w:rsidRDefault="000E0607" w:rsidP="0070495C">
            <w:pPr>
              <w:pStyle w:val="Normlny0"/>
              <w:rPr>
                <w:sz w:val="24"/>
                <w:szCs w:val="24"/>
              </w:rPr>
            </w:pPr>
            <w:r>
              <w:rPr>
                <w:sz w:val="24"/>
                <w:szCs w:val="24"/>
              </w:rPr>
              <w:t>ods. 10</w:t>
            </w:r>
          </w:p>
          <w:p w:rsidR="00592EE5" w:rsidRPr="009F70B5" w:rsidRDefault="00592EE5" w:rsidP="0070495C">
            <w:pPr>
              <w:pStyle w:val="Normlny0"/>
              <w:rPr>
                <w:sz w:val="24"/>
                <w:szCs w:val="24"/>
              </w:rPr>
            </w:pPr>
            <w:r w:rsidRPr="00E76198">
              <w:rPr>
                <w:sz w:val="24"/>
                <w:szCs w:val="24"/>
              </w:rPr>
              <w:t>písm</w:t>
            </w:r>
            <w:r>
              <w:rPr>
                <w:sz w:val="24"/>
                <w:szCs w:val="24"/>
              </w:rPr>
              <w:t>. a)</w:t>
            </w:r>
          </w:p>
        </w:tc>
        <w:tc>
          <w:tcPr>
            <w:tcW w:w="5670" w:type="dxa"/>
            <w:tcBorders>
              <w:top w:val="single" w:sz="4" w:space="0" w:color="auto"/>
              <w:left w:val="single" w:sz="4" w:space="0" w:color="auto"/>
              <w:bottom w:val="single" w:sz="4" w:space="0" w:color="auto"/>
              <w:right w:val="single" w:sz="4" w:space="0" w:color="auto"/>
            </w:tcBorders>
          </w:tcPr>
          <w:p w:rsidR="00377804" w:rsidRPr="00377804" w:rsidRDefault="00377804" w:rsidP="00377804">
            <w:pPr>
              <w:tabs>
                <w:tab w:val="left" w:pos="858"/>
              </w:tabs>
              <w:jc w:val="both"/>
              <w:rPr>
                <w:b/>
                <w:color w:val="000000" w:themeColor="text1"/>
                <w:szCs w:val="20"/>
              </w:rPr>
            </w:pPr>
            <w:r w:rsidRPr="00377804">
              <w:rPr>
                <w:b/>
                <w:color w:val="000000" w:themeColor="text1"/>
                <w:szCs w:val="20"/>
              </w:rPr>
              <w:t xml:space="preserve">(10) </w:t>
            </w:r>
            <w:r w:rsidR="00E4455B" w:rsidRPr="004B009D">
              <w:rPr>
                <w:b/>
                <w:szCs w:val="20"/>
              </w:rPr>
              <w:t>Daňový úrad zruší zdaniteľnej osobe uvedenej v odseku 2 povolenie uplatňovať osobitnú úpravu, ak</w:t>
            </w:r>
          </w:p>
          <w:p w:rsidR="00592EE5" w:rsidRPr="00AF5299" w:rsidRDefault="00592EE5" w:rsidP="00AF5299">
            <w:pPr>
              <w:pStyle w:val="Odsekzoznamu"/>
              <w:tabs>
                <w:tab w:val="left" w:pos="589"/>
              </w:tabs>
              <w:ind w:left="0"/>
              <w:rPr>
                <w:b/>
                <w:szCs w:val="20"/>
              </w:rPr>
            </w:pPr>
            <w:r w:rsidRPr="00592EE5">
              <w:rPr>
                <w:b/>
                <w:szCs w:val="20"/>
              </w:rPr>
              <w:t>a) táto</w:t>
            </w:r>
            <w:r w:rsidRPr="00592EE5">
              <w:rPr>
                <w:b/>
                <w:spacing w:val="6"/>
                <w:szCs w:val="20"/>
              </w:rPr>
              <w:t xml:space="preserve"> </w:t>
            </w:r>
            <w:r w:rsidRPr="00592EE5">
              <w:rPr>
                <w:b/>
                <w:szCs w:val="20"/>
              </w:rPr>
              <w:t>zdaniteľná</w:t>
            </w:r>
            <w:r w:rsidRPr="00592EE5">
              <w:rPr>
                <w:b/>
                <w:spacing w:val="7"/>
                <w:szCs w:val="20"/>
              </w:rPr>
              <w:t xml:space="preserve"> </w:t>
            </w:r>
            <w:r w:rsidRPr="00592EE5">
              <w:rPr>
                <w:b/>
                <w:szCs w:val="20"/>
              </w:rPr>
              <w:t>osoba</w:t>
            </w:r>
            <w:r w:rsidRPr="00592EE5">
              <w:rPr>
                <w:b/>
                <w:spacing w:val="6"/>
                <w:szCs w:val="20"/>
              </w:rPr>
              <w:t xml:space="preserve"> </w:t>
            </w:r>
            <w:r w:rsidRPr="00592EE5">
              <w:rPr>
                <w:b/>
                <w:szCs w:val="20"/>
              </w:rPr>
              <w:t>oznámi</w:t>
            </w:r>
            <w:r w:rsidRPr="00592EE5">
              <w:rPr>
                <w:b/>
                <w:spacing w:val="7"/>
                <w:szCs w:val="20"/>
              </w:rPr>
              <w:t xml:space="preserve"> </w:t>
            </w:r>
            <w:r w:rsidRPr="00592EE5">
              <w:rPr>
                <w:b/>
                <w:szCs w:val="20"/>
              </w:rPr>
              <w:t>daňovému</w:t>
            </w:r>
            <w:r w:rsidRPr="00592EE5">
              <w:rPr>
                <w:b/>
                <w:spacing w:val="7"/>
                <w:szCs w:val="20"/>
              </w:rPr>
              <w:t xml:space="preserve"> </w:t>
            </w:r>
            <w:r w:rsidRPr="00592EE5">
              <w:rPr>
                <w:b/>
                <w:szCs w:val="20"/>
              </w:rPr>
              <w:t>úradu,</w:t>
            </w:r>
            <w:r w:rsidRPr="00592EE5">
              <w:rPr>
                <w:b/>
                <w:spacing w:val="6"/>
                <w:szCs w:val="20"/>
              </w:rPr>
              <w:t xml:space="preserve"> </w:t>
            </w:r>
            <w:r w:rsidRPr="00592EE5">
              <w:rPr>
                <w:b/>
                <w:szCs w:val="20"/>
              </w:rPr>
              <w:t>že</w:t>
            </w:r>
            <w:r w:rsidRPr="00592EE5">
              <w:rPr>
                <w:b/>
                <w:spacing w:val="7"/>
                <w:szCs w:val="20"/>
              </w:rPr>
              <w:t xml:space="preserve"> prestala vykonávať</w:t>
            </w:r>
            <w:r w:rsidRPr="00592EE5">
              <w:rPr>
                <w:b/>
                <w:spacing w:val="6"/>
                <w:szCs w:val="20"/>
              </w:rPr>
              <w:t xml:space="preserve"> činnosť podľa § 68 ods. 1 písm. b),</w:t>
            </w:r>
            <w:r w:rsidRPr="00592EE5">
              <w:rPr>
                <w:b/>
                <w:szCs w:val="20"/>
              </w:rPr>
              <w:t xml:space="preserve"> </w:t>
            </w:r>
          </w:p>
        </w:tc>
        <w:tc>
          <w:tcPr>
            <w:tcW w:w="509" w:type="dxa"/>
            <w:tcBorders>
              <w:top w:val="single" w:sz="4" w:space="0" w:color="auto"/>
              <w:left w:val="single" w:sz="4" w:space="0" w:color="auto"/>
              <w:bottom w:val="single" w:sz="4" w:space="0" w:color="auto"/>
              <w:right w:val="single" w:sz="4" w:space="0" w:color="auto"/>
            </w:tcBorders>
          </w:tcPr>
          <w:p w:rsidR="005C2D7F" w:rsidRDefault="005C2D7F" w:rsidP="0070495C">
            <w:pPr>
              <w:jc w:val="center"/>
            </w:pPr>
            <w:r w:rsidRPr="00E76198">
              <w:t>Ú</w:t>
            </w:r>
          </w:p>
          <w:p w:rsidR="005C2D7F" w:rsidRDefault="005C2D7F" w:rsidP="0070495C">
            <w:pPr>
              <w:jc w:val="center"/>
            </w:pPr>
          </w:p>
          <w:p w:rsidR="005C2D7F" w:rsidRDefault="005C2D7F" w:rsidP="000D7D6A"/>
          <w:p w:rsidR="005C2D7F" w:rsidRDefault="005C2D7F" w:rsidP="0070495C">
            <w:pPr>
              <w:jc w:val="center"/>
            </w:pPr>
          </w:p>
        </w:tc>
        <w:tc>
          <w:tcPr>
            <w:tcW w:w="567" w:type="dxa"/>
            <w:tcBorders>
              <w:top w:val="single" w:sz="4" w:space="0" w:color="auto"/>
              <w:left w:val="single" w:sz="4" w:space="0" w:color="auto"/>
              <w:bottom w:val="single" w:sz="4" w:space="0" w:color="auto"/>
              <w:right w:val="single" w:sz="12" w:space="0" w:color="auto"/>
            </w:tcBorders>
          </w:tcPr>
          <w:p w:rsidR="00592EE5" w:rsidRDefault="00592EE5" w:rsidP="0070495C">
            <w:pPr>
              <w:pStyle w:val="Nadpis1"/>
              <w:rPr>
                <w:b w:val="0"/>
                <w:bCs w:val="0"/>
              </w:rPr>
            </w:pPr>
          </w:p>
          <w:p w:rsidR="005C2D7F" w:rsidRDefault="005C2D7F" w:rsidP="0070495C"/>
          <w:p w:rsidR="005C2D7F" w:rsidRDefault="005C2D7F" w:rsidP="0070495C"/>
          <w:p w:rsidR="005C2D7F" w:rsidRDefault="005C2D7F" w:rsidP="0070495C"/>
          <w:p w:rsidR="005C2D7F" w:rsidRPr="005C2D7F" w:rsidRDefault="005C2D7F" w:rsidP="0070495C">
            <w:pPr>
              <w:rPr>
                <w:sz w:val="20"/>
                <w:szCs w:val="20"/>
              </w:rPr>
            </w:pPr>
          </w:p>
        </w:tc>
      </w:tr>
      <w:tr w:rsidR="002D4C62" w:rsidRPr="009F70B5" w:rsidTr="0070495C">
        <w:tc>
          <w:tcPr>
            <w:tcW w:w="694" w:type="dxa"/>
            <w:tcBorders>
              <w:top w:val="single" w:sz="4" w:space="0" w:color="auto"/>
              <w:left w:val="single" w:sz="12" w:space="0" w:color="auto"/>
              <w:bottom w:val="single" w:sz="4" w:space="0" w:color="auto"/>
              <w:right w:val="single" w:sz="4" w:space="0" w:color="auto"/>
            </w:tcBorders>
          </w:tcPr>
          <w:p w:rsidR="002D4C62" w:rsidRPr="009669DA" w:rsidRDefault="002D4C62" w:rsidP="0070495C">
            <w:pPr>
              <w:jc w:val="center"/>
            </w:pPr>
            <w:r w:rsidRPr="009669DA">
              <w:rPr>
                <w:iCs/>
              </w:rPr>
              <w:t xml:space="preserve">Čl.1 </w:t>
            </w:r>
          </w:p>
          <w:p w:rsidR="002D4C62" w:rsidRPr="009669DA" w:rsidRDefault="002D4C62" w:rsidP="0070495C">
            <w:pPr>
              <w:jc w:val="center"/>
              <w:rPr>
                <w:b/>
              </w:rPr>
            </w:pPr>
            <w:r w:rsidRPr="009669DA">
              <w:t>bod 12</w:t>
            </w:r>
            <w:r w:rsidR="005A470B" w:rsidRPr="009669DA">
              <w:t>.</w:t>
            </w:r>
            <w:r w:rsidR="005C2D7F" w:rsidRPr="009669DA">
              <w:rPr>
                <w:b/>
              </w:rPr>
              <w:t xml:space="preserve"> </w:t>
            </w: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pPr>
          </w:p>
          <w:p w:rsidR="00C7485F" w:rsidRPr="009669DA" w:rsidRDefault="00C7485F" w:rsidP="0070495C">
            <w:pPr>
              <w:jc w:val="center"/>
            </w:pPr>
          </w:p>
          <w:p w:rsidR="00C7485F" w:rsidRPr="009669DA" w:rsidRDefault="00C7485F"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70495C">
            <w:pPr>
              <w:jc w:val="center"/>
            </w:pPr>
          </w:p>
          <w:p w:rsidR="00242DB2" w:rsidRPr="009669DA" w:rsidRDefault="00242DB2" w:rsidP="00242DB2"/>
          <w:p w:rsidR="002D4C62" w:rsidRPr="009669DA" w:rsidRDefault="002D4C62" w:rsidP="0070495C">
            <w:pPr>
              <w:jc w:val="center"/>
            </w:pPr>
          </w:p>
          <w:p w:rsidR="002D4C62" w:rsidRPr="009669DA" w:rsidRDefault="002D4C62" w:rsidP="0070495C">
            <w:pPr>
              <w:jc w:val="center"/>
            </w:pPr>
            <w:r w:rsidRPr="009669DA">
              <w:rPr>
                <w:iCs/>
              </w:rPr>
              <w:t xml:space="preserve">Čl.1 </w:t>
            </w:r>
          </w:p>
          <w:p w:rsidR="002D4C62" w:rsidRPr="009669DA" w:rsidRDefault="002D4C62" w:rsidP="0070495C">
            <w:pPr>
              <w:jc w:val="center"/>
              <w:rPr>
                <w:b/>
              </w:rPr>
            </w:pPr>
            <w:r w:rsidRPr="009669DA">
              <w:t>bod 13</w:t>
            </w:r>
            <w:r w:rsidR="005A470B" w:rsidRPr="009669DA">
              <w:t>.</w:t>
            </w:r>
            <w:r w:rsidR="007E582C" w:rsidRPr="009669DA">
              <w:rPr>
                <w:b/>
              </w:rPr>
              <w:t xml:space="preserve"> </w:t>
            </w: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2D4C62" w:rsidRPr="009669DA" w:rsidRDefault="002D4C62" w:rsidP="0070495C">
            <w:pPr>
              <w:jc w:val="center"/>
              <w:rPr>
                <w:b/>
              </w:rPr>
            </w:pPr>
          </w:p>
          <w:p w:rsidR="00442F0E" w:rsidRPr="009669DA" w:rsidRDefault="00442F0E" w:rsidP="0070495C">
            <w:pPr>
              <w:jc w:val="center"/>
              <w:rPr>
                <w:b/>
              </w:rPr>
            </w:pPr>
          </w:p>
          <w:p w:rsidR="002D4C62" w:rsidRPr="009669DA" w:rsidRDefault="002D4C62" w:rsidP="0070495C">
            <w:pPr>
              <w:jc w:val="center"/>
              <w:rPr>
                <w:b/>
              </w:rPr>
            </w:pPr>
          </w:p>
          <w:p w:rsidR="002D4C62" w:rsidRPr="009669DA" w:rsidRDefault="002D4C62"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2D4C62" w:rsidRPr="009669DA" w:rsidRDefault="002D4C62" w:rsidP="0070495C">
            <w:pPr>
              <w:spacing w:before="120"/>
              <w:jc w:val="both"/>
            </w:pPr>
            <w:r w:rsidRPr="009669DA">
              <w:lastRenderedPageBreak/>
              <w:t>12. Článok 369f sa nahrádza takto:</w:t>
            </w:r>
          </w:p>
          <w:p w:rsidR="002D4C62" w:rsidRPr="009669DA" w:rsidRDefault="002D4C62" w:rsidP="0070495C">
            <w:pPr>
              <w:spacing w:before="120"/>
              <w:jc w:val="center"/>
              <w:rPr>
                <w:iCs/>
              </w:rPr>
            </w:pPr>
            <w:r w:rsidRPr="009669DA">
              <w:rPr>
                <w:iCs/>
              </w:rPr>
              <w:t>„Článok 369f</w:t>
            </w:r>
          </w:p>
          <w:p w:rsidR="002D4C62" w:rsidRPr="009669DA" w:rsidRDefault="002D4C62" w:rsidP="0070495C">
            <w:pPr>
              <w:spacing w:before="120" w:line="312" w:lineRule="atLeast"/>
              <w:jc w:val="both"/>
              <w:rPr>
                <w:strike/>
              </w:rPr>
            </w:pPr>
            <w:r w:rsidRPr="009669DA">
              <w:t>Zdaniteľná osoba, ktorá využíva túto osobitnú úpravu, podáva elektronicky členskému štátu identifikácie daňové priznanie k DPH za každý kalendárny štvrťrok bez ohľadu na to, či uskutočnila dodania tovaru a poskytnutia služieb, na ktoré sa vzťahuje táto osobitná úprava. Daňové priznanie k DPH sa podáva do konca mesiaca nasledujúceho po skončení zdaňovacieho obdobia, za ktoré sa daňové priznanie podáva.“</w:t>
            </w:r>
          </w:p>
          <w:p w:rsidR="00F73807" w:rsidRPr="009669DA" w:rsidRDefault="00F73807" w:rsidP="0070495C">
            <w:pPr>
              <w:spacing w:before="120"/>
              <w:jc w:val="both"/>
            </w:pPr>
          </w:p>
          <w:p w:rsidR="00242DB2" w:rsidRPr="009669DA" w:rsidRDefault="00242DB2" w:rsidP="0070495C">
            <w:pPr>
              <w:spacing w:before="120"/>
              <w:jc w:val="both"/>
            </w:pPr>
          </w:p>
          <w:p w:rsidR="00242DB2" w:rsidRPr="009669DA" w:rsidRDefault="00242DB2" w:rsidP="0070495C">
            <w:pPr>
              <w:spacing w:before="120"/>
              <w:jc w:val="both"/>
            </w:pPr>
          </w:p>
          <w:p w:rsidR="00242DB2" w:rsidRPr="009669DA" w:rsidRDefault="00242DB2" w:rsidP="0070495C">
            <w:pPr>
              <w:spacing w:before="120"/>
              <w:jc w:val="both"/>
            </w:pPr>
          </w:p>
          <w:p w:rsidR="00242DB2" w:rsidRPr="009669DA" w:rsidRDefault="00242DB2" w:rsidP="0070495C">
            <w:pPr>
              <w:spacing w:before="120"/>
              <w:jc w:val="both"/>
            </w:pPr>
          </w:p>
          <w:p w:rsidR="00242DB2" w:rsidRPr="009669DA" w:rsidRDefault="00242DB2" w:rsidP="0070495C">
            <w:pPr>
              <w:spacing w:before="120"/>
              <w:jc w:val="both"/>
            </w:pPr>
          </w:p>
          <w:p w:rsidR="00242DB2" w:rsidRPr="009669DA" w:rsidRDefault="00242DB2" w:rsidP="0070495C">
            <w:pPr>
              <w:spacing w:before="120"/>
              <w:jc w:val="both"/>
            </w:pPr>
          </w:p>
          <w:p w:rsidR="00242DB2" w:rsidRPr="009669DA" w:rsidRDefault="00242DB2" w:rsidP="0070495C">
            <w:pPr>
              <w:spacing w:before="120"/>
              <w:jc w:val="both"/>
            </w:pPr>
          </w:p>
          <w:p w:rsidR="00242DB2" w:rsidRPr="009669DA" w:rsidRDefault="00242DB2" w:rsidP="0070495C">
            <w:pPr>
              <w:spacing w:before="120"/>
              <w:jc w:val="both"/>
            </w:pPr>
          </w:p>
          <w:p w:rsidR="002D4C62" w:rsidRPr="009669DA" w:rsidRDefault="002D4C62" w:rsidP="0070495C">
            <w:pPr>
              <w:spacing w:before="120"/>
              <w:jc w:val="both"/>
            </w:pPr>
            <w:r w:rsidRPr="009669DA">
              <w:t>13. V článku 369g sa odseky 1, 2 a 3 nahrádzajú takto:</w:t>
            </w:r>
          </w:p>
          <w:p w:rsidR="002D4C62" w:rsidRPr="009669DA" w:rsidRDefault="002D4C62" w:rsidP="0070495C">
            <w:pPr>
              <w:spacing w:before="120"/>
              <w:jc w:val="both"/>
            </w:pPr>
            <w:r w:rsidRPr="009669DA">
              <w:lastRenderedPageBreak/>
              <w:t>„1.   Daňové priznanie k DPH obsahuje identifikačné číslo pre DPH uvedené v článku 369d a za každý členský štát spotreby, v ktorom je DPH splatná, celkovú hodnotu bez DPH, uplatniteľné sadzby DPH, celkovú sumu zodpovedajúcej DPH pre každú sadzbu a celkovú DPH splatnú v súvislosti s týmito dodaniami, na ktoré sa vzťahuje táto osobitná úprava, uskutočnenými počas zdaňovacieho obdobia:</w:t>
            </w:r>
          </w:p>
          <w:tbl>
            <w:tblPr>
              <w:tblW w:w="5000" w:type="pct"/>
              <w:tblLayout w:type="fixed"/>
              <w:tblCellMar>
                <w:left w:w="0" w:type="dxa"/>
                <w:right w:w="0" w:type="dxa"/>
              </w:tblCellMar>
              <w:tblLook w:val="04A0" w:firstRow="1" w:lastRow="0" w:firstColumn="1" w:lastColumn="0" w:noHBand="0" w:noVBand="1"/>
            </w:tblPr>
            <w:tblGrid>
              <w:gridCol w:w="276"/>
              <w:gridCol w:w="6430"/>
            </w:tblGrid>
            <w:tr w:rsidR="009669DA" w:rsidRPr="009669DA" w:rsidTr="00F31B89">
              <w:tc>
                <w:tcPr>
                  <w:tcW w:w="366"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a)</w:t>
                  </w:r>
                </w:p>
              </w:tc>
              <w:tc>
                <w:tcPr>
                  <w:tcW w:w="8688"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predaj tovaru na diaľku v rámci Spoločenstva;</w:t>
                  </w:r>
                </w:p>
              </w:tc>
            </w:tr>
          </w:tbl>
          <w:p w:rsidR="002D4C62" w:rsidRPr="009669DA" w:rsidRDefault="002D4C62"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9669DA" w:rsidRPr="009669DA" w:rsidTr="0097107A">
              <w:tc>
                <w:tcPr>
                  <w:tcW w:w="325"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b)</w:t>
                  </w:r>
                </w:p>
              </w:tc>
              <w:tc>
                <w:tcPr>
                  <w:tcW w:w="6535"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 xml:space="preserve"> dodanie tovaru v súlade s článkom 14a ods. 2, ak odoslanie alebo preprava tohto tovaru začína a končí v tom istom členskom štáte;</w:t>
                  </w:r>
                </w:p>
              </w:tc>
            </w:tr>
          </w:tbl>
          <w:p w:rsidR="002D4C62" w:rsidRPr="009669DA" w:rsidRDefault="002D4C62" w:rsidP="0070495C">
            <w:pPr>
              <w:rPr>
                <w:vanish/>
              </w:rPr>
            </w:pPr>
          </w:p>
          <w:tbl>
            <w:tblPr>
              <w:tblW w:w="5000" w:type="pct"/>
              <w:tblLayout w:type="fixed"/>
              <w:tblCellMar>
                <w:left w:w="0" w:type="dxa"/>
                <w:right w:w="0" w:type="dxa"/>
              </w:tblCellMar>
              <w:tblLook w:val="04A0" w:firstRow="1" w:lastRow="0" w:firstColumn="1" w:lastColumn="0" w:noHBand="0" w:noVBand="1"/>
            </w:tblPr>
            <w:tblGrid>
              <w:gridCol w:w="558"/>
              <w:gridCol w:w="6148"/>
            </w:tblGrid>
            <w:tr w:rsidR="009669DA" w:rsidRPr="009669DA" w:rsidTr="00F31B89">
              <w:tc>
                <w:tcPr>
                  <w:tcW w:w="747"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c)</w:t>
                  </w:r>
                </w:p>
              </w:tc>
              <w:tc>
                <w:tcPr>
                  <w:tcW w:w="8307"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poskytovanie služieb.</w:t>
                  </w:r>
                </w:p>
              </w:tc>
            </w:tr>
          </w:tbl>
          <w:p w:rsidR="002D4C62" w:rsidRPr="009669DA" w:rsidRDefault="002D4C62" w:rsidP="0070495C">
            <w:pPr>
              <w:spacing w:before="120"/>
              <w:jc w:val="both"/>
            </w:pPr>
            <w:r w:rsidRPr="009669DA">
              <w:t>Daňové priznanie k DPH musí takisto obsahovať zmeny týkajúce sa predchádzajúcich zdaňovacích období, ako sa stanovuje v odseku 4 tohto článku.</w:t>
            </w:r>
          </w:p>
          <w:p w:rsidR="006A76DD" w:rsidRPr="009669DA" w:rsidRDefault="006A76DD" w:rsidP="0070495C">
            <w:pPr>
              <w:spacing w:before="120"/>
              <w:jc w:val="both"/>
            </w:pPr>
          </w:p>
          <w:p w:rsidR="006A76DD" w:rsidRPr="009669DA" w:rsidRDefault="006A76DD" w:rsidP="0070495C">
            <w:pPr>
              <w:spacing w:before="120"/>
              <w:jc w:val="both"/>
            </w:pPr>
          </w:p>
          <w:p w:rsidR="006A76DD" w:rsidRPr="009669DA" w:rsidRDefault="006A76DD" w:rsidP="0070495C">
            <w:pPr>
              <w:spacing w:before="120"/>
              <w:jc w:val="both"/>
            </w:pPr>
          </w:p>
          <w:p w:rsidR="006A76DD" w:rsidRPr="009669DA" w:rsidRDefault="006A76DD" w:rsidP="0070495C">
            <w:pPr>
              <w:spacing w:before="120"/>
              <w:jc w:val="both"/>
            </w:pPr>
          </w:p>
          <w:p w:rsidR="006A76DD" w:rsidRPr="009669DA" w:rsidRDefault="006A76DD" w:rsidP="0070495C">
            <w:pPr>
              <w:spacing w:before="120"/>
              <w:jc w:val="both"/>
            </w:pPr>
          </w:p>
          <w:p w:rsidR="006A76DD" w:rsidRPr="009669DA" w:rsidRDefault="006A76DD" w:rsidP="0070495C">
            <w:pPr>
              <w:spacing w:before="120"/>
              <w:jc w:val="both"/>
            </w:pPr>
          </w:p>
          <w:p w:rsidR="002D4C62" w:rsidRPr="009669DA" w:rsidRDefault="002D4C62" w:rsidP="0070495C">
            <w:pPr>
              <w:spacing w:before="120"/>
              <w:jc w:val="both"/>
            </w:pPr>
            <w:r w:rsidRPr="009669DA">
              <w:t>2.   Ak sa tovar odosiela alebo prepravuje z iných členských štátov, než je členský štát identifikácie, daňové priznanie k DPH musí obsahovať aj celkovú hodnotu bez DPH, uplatniteľné sadzby DPH, celkovú sumu zodpovedajúcej DPH pre každú sadzbu a celkovú DPH splatnú v súvislosti s týmito dodaniami, na ktoré sa vzťahuje táto osobitná úprava, za každý členský štát, z ktorého sa takýto tovar odosiela alebo prepravuje:</w:t>
            </w:r>
          </w:p>
          <w:tbl>
            <w:tblPr>
              <w:tblW w:w="5000" w:type="pct"/>
              <w:tblLayout w:type="fixed"/>
              <w:tblCellMar>
                <w:left w:w="0" w:type="dxa"/>
                <w:right w:w="0" w:type="dxa"/>
              </w:tblCellMar>
              <w:tblLook w:val="04A0" w:firstRow="1" w:lastRow="0" w:firstColumn="1" w:lastColumn="0" w:noHBand="0" w:noVBand="1"/>
            </w:tblPr>
            <w:tblGrid>
              <w:gridCol w:w="318"/>
              <w:gridCol w:w="6388"/>
            </w:tblGrid>
            <w:tr w:rsidR="009669DA" w:rsidRPr="009669DA" w:rsidTr="0097107A">
              <w:tc>
                <w:tcPr>
                  <w:tcW w:w="325"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lastRenderedPageBreak/>
                    <w:t>a)</w:t>
                  </w:r>
                </w:p>
              </w:tc>
              <w:tc>
                <w:tcPr>
                  <w:tcW w:w="6535"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predaj tovaru na diaľku v rámci Spoločenstva iný než uskutočnený zdaniteľnou osobou v súlade s článkom 14a ods. 2;</w:t>
                  </w:r>
                </w:p>
              </w:tc>
            </w:tr>
          </w:tbl>
          <w:p w:rsidR="002D4C62" w:rsidRPr="009669DA" w:rsidRDefault="002D4C62" w:rsidP="0070495C">
            <w:pPr>
              <w:rPr>
                <w:vanish/>
              </w:rPr>
            </w:pPr>
          </w:p>
          <w:tbl>
            <w:tblPr>
              <w:tblW w:w="5000" w:type="pct"/>
              <w:tblLayout w:type="fixed"/>
              <w:tblCellMar>
                <w:left w:w="0" w:type="dxa"/>
                <w:right w:w="0" w:type="dxa"/>
              </w:tblCellMar>
              <w:tblLook w:val="04A0" w:firstRow="1" w:lastRow="0" w:firstColumn="1" w:lastColumn="0" w:noHBand="0" w:noVBand="1"/>
            </w:tblPr>
            <w:tblGrid>
              <w:gridCol w:w="318"/>
              <w:gridCol w:w="6388"/>
            </w:tblGrid>
            <w:tr w:rsidR="009669DA" w:rsidRPr="009669DA" w:rsidTr="0097107A">
              <w:tc>
                <w:tcPr>
                  <w:tcW w:w="325"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b)</w:t>
                  </w:r>
                </w:p>
              </w:tc>
              <w:tc>
                <w:tcPr>
                  <w:tcW w:w="6535" w:type="dxa"/>
                  <w:shd w:val="clear" w:color="auto" w:fill="auto"/>
                  <w:hideMark/>
                </w:tcPr>
                <w:p w:rsidR="002D4C62" w:rsidRPr="009669DA" w:rsidRDefault="002D4C62" w:rsidP="00971C36">
                  <w:pPr>
                    <w:framePr w:hSpace="141" w:wrap="around" w:vAnchor="text" w:hAnchor="text" w:x="-497" w:y="1"/>
                    <w:spacing w:before="120"/>
                    <w:suppressOverlap/>
                    <w:jc w:val="both"/>
                  </w:pPr>
                  <w:r w:rsidRPr="009669DA">
                    <w:t>predaj tovaru na diaľku v rámci Spoločenstva a dodanie tovaru v rámci Spoločenstva, ak odoslanie alebo preprava tohto tovaru začína a končí v tom istom členskom štáte, uskutočnené zdaniteľnou osobou v súlade s článkom 14a ods. 2.</w:t>
                  </w:r>
                </w:p>
              </w:tc>
            </w:tr>
          </w:tbl>
          <w:p w:rsidR="002D4C62" w:rsidRPr="009669DA" w:rsidRDefault="002D4C62" w:rsidP="0070495C">
            <w:pPr>
              <w:spacing w:before="120"/>
              <w:jc w:val="both"/>
            </w:pPr>
            <w:r w:rsidRPr="009669DA">
              <w:t>V súvislosti s dodaniami uvedenými v písmene a) musí daňové priznanie k DPH obsahovať aj individuálne identifikačné číslo pre DPH alebo daňové identifikačné číslo pridelené každým členským štátom, z ktorého sa takýto tovar odosiela alebo prepravuje.</w:t>
            </w:r>
          </w:p>
          <w:p w:rsidR="002D4C62" w:rsidRPr="009669DA" w:rsidRDefault="002D4C62" w:rsidP="0070495C">
            <w:pPr>
              <w:spacing w:before="120"/>
              <w:jc w:val="both"/>
            </w:pPr>
            <w:r w:rsidRPr="009669DA">
              <w:t>V súvislosti s dodaniami uvedenými v písmene b) musí daňové priznanie k DPH obsahovať aj individuálne identifikačné číslo pre DPH alebo daňové identifikačné číslo pridelené každým členským štátom, z ktorého sa takýto tovar odosiela alebo prepravuje, ak je k dispozícii.</w:t>
            </w:r>
          </w:p>
          <w:p w:rsidR="002D4C62" w:rsidRPr="009669DA" w:rsidRDefault="002D4C62" w:rsidP="0070495C">
            <w:pPr>
              <w:spacing w:before="120"/>
              <w:jc w:val="both"/>
            </w:pPr>
            <w:r w:rsidRPr="009669DA">
              <w:t>Daňové priznanie k DPH obsahuje informácie uvedené v tomto odseku rozčlenené podľa členských štátov spotreby.</w:t>
            </w:r>
          </w:p>
          <w:p w:rsidR="002D4C62" w:rsidRPr="009669DA" w:rsidRDefault="002D4C62" w:rsidP="00F73807">
            <w:pPr>
              <w:spacing w:before="120" w:line="312" w:lineRule="atLeast"/>
              <w:jc w:val="both"/>
            </w:pPr>
            <w:r w:rsidRPr="009669DA">
              <w:t>3.   Ak má zdaniteľná osoba dodávajúca služby, na ktoré sa vzťahuje táto osobitná úprava, jednu alebo viac stálych prevádzkarní, ktoré sú v inom členskom štáte, ako je členský štát identifikácie, z ktorých poskytuje služby, v daňovom priznaní k DPH sa uvádza aj celková hodnota bez DPH, uplatniteľné sadzby DPH, celková suma zodpovedajúcej DPH pre každú sadzbu a celková suma splatnej DPH takýchto dodaní za každý členský štát, v ktorom má prevádzkareň, spolu s individuálnym identifikačným číslom pre DPH alebo daňovým identifikačným číslom danej prevádzkarne, pričom uvedené údaje sa rozčlenia podľa jednotlivých členských štátov spotreby.“</w:t>
            </w:r>
          </w:p>
        </w:tc>
        <w:tc>
          <w:tcPr>
            <w:tcW w:w="509" w:type="dxa"/>
            <w:tcBorders>
              <w:top w:val="single" w:sz="4" w:space="0" w:color="auto"/>
              <w:left w:val="single" w:sz="4" w:space="0" w:color="auto"/>
              <w:bottom w:val="single" w:sz="4" w:space="0" w:color="auto"/>
              <w:right w:val="single" w:sz="12" w:space="0" w:color="auto"/>
            </w:tcBorders>
          </w:tcPr>
          <w:p w:rsidR="002D4C62" w:rsidRDefault="007F48BA" w:rsidP="0070495C">
            <w:pPr>
              <w:jc w:val="center"/>
            </w:pPr>
            <w:r>
              <w:lastRenderedPageBreak/>
              <w:t>N</w:t>
            </w: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242DB2" w:rsidRDefault="00242DB2" w:rsidP="0070495C">
            <w:pPr>
              <w:jc w:val="center"/>
            </w:pPr>
          </w:p>
          <w:p w:rsidR="00242DB2" w:rsidRDefault="00242DB2" w:rsidP="0070495C">
            <w:pPr>
              <w:jc w:val="center"/>
            </w:pPr>
          </w:p>
          <w:p w:rsidR="00242DB2" w:rsidRDefault="00242DB2" w:rsidP="0070495C">
            <w:pPr>
              <w:jc w:val="center"/>
            </w:pPr>
          </w:p>
          <w:p w:rsidR="00242DB2" w:rsidRDefault="00242DB2" w:rsidP="0070495C">
            <w:pPr>
              <w:jc w:val="center"/>
            </w:pPr>
          </w:p>
          <w:p w:rsidR="00242DB2" w:rsidRDefault="00242DB2" w:rsidP="0070495C">
            <w:pPr>
              <w:jc w:val="center"/>
            </w:pPr>
          </w:p>
          <w:p w:rsidR="00242DB2" w:rsidRDefault="00242DB2" w:rsidP="0070495C">
            <w:pPr>
              <w:jc w:val="center"/>
            </w:pPr>
          </w:p>
          <w:p w:rsidR="00242DB2" w:rsidRDefault="00242DB2" w:rsidP="0070495C">
            <w:pPr>
              <w:jc w:val="center"/>
            </w:pPr>
          </w:p>
          <w:p w:rsidR="00242DB2" w:rsidRDefault="00242DB2" w:rsidP="0070495C">
            <w:pPr>
              <w:jc w:val="center"/>
            </w:pPr>
          </w:p>
          <w:p w:rsidR="00242DB2" w:rsidRDefault="00242DB2" w:rsidP="00242DB2"/>
          <w:p w:rsidR="00242DB2" w:rsidRDefault="00242DB2" w:rsidP="0070495C">
            <w:pPr>
              <w:jc w:val="center"/>
            </w:pPr>
          </w:p>
          <w:p w:rsidR="00242DB2" w:rsidRDefault="00242DB2" w:rsidP="0070495C">
            <w:pPr>
              <w:jc w:val="center"/>
            </w:pPr>
          </w:p>
          <w:p w:rsidR="00242DB2" w:rsidRDefault="00242DB2" w:rsidP="00242DB2"/>
          <w:p w:rsidR="00543F3A" w:rsidRDefault="00543F3A" w:rsidP="0070495C">
            <w:pPr>
              <w:jc w:val="center"/>
            </w:pPr>
          </w:p>
          <w:p w:rsidR="007E582C" w:rsidRDefault="007E582C" w:rsidP="0070495C">
            <w:pPr>
              <w:jc w:val="center"/>
            </w:pPr>
          </w:p>
          <w:p w:rsidR="007E582C" w:rsidRDefault="00491A43" w:rsidP="0070495C">
            <w:pPr>
              <w:jc w:val="center"/>
            </w:pPr>
            <w:r>
              <w:t>N</w:t>
            </w:r>
          </w:p>
        </w:tc>
        <w:tc>
          <w:tcPr>
            <w:tcW w:w="851" w:type="dxa"/>
            <w:tcBorders>
              <w:top w:val="single" w:sz="4" w:space="0" w:color="auto"/>
              <w:left w:val="nil"/>
              <w:bottom w:val="single" w:sz="4" w:space="0" w:color="auto"/>
              <w:right w:val="single" w:sz="4" w:space="0" w:color="auto"/>
            </w:tcBorders>
          </w:tcPr>
          <w:p w:rsidR="002D4C62" w:rsidRDefault="002D4C62" w:rsidP="0070495C">
            <w:pPr>
              <w:jc w:val="center"/>
              <w:rPr>
                <w:b/>
              </w:rPr>
            </w:pPr>
            <w:r>
              <w:rPr>
                <w:b/>
              </w:rPr>
              <w:t>n</w:t>
            </w:r>
            <w:r w:rsidRPr="000D7A9F">
              <w:rPr>
                <w:b/>
              </w:rPr>
              <w:t>ávrh zákona čl.</w:t>
            </w:r>
            <w:r>
              <w:rPr>
                <w:b/>
              </w:rPr>
              <w:t xml:space="preserve"> </w:t>
            </w:r>
            <w:r w:rsidRPr="000D7A9F">
              <w:rPr>
                <w:b/>
              </w:rPr>
              <w:t>I</w:t>
            </w: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242DB2" w:rsidRDefault="00242DB2" w:rsidP="0070495C">
            <w:pPr>
              <w:jc w:val="center"/>
              <w:rPr>
                <w:b/>
              </w:rPr>
            </w:pPr>
          </w:p>
          <w:p w:rsidR="007E582C" w:rsidRDefault="007E582C" w:rsidP="0070495C">
            <w:pPr>
              <w:jc w:val="center"/>
              <w:rPr>
                <w:b/>
              </w:rPr>
            </w:pPr>
          </w:p>
          <w:p w:rsidR="007E582C" w:rsidRDefault="007E582C" w:rsidP="0070495C">
            <w:pPr>
              <w:jc w:val="center"/>
              <w:rPr>
                <w:b/>
              </w:rPr>
            </w:pPr>
            <w:r w:rsidRPr="00E76198">
              <w:rPr>
                <w:b/>
              </w:rPr>
              <w:lastRenderedPageBreak/>
              <w:t>návrh zákona čl. I</w:t>
            </w: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7E582C" w:rsidRDefault="007E582C" w:rsidP="0070495C">
            <w:pPr>
              <w:jc w:val="center"/>
              <w:rPr>
                <w:b/>
              </w:rPr>
            </w:pPr>
          </w:p>
          <w:p w:rsidR="002D4C62" w:rsidRPr="009F70B5" w:rsidRDefault="002D4C62"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2D4C62" w:rsidRPr="00354F1C" w:rsidRDefault="002D4C62" w:rsidP="0070495C">
            <w:pPr>
              <w:pStyle w:val="Normlny0"/>
              <w:rPr>
                <w:sz w:val="24"/>
                <w:szCs w:val="24"/>
              </w:rPr>
            </w:pPr>
            <w:r>
              <w:rPr>
                <w:sz w:val="24"/>
                <w:szCs w:val="24"/>
              </w:rPr>
              <w:lastRenderedPageBreak/>
              <w:t>§68b</w:t>
            </w:r>
          </w:p>
          <w:p w:rsidR="002D4C62" w:rsidRDefault="002D4C62" w:rsidP="0070495C">
            <w:pPr>
              <w:pStyle w:val="Normlny0"/>
              <w:rPr>
                <w:sz w:val="24"/>
                <w:szCs w:val="24"/>
              </w:rPr>
            </w:pPr>
            <w:r>
              <w:rPr>
                <w:sz w:val="24"/>
                <w:szCs w:val="24"/>
              </w:rPr>
              <w:t>ods.</w:t>
            </w:r>
          </w:p>
          <w:p w:rsidR="002D4C62" w:rsidRDefault="000E0607" w:rsidP="0070495C">
            <w:pPr>
              <w:pStyle w:val="Normlny0"/>
              <w:rPr>
                <w:sz w:val="24"/>
                <w:szCs w:val="24"/>
              </w:rPr>
            </w:pPr>
            <w:r>
              <w:rPr>
                <w:sz w:val="24"/>
                <w:szCs w:val="24"/>
              </w:rPr>
              <w:t>12</w:t>
            </w:r>
          </w:p>
          <w:p w:rsidR="002D4C62" w:rsidRDefault="002D4C62" w:rsidP="0070495C">
            <w:pPr>
              <w:pStyle w:val="Normlny0"/>
              <w:rPr>
                <w:sz w:val="24"/>
                <w:szCs w:val="24"/>
              </w:rPr>
            </w:pPr>
          </w:p>
          <w:p w:rsidR="002D4C62" w:rsidRDefault="002D4C62" w:rsidP="0070495C">
            <w:pPr>
              <w:pStyle w:val="Normlny0"/>
              <w:rPr>
                <w:sz w:val="24"/>
                <w:szCs w:val="24"/>
              </w:rPr>
            </w:pPr>
          </w:p>
          <w:p w:rsidR="002D4C62" w:rsidRDefault="002D4C62" w:rsidP="0070495C">
            <w:pPr>
              <w:pStyle w:val="Normlny0"/>
              <w:rPr>
                <w:sz w:val="24"/>
                <w:szCs w:val="24"/>
              </w:rPr>
            </w:pPr>
          </w:p>
          <w:p w:rsidR="002D4C62" w:rsidRDefault="002D4C62"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7E582C" w:rsidRDefault="007E582C" w:rsidP="0070495C">
            <w:pPr>
              <w:pStyle w:val="Normlny0"/>
              <w:rPr>
                <w:sz w:val="24"/>
                <w:szCs w:val="24"/>
              </w:rPr>
            </w:pPr>
          </w:p>
          <w:p w:rsidR="00242DB2" w:rsidRDefault="00242DB2" w:rsidP="0070495C">
            <w:pPr>
              <w:pStyle w:val="Normlny0"/>
              <w:rPr>
                <w:sz w:val="24"/>
                <w:szCs w:val="24"/>
              </w:rPr>
            </w:pPr>
            <w:r>
              <w:rPr>
                <w:sz w:val="24"/>
                <w:szCs w:val="24"/>
              </w:rPr>
              <w:t>§ 68 ods.3</w:t>
            </w: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242DB2" w:rsidRDefault="00242DB2" w:rsidP="0070495C">
            <w:pPr>
              <w:pStyle w:val="Normlny0"/>
              <w:rPr>
                <w:sz w:val="24"/>
                <w:szCs w:val="24"/>
              </w:rPr>
            </w:pPr>
          </w:p>
          <w:p w:rsidR="00C73419" w:rsidRDefault="007E582C" w:rsidP="0070495C">
            <w:pPr>
              <w:pStyle w:val="Normlny0"/>
              <w:rPr>
                <w:sz w:val="24"/>
                <w:szCs w:val="24"/>
              </w:rPr>
            </w:pPr>
            <w:r>
              <w:rPr>
                <w:sz w:val="24"/>
                <w:szCs w:val="24"/>
              </w:rPr>
              <w:t>§ 68b</w:t>
            </w:r>
          </w:p>
          <w:p w:rsidR="00C73419" w:rsidRDefault="00C73419" w:rsidP="0070495C">
            <w:pPr>
              <w:pStyle w:val="Normlny0"/>
              <w:rPr>
                <w:sz w:val="24"/>
                <w:szCs w:val="24"/>
              </w:rPr>
            </w:pPr>
            <w:r>
              <w:rPr>
                <w:sz w:val="24"/>
                <w:szCs w:val="24"/>
              </w:rPr>
              <w:lastRenderedPageBreak/>
              <w:t>ods.</w:t>
            </w:r>
          </w:p>
          <w:p w:rsidR="00C73419" w:rsidRDefault="000E0607" w:rsidP="0070495C">
            <w:pPr>
              <w:pStyle w:val="Normlny0"/>
              <w:rPr>
                <w:sz w:val="24"/>
                <w:szCs w:val="24"/>
              </w:rPr>
            </w:pPr>
            <w:r>
              <w:rPr>
                <w:sz w:val="24"/>
                <w:szCs w:val="24"/>
              </w:rPr>
              <w:t>13</w:t>
            </w: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2E3DE2" w:rsidRDefault="002E3DE2" w:rsidP="0070495C">
            <w:pPr>
              <w:pStyle w:val="Normlny0"/>
              <w:rPr>
                <w:sz w:val="24"/>
                <w:szCs w:val="24"/>
              </w:rPr>
            </w:pPr>
          </w:p>
          <w:p w:rsidR="002E3DE2" w:rsidRDefault="002E3DE2" w:rsidP="0070495C">
            <w:pPr>
              <w:pStyle w:val="Normlny0"/>
              <w:rPr>
                <w:sz w:val="24"/>
                <w:szCs w:val="24"/>
              </w:rPr>
            </w:pPr>
          </w:p>
          <w:p w:rsidR="002E3DE2" w:rsidRDefault="002E3DE2" w:rsidP="0070495C">
            <w:pPr>
              <w:pStyle w:val="Normlny0"/>
              <w:rPr>
                <w:sz w:val="24"/>
                <w:szCs w:val="24"/>
              </w:rPr>
            </w:pPr>
          </w:p>
          <w:p w:rsidR="002E3DE2" w:rsidRDefault="002E3DE2" w:rsidP="0070495C">
            <w:pPr>
              <w:pStyle w:val="Normlny0"/>
              <w:rPr>
                <w:sz w:val="24"/>
                <w:szCs w:val="24"/>
              </w:rPr>
            </w:pPr>
          </w:p>
          <w:p w:rsidR="002E3DE2" w:rsidRDefault="002E3DE2"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r>
              <w:rPr>
                <w:sz w:val="24"/>
                <w:szCs w:val="24"/>
              </w:rPr>
              <w:t>ods.</w:t>
            </w:r>
          </w:p>
          <w:p w:rsidR="00FC0622" w:rsidRDefault="006A76DD" w:rsidP="0070495C">
            <w:pPr>
              <w:pStyle w:val="Normlny0"/>
              <w:rPr>
                <w:sz w:val="24"/>
                <w:szCs w:val="24"/>
              </w:rPr>
            </w:pPr>
            <w:r>
              <w:rPr>
                <w:sz w:val="24"/>
                <w:szCs w:val="24"/>
              </w:rPr>
              <w:t>19</w:t>
            </w:r>
          </w:p>
          <w:p w:rsidR="002E3DE2" w:rsidRDefault="002E3DE2" w:rsidP="0070495C">
            <w:pPr>
              <w:pStyle w:val="Normlny0"/>
              <w:rPr>
                <w:sz w:val="24"/>
                <w:szCs w:val="24"/>
              </w:rPr>
            </w:pPr>
          </w:p>
          <w:p w:rsidR="00C73419" w:rsidRDefault="00C73419"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6A76DD" w:rsidRDefault="006A76DD" w:rsidP="0070495C">
            <w:pPr>
              <w:pStyle w:val="Normlny0"/>
              <w:rPr>
                <w:sz w:val="24"/>
                <w:szCs w:val="24"/>
              </w:rPr>
            </w:pPr>
          </w:p>
          <w:p w:rsidR="00C73419" w:rsidRDefault="00C73419" w:rsidP="0070495C">
            <w:pPr>
              <w:pStyle w:val="Normlny0"/>
              <w:rPr>
                <w:sz w:val="24"/>
                <w:szCs w:val="24"/>
              </w:rPr>
            </w:pPr>
            <w:r>
              <w:rPr>
                <w:sz w:val="24"/>
                <w:szCs w:val="24"/>
              </w:rPr>
              <w:t>ods.</w:t>
            </w:r>
          </w:p>
          <w:p w:rsidR="00C73419" w:rsidRDefault="00FC0622" w:rsidP="0070495C">
            <w:pPr>
              <w:pStyle w:val="Normlny0"/>
              <w:rPr>
                <w:sz w:val="24"/>
                <w:szCs w:val="24"/>
              </w:rPr>
            </w:pPr>
            <w:r>
              <w:rPr>
                <w:sz w:val="24"/>
                <w:szCs w:val="24"/>
              </w:rPr>
              <w:t>14</w:t>
            </w: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2E3DE2" w:rsidRDefault="002E3DE2" w:rsidP="0070495C">
            <w:pPr>
              <w:pStyle w:val="Normlny0"/>
              <w:rPr>
                <w:sz w:val="24"/>
                <w:szCs w:val="24"/>
              </w:rPr>
            </w:pPr>
          </w:p>
          <w:p w:rsidR="006A76DD" w:rsidRDefault="006A76DD"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r>
              <w:rPr>
                <w:sz w:val="24"/>
                <w:szCs w:val="24"/>
              </w:rPr>
              <w:t>ods.</w:t>
            </w:r>
          </w:p>
          <w:p w:rsidR="00C73419" w:rsidRDefault="00FC0622" w:rsidP="0070495C">
            <w:pPr>
              <w:pStyle w:val="Normlny0"/>
              <w:rPr>
                <w:sz w:val="24"/>
                <w:szCs w:val="24"/>
              </w:rPr>
            </w:pPr>
            <w:r>
              <w:rPr>
                <w:sz w:val="24"/>
                <w:szCs w:val="24"/>
              </w:rPr>
              <w:t>15</w:t>
            </w: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2E3DE2" w:rsidRDefault="002E3DE2" w:rsidP="0070495C">
            <w:pPr>
              <w:pStyle w:val="Normlny0"/>
              <w:rPr>
                <w:sz w:val="24"/>
                <w:szCs w:val="24"/>
              </w:rPr>
            </w:pPr>
          </w:p>
          <w:p w:rsidR="002E3DE2" w:rsidRDefault="002E3DE2" w:rsidP="0070495C">
            <w:pPr>
              <w:pStyle w:val="Normlny0"/>
              <w:rPr>
                <w:sz w:val="24"/>
                <w:szCs w:val="24"/>
              </w:rPr>
            </w:pPr>
          </w:p>
          <w:p w:rsidR="00C73419" w:rsidRDefault="00C73419" w:rsidP="0070495C">
            <w:pPr>
              <w:pStyle w:val="Normlny0"/>
              <w:rPr>
                <w:sz w:val="24"/>
                <w:szCs w:val="24"/>
              </w:rPr>
            </w:pPr>
            <w:r>
              <w:rPr>
                <w:sz w:val="24"/>
                <w:szCs w:val="24"/>
              </w:rPr>
              <w:t>ods.</w:t>
            </w:r>
          </w:p>
          <w:p w:rsidR="00C73419" w:rsidRDefault="00FC0622" w:rsidP="0070495C">
            <w:pPr>
              <w:pStyle w:val="Normlny0"/>
              <w:rPr>
                <w:sz w:val="24"/>
                <w:szCs w:val="24"/>
              </w:rPr>
            </w:pPr>
            <w:r>
              <w:rPr>
                <w:sz w:val="24"/>
                <w:szCs w:val="24"/>
              </w:rPr>
              <w:t>16</w:t>
            </w: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C73419" w:rsidRDefault="00C73419" w:rsidP="0070495C">
            <w:pPr>
              <w:pStyle w:val="Normlny0"/>
              <w:rPr>
                <w:sz w:val="24"/>
                <w:szCs w:val="24"/>
              </w:rPr>
            </w:pPr>
          </w:p>
          <w:p w:rsidR="002E3DE2" w:rsidRDefault="002E3DE2" w:rsidP="0070495C">
            <w:pPr>
              <w:pStyle w:val="Normlny0"/>
              <w:rPr>
                <w:sz w:val="24"/>
                <w:szCs w:val="24"/>
              </w:rPr>
            </w:pPr>
          </w:p>
          <w:p w:rsidR="00C73419" w:rsidRDefault="00C73419" w:rsidP="0070495C">
            <w:pPr>
              <w:pStyle w:val="Normlny0"/>
              <w:rPr>
                <w:sz w:val="24"/>
                <w:szCs w:val="24"/>
              </w:rPr>
            </w:pPr>
          </w:p>
          <w:p w:rsidR="00C73419" w:rsidRPr="009F70B5" w:rsidRDefault="00C73419"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D4C62" w:rsidRPr="004B009D" w:rsidRDefault="00FC0622" w:rsidP="0070495C">
            <w:pPr>
              <w:pStyle w:val="Odsekzoznamu"/>
              <w:tabs>
                <w:tab w:val="left" w:pos="860"/>
              </w:tabs>
              <w:ind w:left="0"/>
              <w:jc w:val="both"/>
              <w:rPr>
                <w:rFonts w:eastAsiaTheme="minorHAnsi"/>
                <w:b/>
                <w:lang w:eastAsia="en-US"/>
              </w:rPr>
            </w:pPr>
            <w:r>
              <w:rPr>
                <w:b/>
                <w:szCs w:val="20"/>
              </w:rPr>
              <w:lastRenderedPageBreak/>
              <w:t>(12</w:t>
            </w:r>
            <w:r w:rsidR="002D4C62" w:rsidRPr="002D4C62">
              <w:rPr>
                <w:b/>
                <w:szCs w:val="20"/>
              </w:rPr>
              <w:t>)</w:t>
            </w:r>
            <w:r w:rsidR="002D4C62" w:rsidRPr="004B009D">
              <w:rPr>
                <w:b/>
                <w:szCs w:val="20"/>
              </w:rPr>
              <w:t xml:space="preserve"> </w:t>
            </w:r>
            <w:r w:rsidR="00E4455B" w:rsidRPr="004B009D">
              <w:rPr>
                <w:b/>
                <w:szCs w:val="20"/>
              </w:rPr>
              <w:t xml:space="preserve">Zdaňovacím obdobím, za ktoré je zdaniteľná osoba uvedená v odseku 2 povinná podať daňové priznanie podľa § 68 </w:t>
            </w:r>
            <w:r w:rsidR="00E4455B" w:rsidRPr="004B009D">
              <w:rPr>
                <w:rFonts w:eastAsiaTheme="minorHAnsi"/>
                <w:b/>
                <w:szCs w:val="20"/>
              </w:rPr>
              <w:t>ods. 2</w:t>
            </w:r>
            <w:r w:rsidR="00E4455B" w:rsidRPr="004B009D">
              <w:rPr>
                <w:b/>
                <w:szCs w:val="20"/>
              </w:rPr>
              <w:t xml:space="preserve">, je kalendárny štvrťrok; daňové priznanie sa musí podať aj za zdaňovacie obdobie, v ktorom tovar a služby podľa § 68 ods. 1 písm. b) neboli dodané. </w:t>
            </w:r>
            <w:r w:rsidR="00E4455B" w:rsidRPr="004B009D">
              <w:rPr>
                <w:rFonts w:eastAsiaTheme="minorHAnsi"/>
                <w:b/>
              </w:rPr>
              <w:t>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w:t>
            </w:r>
          </w:p>
          <w:p w:rsidR="007E582C" w:rsidRPr="004B009D" w:rsidRDefault="007E582C" w:rsidP="0070495C">
            <w:pPr>
              <w:pStyle w:val="Normlny0"/>
              <w:jc w:val="both"/>
              <w:rPr>
                <w:b/>
                <w:sz w:val="24"/>
                <w:szCs w:val="24"/>
              </w:rPr>
            </w:pPr>
          </w:p>
          <w:p w:rsidR="00242DB2" w:rsidRPr="004B009D" w:rsidRDefault="00242DB2" w:rsidP="00242DB2">
            <w:pPr>
              <w:pStyle w:val="Odsekzoznamu"/>
              <w:tabs>
                <w:tab w:val="left" w:pos="989"/>
              </w:tabs>
              <w:ind w:left="0"/>
              <w:jc w:val="both"/>
              <w:rPr>
                <w:rFonts w:eastAsiaTheme="minorHAnsi"/>
                <w:b/>
              </w:rPr>
            </w:pPr>
            <w:r w:rsidRPr="004B009D">
              <w:rPr>
                <w:rFonts w:eastAsiaTheme="minorHAnsi"/>
                <w:b/>
              </w:rPr>
              <w:t xml:space="preserve">(3) </w:t>
            </w:r>
            <w:r w:rsidR="00E4455B" w:rsidRPr="004B009D">
              <w:rPr>
                <w:rFonts w:eastAsiaTheme="minorHAnsi"/>
                <w:b/>
              </w:rPr>
              <w:t>Zdaniteľná osoba, ktorá sa rozhodne pre uplatňovanie osobitnej úpravy podľa § 68a, § 68b alebo § 68c, je povinná doručovať písomnosti týkajúce sa osobitnej úpravy daňovému úradu elektronickými prostriedkami; spôsob doručovania písomností elektronickými prostriedkami podľa osobitného predpisu</w:t>
            </w:r>
            <w:r w:rsidR="00E4455B" w:rsidRPr="004B009D">
              <w:rPr>
                <w:rFonts w:eastAsiaTheme="minorHAnsi"/>
                <w:b/>
                <w:vertAlign w:val="superscript"/>
              </w:rPr>
              <w:t>28ab</w:t>
            </w:r>
            <w:r w:rsidR="00E4455B" w:rsidRPr="004B009D">
              <w:rPr>
                <w:rFonts w:eastAsiaTheme="minorHAnsi"/>
                <w:b/>
              </w:rPr>
              <w:t>) sa nevzťahuje na podávanie písomností zdaniteľnou osobou, na ktorú sa nevzťahuje povinnosť doručovať písomnosti spôsobom podľa osobitného predpisu.</w:t>
            </w:r>
            <w:r w:rsidR="00E4455B" w:rsidRPr="004B009D">
              <w:rPr>
                <w:rFonts w:eastAsiaTheme="minorHAnsi"/>
                <w:b/>
                <w:vertAlign w:val="superscript"/>
              </w:rPr>
              <w:t>28ab</w:t>
            </w:r>
            <w:r w:rsidR="00E4455B" w:rsidRPr="004B009D">
              <w:rPr>
                <w:rFonts w:eastAsiaTheme="minorHAnsi"/>
                <w:b/>
              </w:rPr>
              <w:t>)</w:t>
            </w:r>
          </w:p>
          <w:p w:rsidR="00242DB2" w:rsidRPr="004B009D" w:rsidRDefault="00242DB2" w:rsidP="0070495C">
            <w:pPr>
              <w:pStyle w:val="Normlny0"/>
              <w:jc w:val="both"/>
              <w:rPr>
                <w:b/>
                <w:sz w:val="24"/>
                <w:szCs w:val="24"/>
              </w:rPr>
            </w:pPr>
          </w:p>
          <w:p w:rsidR="00242DB2" w:rsidRPr="004B009D" w:rsidRDefault="00242DB2" w:rsidP="0070495C">
            <w:pPr>
              <w:pStyle w:val="Normlny0"/>
              <w:jc w:val="both"/>
              <w:rPr>
                <w:b/>
                <w:sz w:val="24"/>
                <w:szCs w:val="24"/>
              </w:rPr>
            </w:pPr>
          </w:p>
          <w:p w:rsidR="002D4C62" w:rsidRPr="004B009D" w:rsidRDefault="00FC0622" w:rsidP="0070495C">
            <w:pPr>
              <w:tabs>
                <w:tab w:val="left" w:pos="977"/>
              </w:tabs>
              <w:jc w:val="both"/>
              <w:rPr>
                <w:b/>
                <w:szCs w:val="20"/>
              </w:rPr>
            </w:pPr>
            <w:r w:rsidRPr="004B009D">
              <w:rPr>
                <w:b/>
                <w:szCs w:val="20"/>
              </w:rPr>
              <w:t>(13</w:t>
            </w:r>
            <w:r w:rsidR="002D4C62" w:rsidRPr="004B009D">
              <w:rPr>
                <w:b/>
                <w:szCs w:val="20"/>
              </w:rPr>
              <w:t xml:space="preserve">) </w:t>
            </w:r>
            <w:r w:rsidR="00E4455B" w:rsidRPr="004B009D">
              <w:rPr>
                <w:szCs w:val="20"/>
              </w:rPr>
              <w:t xml:space="preserve"> </w:t>
            </w:r>
            <w:r w:rsidR="00E4455B" w:rsidRPr="004B009D">
              <w:rPr>
                <w:b/>
                <w:szCs w:val="20"/>
              </w:rPr>
              <w:t>Zdaniteľná osoba uvedená v odseku 2 je povinná v daňovom priznaní uviesť</w:t>
            </w:r>
          </w:p>
          <w:p w:rsidR="002D4C62" w:rsidRPr="00C73419" w:rsidRDefault="002D4C62" w:rsidP="0070495C">
            <w:pPr>
              <w:tabs>
                <w:tab w:val="left" w:pos="977"/>
              </w:tabs>
              <w:jc w:val="both"/>
              <w:rPr>
                <w:b/>
                <w:szCs w:val="20"/>
              </w:rPr>
            </w:pPr>
            <w:r w:rsidRPr="00C73419">
              <w:rPr>
                <w:b/>
                <w:szCs w:val="20"/>
              </w:rPr>
              <w:lastRenderedPageBreak/>
              <w:t>a) identifikačné číslo pre daň pridelené v tuzemsku,</w:t>
            </w:r>
          </w:p>
          <w:p w:rsidR="002D4C62" w:rsidRDefault="002D4C62" w:rsidP="0070495C">
            <w:pPr>
              <w:pStyle w:val="Normlny0"/>
              <w:jc w:val="both"/>
              <w:rPr>
                <w:b/>
                <w:sz w:val="24"/>
                <w:szCs w:val="24"/>
              </w:rPr>
            </w:pPr>
            <w:r w:rsidRPr="00C73419">
              <w:rPr>
                <w:b/>
              </w:rPr>
              <w:t xml:space="preserve">b) </w:t>
            </w:r>
            <w:r w:rsidR="000E0607" w:rsidRPr="000E0607">
              <w:rPr>
                <w:b/>
                <w:sz w:val="24"/>
                <w:lang w:eastAsia="sk-SK"/>
              </w:rPr>
              <w:t>celkovú hodnotu tovarov a služieb podľa § 68 ods. 1 písm. b) bez dane dodaných v zdaňovacom období, výšku dane pre každú sadzbu dane, sadzbu dane a celkovú výšku splatnej dane, a to v členení podľa členských štátov spotreby, v ktorých vznikla daňová povinnosť.</w:t>
            </w:r>
          </w:p>
          <w:p w:rsidR="002E3DE2" w:rsidRDefault="002E3DE2" w:rsidP="0070495C">
            <w:pPr>
              <w:pStyle w:val="Normlny0"/>
              <w:jc w:val="both"/>
              <w:rPr>
                <w:b/>
                <w:sz w:val="24"/>
                <w:szCs w:val="24"/>
              </w:rPr>
            </w:pPr>
          </w:p>
          <w:p w:rsidR="002E3DE2" w:rsidRDefault="002E3DE2" w:rsidP="0070495C">
            <w:pPr>
              <w:pStyle w:val="Normlny0"/>
              <w:jc w:val="both"/>
              <w:rPr>
                <w:b/>
                <w:sz w:val="24"/>
                <w:szCs w:val="24"/>
              </w:rPr>
            </w:pPr>
          </w:p>
          <w:p w:rsidR="002E3DE2" w:rsidRDefault="002E3DE2" w:rsidP="0070495C">
            <w:pPr>
              <w:pStyle w:val="Normlny0"/>
              <w:jc w:val="both"/>
              <w:rPr>
                <w:b/>
                <w:sz w:val="24"/>
                <w:szCs w:val="24"/>
              </w:rPr>
            </w:pPr>
          </w:p>
          <w:p w:rsidR="002E3DE2" w:rsidRDefault="002E3DE2" w:rsidP="0070495C">
            <w:pPr>
              <w:pStyle w:val="Normlny0"/>
              <w:jc w:val="both"/>
              <w:rPr>
                <w:b/>
                <w:sz w:val="24"/>
                <w:szCs w:val="24"/>
              </w:rPr>
            </w:pPr>
          </w:p>
          <w:p w:rsidR="006A76DD" w:rsidRDefault="006A76DD" w:rsidP="0070495C">
            <w:pPr>
              <w:pStyle w:val="Normlny0"/>
              <w:jc w:val="both"/>
              <w:rPr>
                <w:b/>
                <w:sz w:val="24"/>
                <w:szCs w:val="24"/>
              </w:rPr>
            </w:pPr>
          </w:p>
          <w:p w:rsidR="00FC0622" w:rsidRDefault="00FC0622" w:rsidP="0070495C">
            <w:pPr>
              <w:pStyle w:val="Normlny0"/>
              <w:jc w:val="both"/>
              <w:rPr>
                <w:b/>
                <w:sz w:val="24"/>
                <w:szCs w:val="24"/>
              </w:rPr>
            </w:pPr>
          </w:p>
          <w:p w:rsidR="006A76DD" w:rsidRPr="004B009D" w:rsidRDefault="006A76DD" w:rsidP="006A76DD">
            <w:pPr>
              <w:tabs>
                <w:tab w:val="left" w:pos="965"/>
              </w:tabs>
              <w:jc w:val="both"/>
              <w:rPr>
                <w:b/>
              </w:rPr>
            </w:pPr>
            <w:r w:rsidRPr="006A76DD">
              <w:rPr>
                <w:b/>
                <w:color w:val="000000" w:themeColor="text1"/>
              </w:rPr>
              <w:t xml:space="preserve">(19) </w:t>
            </w:r>
            <w:r w:rsidR="00E4455B" w:rsidRPr="004B009D">
              <w:rPr>
                <w:b/>
              </w:rPr>
              <w:t>Každú zmenu údajov z pôvodného daňového priznania je zdaniteľná osoba uvedená v odseku 2 povinná uviesť v nasledujúcom daňovom priznaní najneskôr do troch rokov odo dňa uplynutia lehoty na podanie pôvodného daňového priznania. V tomto nasledujúcom daňovom priznaní zdaniteľná osoba uvedie príslušný členský štát spotreby, zdaňovacie obdobie a sumu dane, ktorá vyplýva z opravy. Ak sa úhrada za dodané tovary a služby podľa § 68 ods. 1 písm. b) uskutočnila v inej mene ako v eurách, použije sa pri oprave sumy dane kurz, ktorý sa mal použiť pri prepočte úhrady za dodaný tovar alebo službu podľa odseku 17.</w:t>
            </w:r>
          </w:p>
          <w:p w:rsidR="002E3DE2" w:rsidRPr="004B009D" w:rsidRDefault="002E3DE2" w:rsidP="0070495C">
            <w:pPr>
              <w:pStyle w:val="Normlny0"/>
              <w:jc w:val="both"/>
              <w:rPr>
                <w:b/>
                <w:sz w:val="24"/>
                <w:szCs w:val="24"/>
              </w:rPr>
            </w:pPr>
          </w:p>
          <w:p w:rsidR="002D4C62" w:rsidRPr="004B009D" w:rsidRDefault="00FC0622" w:rsidP="0070495C">
            <w:pPr>
              <w:tabs>
                <w:tab w:val="left" w:pos="977"/>
              </w:tabs>
              <w:jc w:val="both"/>
              <w:rPr>
                <w:b/>
                <w:szCs w:val="20"/>
              </w:rPr>
            </w:pPr>
            <w:r w:rsidRPr="004B009D">
              <w:rPr>
                <w:b/>
                <w:szCs w:val="20"/>
              </w:rPr>
              <w:t>(14</w:t>
            </w:r>
            <w:r w:rsidR="002D4C62" w:rsidRPr="004B009D">
              <w:rPr>
                <w:b/>
                <w:szCs w:val="20"/>
              </w:rPr>
              <w:t xml:space="preserve">) </w:t>
            </w:r>
            <w:r w:rsidR="00E4455B" w:rsidRPr="004B009D">
              <w:rPr>
                <w:b/>
                <w:szCs w:val="20"/>
              </w:rPr>
              <w:t>Ak sa tovar odosiela alebo prepravuje z iných členských štátov, zdaniteľná osoba uvedená v odseku 2 je povinná v daňovom priznaní uviesť aj celkovú hodnotu dodaných tovarov podľa § 68 ods. 1 písm. b) bez dane, výšku dane pre každú sadzbu dane, sadzbu dane a celkovú výšku splatnej dane, a to v členení podľa členských štátov, z ktorých sa tovar odosiela alebo prepravuje, ak sa uskutočňuje</w:t>
            </w:r>
          </w:p>
          <w:p w:rsidR="002D4C62" w:rsidRPr="00C73419" w:rsidRDefault="002D4C62" w:rsidP="0070495C">
            <w:pPr>
              <w:tabs>
                <w:tab w:val="left" w:pos="977"/>
              </w:tabs>
              <w:jc w:val="both"/>
              <w:rPr>
                <w:b/>
                <w:szCs w:val="20"/>
              </w:rPr>
            </w:pPr>
            <w:r w:rsidRPr="00C73419">
              <w:rPr>
                <w:b/>
                <w:szCs w:val="20"/>
              </w:rPr>
              <w:lastRenderedPageBreak/>
              <w:t xml:space="preserve">a) predaj tovaru na diaľku na území Európskej únie podľa § 14 ods. 1 písm. a),  </w:t>
            </w:r>
          </w:p>
          <w:p w:rsidR="002D4C62" w:rsidRPr="00C73419" w:rsidRDefault="002D4C62" w:rsidP="0070495C">
            <w:pPr>
              <w:tabs>
                <w:tab w:val="left" w:pos="977"/>
              </w:tabs>
              <w:jc w:val="both"/>
              <w:rPr>
                <w:b/>
                <w:szCs w:val="20"/>
              </w:rPr>
            </w:pPr>
            <w:r w:rsidRPr="00C73419">
              <w:rPr>
                <w:b/>
                <w:szCs w:val="20"/>
              </w:rPr>
              <w:t xml:space="preserve">b) predaj tovaru na diaľku na území Európskej únie podľa § 8 ods. 7 prvej vety </w:t>
            </w:r>
            <w:r w:rsidRPr="00C73419">
              <w:rPr>
                <w:b/>
                <w:color w:val="000000" w:themeColor="text1"/>
                <w:szCs w:val="20"/>
              </w:rPr>
              <w:t>a určité domáce dodanie tovaru.</w:t>
            </w:r>
            <w:r w:rsidRPr="00C73419">
              <w:rPr>
                <w:b/>
                <w:color w:val="FF0000"/>
                <w:szCs w:val="20"/>
              </w:rPr>
              <w:t xml:space="preserve"> </w:t>
            </w:r>
          </w:p>
          <w:p w:rsidR="002D4C62" w:rsidRDefault="002D4C62" w:rsidP="0070495C">
            <w:pPr>
              <w:pStyle w:val="Normlny0"/>
              <w:jc w:val="both"/>
              <w:rPr>
                <w:b/>
                <w:sz w:val="24"/>
                <w:szCs w:val="24"/>
              </w:rPr>
            </w:pPr>
          </w:p>
          <w:p w:rsidR="002E3DE2" w:rsidRDefault="002E3DE2" w:rsidP="0070495C">
            <w:pPr>
              <w:pStyle w:val="Normlny0"/>
              <w:jc w:val="both"/>
              <w:rPr>
                <w:b/>
                <w:sz w:val="24"/>
                <w:szCs w:val="24"/>
              </w:rPr>
            </w:pPr>
          </w:p>
          <w:p w:rsidR="002E3DE2" w:rsidRPr="00C73419" w:rsidRDefault="002E3DE2" w:rsidP="0070495C">
            <w:pPr>
              <w:pStyle w:val="Normlny0"/>
              <w:jc w:val="both"/>
              <w:rPr>
                <w:b/>
                <w:sz w:val="24"/>
                <w:szCs w:val="24"/>
              </w:rPr>
            </w:pPr>
          </w:p>
          <w:p w:rsidR="0082272F" w:rsidRPr="004B009D" w:rsidRDefault="00FC0622" w:rsidP="0082272F">
            <w:pPr>
              <w:tabs>
                <w:tab w:val="left" w:pos="977"/>
              </w:tabs>
              <w:jc w:val="both"/>
              <w:rPr>
                <w:b/>
                <w:szCs w:val="20"/>
              </w:rPr>
            </w:pPr>
            <w:r>
              <w:rPr>
                <w:b/>
                <w:szCs w:val="20"/>
              </w:rPr>
              <w:t>(15</w:t>
            </w:r>
            <w:r w:rsidR="002D4C62" w:rsidRPr="00C73419">
              <w:rPr>
                <w:b/>
                <w:szCs w:val="20"/>
              </w:rPr>
              <w:t xml:space="preserve">) </w:t>
            </w:r>
            <w:r w:rsidR="00E4455B" w:rsidRPr="004B009D">
              <w:rPr>
                <w:b/>
                <w:szCs w:val="20"/>
              </w:rPr>
              <w:t>Ak zdaniteľná osoba uvedená v odseku 2 dodá tovar podľa odseku 14 písm. a), daňové priznanie musí obsahovať aj identifikačné číslo pre daň alebo daňové identifikačné číslo pridelené členským štátom, z ktorého sa tovar odoslal alebo prepravil. Ak zdaniteľná osoba uvedená v odseku 2 dodá tovar podľa odseku 14 písm. b), daňové priznanie musí obsahovať aj identifikačné číslo pre daň alebo daňové identifikačné číslo, ak jej bolo pridelené členským štátom, z ktorého sa tovar odoslal alebo prepravil.</w:t>
            </w:r>
          </w:p>
          <w:p w:rsidR="002D4C62" w:rsidRPr="004B009D" w:rsidRDefault="002D4C62" w:rsidP="0070495C">
            <w:pPr>
              <w:pStyle w:val="Normlny0"/>
              <w:jc w:val="both"/>
              <w:rPr>
                <w:b/>
                <w:sz w:val="24"/>
                <w:szCs w:val="24"/>
              </w:rPr>
            </w:pPr>
          </w:p>
          <w:p w:rsidR="00C73419" w:rsidRPr="004B009D" w:rsidRDefault="00FC0622" w:rsidP="0070495C">
            <w:pPr>
              <w:tabs>
                <w:tab w:val="left" w:pos="977"/>
              </w:tabs>
              <w:jc w:val="both"/>
              <w:rPr>
                <w:b/>
                <w:szCs w:val="20"/>
              </w:rPr>
            </w:pPr>
            <w:r w:rsidRPr="004B009D">
              <w:rPr>
                <w:b/>
                <w:szCs w:val="20"/>
              </w:rPr>
              <w:t>(16</w:t>
            </w:r>
            <w:r w:rsidR="00C73419" w:rsidRPr="004B009D">
              <w:rPr>
                <w:b/>
                <w:szCs w:val="20"/>
              </w:rPr>
              <w:t xml:space="preserve">) </w:t>
            </w:r>
            <w:r w:rsidR="00E4455B" w:rsidRPr="004B009D">
              <w:rPr>
                <w:b/>
                <w:szCs w:val="20"/>
              </w:rPr>
              <w:t>Ak má zdaniteľná osoba uvedená v odseku 2 jednu alebo viac prevádzkarní v iných členských štátoch, z ktorých dodáva služby podľa § 68 ods. 1 písm. b), v daňovom priznaní je povinná uviesť údaje podľa odseku 13 písm. b) za každý členský štát, v ktorom má prevádzkareň, a identifikačné číslo pre daň prevádzkarne alebo daňové identifikačné číslo prevádzkarne.</w:t>
            </w:r>
          </w:p>
          <w:p w:rsidR="002D4C62" w:rsidRDefault="002D4C62" w:rsidP="0070495C">
            <w:pPr>
              <w:pStyle w:val="Normlny0"/>
              <w:jc w:val="both"/>
              <w:rPr>
                <w:b/>
                <w:sz w:val="24"/>
                <w:szCs w:val="24"/>
              </w:rPr>
            </w:pPr>
          </w:p>
          <w:p w:rsidR="00C73419" w:rsidRPr="00AF5299" w:rsidRDefault="00C73419" w:rsidP="008A0E7E">
            <w:pPr>
              <w:tabs>
                <w:tab w:val="left" w:pos="965"/>
              </w:tabs>
              <w:jc w:val="both"/>
              <w:rPr>
                <w:b/>
              </w:rPr>
            </w:pPr>
            <w:r w:rsidRPr="00C73419">
              <w:rPr>
                <w:b/>
              </w:rPr>
              <w:t xml:space="preserve"> </w:t>
            </w:r>
          </w:p>
        </w:tc>
        <w:tc>
          <w:tcPr>
            <w:tcW w:w="509" w:type="dxa"/>
            <w:tcBorders>
              <w:top w:val="single" w:sz="4" w:space="0" w:color="auto"/>
              <w:left w:val="single" w:sz="4" w:space="0" w:color="auto"/>
              <w:bottom w:val="single" w:sz="4" w:space="0" w:color="auto"/>
              <w:right w:val="single" w:sz="4" w:space="0" w:color="auto"/>
            </w:tcBorders>
          </w:tcPr>
          <w:p w:rsidR="002D4C62" w:rsidRDefault="007F48BA" w:rsidP="0070495C">
            <w:pPr>
              <w:jc w:val="center"/>
            </w:pPr>
            <w:r>
              <w:lastRenderedPageBreak/>
              <w:t>Ú</w:t>
            </w: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7E582C" w:rsidRDefault="007E582C"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7E582C" w:rsidRDefault="007E582C" w:rsidP="0070495C">
            <w:pPr>
              <w:jc w:val="center"/>
            </w:pPr>
          </w:p>
          <w:p w:rsidR="00543F3A" w:rsidRDefault="00543F3A" w:rsidP="0070495C">
            <w:pPr>
              <w:jc w:val="center"/>
            </w:pPr>
          </w:p>
          <w:p w:rsidR="007E582C" w:rsidRDefault="00491A43" w:rsidP="00491A43">
            <w:pPr>
              <w:jc w:val="center"/>
            </w:pPr>
            <w:r>
              <w:t>Ú</w:t>
            </w:r>
          </w:p>
          <w:p w:rsidR="007E582C" w:rsidRDefault="007E582C" w:rsidP="0070495C">
            <w:pPr>
              <w:jc w:val="center"/>
            </w:pPr>
          </w:p>
        </w:tc>
        <w:tc>
          <w:tcPr>
            <w:tcW w:w="567" w:type="dxa"/>
            <w:tcBorders>
              <w:top w:val="single" w:sz="4" w:space="0" w:color="auto"/>
              <w:left w:val="single" w:sz="4" w:space="0" w:color="auto"/>
              <w:bottom w:val="single" w:sz="4" w:space="0" w:color="auto"/>
              <w:right w:val="single" w:sz="12" w:space="0" w:color="auto"/>
            </w:tcBorders>
          </w:tcPr>
          <w:p w:rsidR="002D4C62" w:rsidRDefault="002D4C62" w:rsidP="0070495C">
            <w:pPr>
              <w:pStyle w:val="Nadpis1"/>
              <w:rPr>
                <w:b w:val="0"/>
                <w:bCs w:val="0"/>
              </w:rPr>
            </w:pPr>
          </w:p>
          <w:p w:rsidR="005C2D7F" w:rsidRDefault="005C2D7F" w:rsidP="0070495C"/>
          <w:p w:rsidR="005C2D7F" w:rsidRDefault="005C2D7F" w:rsidP="0070495C"/>
          <w:p w:rsidR="005C2D7F" w:rsidRDefault="005C2D7F" w:rsidP="0070495C"/>
          <w:p w:rsidR="007E582C" w:rsidRDefault="007E582C" w:rsidP="0070495C"/>
          <w:p w:rsidR="007E582C" w:rsidRDefault="007E582C" w:rsidP="0070495C"/>
          <w:p w:rsidR="007E582C" w:rsidRDefault="007E582C" w:rsidP="0070495C"/>
          <w:p w:rsidR="007E582C" w:rsidRDefault="007E582C" w:rsidP="0070495C"/>
          <w:p w:rsidR="007E582C" w:rsidRDefault="007E582C" w:rsidP="0070495C"/>
          <w:p w:rsidR="007E582C" w:rsidRDefault="007E582C" w:rsidP="0070495C"/>
          <w:p w:rsidR="007E582C" w:rsidRDefault="007E582C" w:rsidP="0070495C"/>
          <w:p w:rsidR="007E582C" w:rsidRDefault="007E582C" w:rsidP="0070495C"/>
          <w:p w:rsidR="007E582C" w:rsidRDefault="007E582C" w:rsidP="0070495C"/>
          <w:p w:rsidR="000D7D6A" w:rsidRDefault="000D7D6A"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Default="00442F0E" w:rsidP="0070495C"/>
          <w:p w:rsidR="00442F0E" w:rsidRPr="007D328D" w:rsidRDefault="00442F0E" w:rsidP="0070495C">
            <w:pPr>
              <w:rPr>
                <w:sz w:val="20"/>
                <w:szCs w:val="20"/>
              </w:rPr>
            </w:pPr>
          </w:p>
        </w:tc>
      </w:tr>
      <w:tr w:rsidR="008D7999" w:rsidRPr="009F70B5" w:rsidTr="0070495C">
        <w:tc>
          <w:tcPr>
            <w:tcW w:w="694" w:type="dxa"/>
            <w:tcBorders>
              <w:top w:val="single" w:sz="4" w:space="0" w:color="auto"/>
              <w:left w:val="single" w:sz="12" w:space="0" w:color="auto"/>
              <w:bottom w:val="single" w:sz="4" w:space="0" w:color="auto"/>
              <w:right w:val="single" w:sz="4" w:space="0" w:color="auto"/>
            </w:tcBorders>
          </w:tcPr>
          <w:p w:rsidR="008D7999" w:rsidRPr="009669DA" w:rsidRDefault="008D7999" w:rsidP="0070495C">
            <w:pPr>
              <w:jc w:val="center"/>
            </w:pPr>
            <w:r w:rsidRPr="009669DA">
              <w:rPr>
                <w:iCs/>
              </w:rPr>
              <w:lastRenderedPageBreak/>
              <w:t xml:space="preserve">Čl.1 </w:t>
            </w:r>
          </w:p>
          <w:p w:rsidR="008D7999" w:rsidRPr="009669DA" w:rsidRDefault="008D7999" w:rsidP="0070495C">
            <w:pPr>
              <w:jc w:val="center"/>
              <w:rPr>
                <w:bCs/>
              </w:rPr>
            </w:pPr>
            <w:r w:rsidRPr="009669DA">
              <w:t>bod 14</w:t>
            </w:r>
            <w:r w:rsidR="005A470B" w:rsidRPr="009669DA">
              <w:t>.</w:t>
            </w:r>
            <w:r w:rsidR="00641AAE" w:rsidRPr="009669DA">
              <w:rPr>
                <w:b/>
              </w:rPr>
              <w:t xml:space="preserve"> </w:t>
            </w:r>
          </w:p>
          <w:p w:rsidR="00641AAE" w:rsidRPr="009669DA" w:rsidRDefault="00641AAE" w:rsidP="0070495C">
            <w:pPr>
              <w:jc w:val="center"/>
              <w:rPr>
                <w:bCs/>
              </w:rPr>
            </w:pPr>
          </w:p>
          <w:p w:rsidR="00641AAE" w:rsidRPr="009669DA" w:rsidRDefault="00641AAE" w:rsidP="0070495C">
            <w:pPr>
              <w:jc w:val="center"/>
              <w:rPr>
                <w:b/>
              </w:rPr>
            </w:pPr>
          </w:p>
          <w:p w:rsidR="008D7999" w:rsidRPr="009669DA" w:rsidRDefault="008D7999" w:rsidP="0070495C"/>
          <w:p w:rsidR="008D7999" w:rsidRPr="009669DA" w:rsidRDefault="008D7999" w:rsidP="0070495C">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8D7999" w:rsidRPr="009669DA" w:rsidRDefault="008D7999" w:rsidP="0070495C">
            <w:pPr>
              <w:spacing w:before="120"/>
              <w:jc w:val="both"/>
            </w:pPr>
            <w:r w:rsidRPr="009669DA">
              <w:lastRenderedPageBreak/>
              <w:t>14. V článku 369zb sa odsek 2 nahrádza takto:</w:t>
            </w:r>
          </w:p>
          <w:p w:rsidR="008D7999" w:rsidRPr="009669DA" w:rsidRDefault="008D7999" w:rsidP="0070495C">
            <w:pPr>
              <w:spacing w:before="120" w:line="312" w:lineRule="atLeast"/>
              <w:jc w:val="both"/>
            </w:pPr>
            <w:r w:rsidRPr="009669DA">
              <w:lastRenderedPageBreak/>
              <w:t>„2.   Členské štáty vyžadujú, aby DPH podľa odseku 1 bola splatná mesačne v lehote na zaplatenie uplatňovanej pre platbu dovozného cla.“</w:t>
            </w:r>
          </w:p>
          <w:p w:rsidR="008D7999" w:rsidRPr="009669DA" w:rsidRDefault="008D7999" w:rsidP="00B83E6A">
            <w:pPr>
              <w:spacing w:before="120" w:line="312" w:lineRule="atLeast"/>
              <w:jc w:val="both"/>
            </w:pPr>
          </w:p>
        </w:tc>
        <w:tc>
          <w:tcPr>
            <w:tcW w:w="509" w:type="dxa"/>
            <w:tcBorders>
              <w:top w:val="single" w:sz="4" w:space="0" w:color="auto"/>
              <w:left w:val="single" w:sz="4" w:space="0" w:color="auto"/>
              <w:bottom w:val="single" w:sz="4" w:space="0" w:color="auto"/>
              <w:right w:val="single" w:sz="12" w:space="0" w:color="auto"/>
            </w:tcBorders>
          </w:tcPr>
          <w:p w:rsidR="008D7999" w:rsidRDefault="00517831" w:rsidP="0070495C">
            <w:pPr>
              <w:jc w:val="center"/>
            </w:pPr>
            <w:r>
              <w:lastRenderedPageBreak/>
              <w:t>N</w:t>
            </w:r>
          </w:p>
          <w:p w:rsidR="00641AAE" w:rsidRDefault="00641AAE" w:rsidP="0070495C">
            <w:pPr>
              <w:jc w:val="center"/>
            </w:pPr>
          </w:p>
          <w:p w:rsidR="00641AAE" w:rsidRDefault="00641AAE" w:rsidP="0070495C">
            <w:pPr>
              <w:jc w:val="center"/>
            </w:pPr>
          </w:p>
          <w:p w:rsidR="00641AAE" w:rsidRDefault="00641AAE" w:rsidP="0070495C">
            <w:pPr>
              <w:jc w:val="center"/>
            </w:pPr>
          </w:p>
          <w:p w:rsidR="00641AAE" w:rsidRDefault="00641AAE" w:rsidP="0070495C">
            <w:pPr>
              <w:jc w:val="center"/>
            </w:pPr>
          </w:p>
          <w:p w:rsidR="00D82A49" w:rsidRDefault="00D82A49" w:rsidP="00F15FEB"/>
        </w:tc>
        <w:tc>
          <w:tcPr>
            <w:tcW w:w="851" w:type="dxa"/>
            <w:tcBorders>
              <w:top w:val="single" w:sz="4" w:space="0" w:color="auto"/>
              <w:left w:val="nil"/>
              <w:bottom w:val="single" w:sz="4" w:space="0" w:color="auto"/>
              <w:right w:val="single" w:sz="4" w:space="0" w:color="auto"/>
            </w:tcBorders>
          </w:tcPr>
          <w:p w:rsidR="008D7999" w:rsidRDefault="008D7999" w:rsidP="0070495C">
            <w:pPr>
              <w:jc w:val="center"/>
              <w:rPr>
                <w:b/>
              </w:rPr>
            </w:pPr>
            <w:r>
              <w:rPr>
                <w:b/>
              </w:rPr>
              <w:lastRenderedPageBreak/>
              <w:t>n</w:t>
            </w:r>
            <w:r w:rsidRPr="000D7A9F">
              <w:rPr>
                <w:b/>
              </w:rPr>
              <w:t>ávrh zákona čl.</w:t>
            </w:r>
            <w:r>
              <w:rPr>
                <w:b/>
              </w:rPr>
              <w:t xml:space="preserve"> </w:t>
            </w:r>
            <w:r w:rsidRPr="000D7A9F">
              <w:rPr>
                <w:b/>
              </w:rPr>
              <w:t>I</w:t>
            </w:r>
          </w:p>
          <w:p w:rsidR="008D7999" w:rsidRDefault="008D7999" w:rsidP="0070495C">
            <w:pPr>
              <w:jc w:val="center"/>
              <w:rPr>
                <w:b/>
              </w:rPr>
            </w:pPr>
          </w:p>
          <w:p w:rsidR="000E63CC" w:rsidRDefault="000E63CC" w:rsidP="0070495C">
            <w:pPr>
              <w:jc w:val="center"/>
              <w:rPr>
                <w:b/>
              </w:rPr>
            </w:pPr>
          </w:p>
          <w:p w:rsidR="00253996" w:rsidRPr="009F70B5" w:rsidRDefault="00253996" w:rsidP="00F15FEB">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253996" w:rsidRPr="005E6638" w:rsidRDefault="00253996" w:rsidP="0070495C">
            <w:pPr>
              <w:pStyle w:val="Normlny0"/>
              <w:rPr>
                <w:sz w:val="24"/>
                <w:szCs w:val="24"/>
              </w:rPr>
            </w:pPr>
            <w:r w:rsidRPr="005E6638">
              <w:rPr>
                <w:sz w:val="24"/>
                <w:szCs w:val="24"/>
              </w:rPr>
              <w:lastRenderedPageBreak/>
              <w:t>§</w:t>
            </w:r>
          </w:p>
          <w:p w:rsidR="00253996" w:rsidRPr="005E6638" w:rsidRDefault="00253996" w:rsidP="0070495C">
            <w:pPr>
              <w:pStyle w:val="Normlny0"/>
              <w:rPr>
                <w:sz w:val="24"/>
                <w:szCs w:val="24"/>
              </w:rPr>
            </w:pPr>
            <w:r w:rsidRPr="005E6638">
              <w:rPr>
                <w:sz w:val="24"/>
                <w:szCs w:val="24"/>
              </w:rPr>
              <w:t>68cb</w:t>
            </w:r>
          </w:p>
          <w:p w:rsidR="00F33E3B" w:rsidRDefault="006C0949" w:rsidP="00F33E3B">
            <w:pPr>
              <w:pStyle w:val="Normlny0"/>
              <w:rPr>
                <w:sz w:val="24"/>
                <w:szCs w:val="24"/>
              </w:rPr>
            </w:pPr>
            <w:r w:rsidRPr="005E6638">
              <w:rPr>
                <w:sz w:val="24"/>
                <w:szCs w:val="24"/>
              </w:rPr>
              <w:t>ods.6</w:t>
            </w:r>
          </w:p>
          <w:p w:rsidR="00CA3C6E" w:rsidRDefault="00CA3C6E" w:rsidP="0070495C">
            <w:pPr>
              <w:pStyle w:val="Normlny0"/>
              <w:rPr>
                <w:sz w:val="24"/>
                <w:szCs w:val="24"/>
              </w:rPr>
            </w:pPr>
          </w:p>
          <w:p w:rsidR="00F33E3B" w:rsidRDefault="00F33E3B" w:rsidP="0070495C">
            <w:pPr>
              <w:pStyle w:val="Normlny0"/>
              <w:rPr>
                <w:sz w:val="24"/>
                <w:szCs w:val="24"/>
              </w:rPr>
            </w:pPr>
          </w:p>
          <w:p w:rsidR="00F33E3B" w:rsidRDefault="00F33E3B" w:rsidP="0070495C">
            <w:pPr>
              <w:pStyle w:val="Normlny0"/>
              <w:rPr>
                <w:sz w:val="24"/>
                <w:szCs w:val="24"/>
              </w:rPr>
            </w:pPr>
          </w:p>
          <w:p w:rsidR="008D7999" w:rsidRPr="009F70B5" w:rsidRDefault="008D7999"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517831" w:rsidRPr="005E6638" w:rsidRDefault="006C0949" w:rsidP="006C0949">
            <w:pPr>
              <w:pStyle w:val="Odsekzoznamu"/>
              <w:tabs>
                <w:tab w:val="left" w:pos="1009"/>
              </w:tabs>
              <w:ind w:left="0"/>
              <w:jc w:val="both"/>
              <w:rPr>
                <w:b/>
                <w:szCs w:val="20"/>
              </w:rPr>
            </w:pPr>
            <w:r>
              <w:rPr>
                <w:rFonts w:eastAsiaTheme="minorHAnsi"/>
                <w:b/>
                <w:lang w:eastAsia="en-US"/>
              </w:rPr>
              <w:lastRenderedPageBreak/>
              <w:t>(6</w:t>
            </w:r>
            <w:r w:rsidR="00F33E3B" w:rsidRPr="009C614A">
              <w:rPr>
                <w:rFonts w:eastAsiaTheme="minorHAnsi"/>
                <w:b/>
                <w:lang w:eastAsia="en-US"/>
              </w:rPr>
              <w:t xml:space="preserve">) </w:t>
            </w:r>
            <w:r w:rsidR="00E4455B" w:rsidRPr="004B009D">
              <w:rPr>
                <w:b/>
              </w:rPr>
              <w:t>Daň vybranú od osoby podľa odseku 5 vzťahujúcu sa na tovar dovezený v kalendárnom mesiaci, za ktorý sa podáva hlásenie podľa odseku 7, je osoba</w:t>
            </w:r>
            <w:r w:rsidR="00E4455B" w:rsidRPr="004B009D">
              <w:rPr>
                <w:rFonts w:eastAsiaTheme="minorHAnsi"/>
                <w:b/>
              </w:rPr>
              <w:t xml:space="preserve">, ktorá má </w:t>
            </w:r>
            <w:r w:rsidR="00E4455B" w:rsidRPr="004B009D">
              <w:rPr>
                <w:rFonts w:eastAsiaTheme="minorHAnsi"/>
                <w:b/>
              </w:rPr>
              <w:lastRenderedPageBreak/>
              <w:t xml:space="preserve">povolenie podľa </w:t>
            </w:r>
            <w:r w:rsidR="00E4455B" w:rsidRPr="004B009D">
              <w:rPr>
                <w:b/>
              </w:rPr>
              <w:t>odseku 3, povinná zaplatiť súhrnne colnému úradu do 16. dňa kalendárneho mesiaca nasledujúceho po kalendárnom mesiaci, v ktorom bol tovar dovezený.</w:t>
            </w:r>
          </w:p>
          <w:p w:rsidR="00517831" w:rsidRPr="009F70B5" w:rsidRDefault="00517831" w:rsidP="00416C30">
            <w:pPr>
              <w:tabs>
                <w:tab w:val="left" w:pos="1029"/>
              </w:tabs>
              <w:jc w:val="both"/>
            </w:pPr>
          </w:p>
        </w:tc>
        <w:tc>
          <w:tcPr>
            <w:tcW w:w="509" w:type="dxa"/>
            <w:tcBorders>
              <w:top w:val="single" w:sz="4" w:space="0" w:color="auto"/>
              <w:left w:val="single" w:sz="4" w:space="0" w:color="auto"/>
              <w:bottom w:val="single" w:sz="4" w:space="0" w:color="auto"/>
              <w:right w:val="single" w:sz="4" w:space="0" w:color="auto"/>
            </w:tcBorders>
          </w:tcPr>
          <w:p w:rsidR="007F48BA" w:rsidRDefault="00641AAE" w:rsidP="0070495C">
            <w:pPr>
              <w:jc w:val="center"/>
            </w:pPr>
            <w:r w:rsidRPr="007518DA">
              <w:lastRenderedPageBreak/>
              <w:t>Ú</w:t>
            </w:r>
          </w:p>
          <w:p w:rsidR="007F48BA" w:rsidRDefault="007F48BA" w:rsidP="0070495C">
            <w:pPr>
              <w:jc w:val="center"/>
            </w:pPr>
          </w:p>
          <w:p w:rsidR="007F48BA" w:rsidRDefault="007F48BA" w:rsidP="0070495C">
            <w:pPr>
              <w:jc w:val="center"/>
            </w:pPr>
          </w:p>
          <w:p w:rsidR="007F48BA" w:rsidRDefault="007F48BA" w:rsidP="0070495C">
            <w:pPr>
              <w:jc w:val="center"/>
            </w:pPr>
          </w:p>
          <w:p w:rsidR="007F48BA" w:rsidRDefault="007F48BA" w:rsidP="0070495C">
            <w:pPr>
              <w:jc w:val="center"/>
            </w:pPr>
          </w:p>
          <w:p w:rsidR="007F48BA" w:rsidRDefault="007F48BA" w:rsidP="0070495C">
            <w:pPr>
              <w:jc w:val="center"/>
            </w:pPr>
          </w:p>
        </w:tc>
        <w:tc>
          <w:tcPr>
            <w:tcW w:w="567" w:type="dxa"/>
            <w:tcBorders>
              <w:top w:val="single" w:sz="4" w:space="0" w:color="auto"/>
              <w:left w:val="single" w:sz="4" w:space="0" w:color="auto"/>
              <w:bottom w:val="single" w:sz="4" w:space="0" w:color="auto"/>
              <w:right w:val="single" w:sz="12" w:space="0" w:color="auto"/>
            </w:tcBorders>
          </w:tcPr>
          <w:p w:rsidR="008D7999" w:rsidRDefault="008D7999" w:rsidP="0070495C">
            <w:pPr>
              <w:pStyle w:val="Nadpis1"/>
              <w:rPr>
                <w:b w:val="0"/>
                <w:bCs w:val="0"/>
              </w:rPr>
            </w:pPr>
          </w:p>
          <w:p w:rsidR="000E63CC" w:rsidRDefault="000E63CC" w:rsidP="000E63CC"/>
          <w:p w:rsidR="00B83E6A" w:rsidRDefault="00B83E6A" w:rsidP="000E63CC"/>
          <w:p w:rsidR="00B83E6A" w:rsidRDefault="00B83E6A" w:rsidP="000E63CC"/>
          <w:p w:rsidR="00B83E6A" w:rsidRDefault="00B83E6A" w:rsidP="000E63CC"/>
          <w:p w:rsidR="00B83E6A" w:rsidRDefault="00B83E6A" w:rsidP="000E63CC"/>
          <w:p w:rsidR="000E63CC" w:rsidRPr="000E63CC" w:rsidRDefault="000E63CC" w:rsidP="00F15FEB"/>
        </w:tc>
      </w:tr>
      <w:tr w:rsidR="0070495C" w:rsidRPr="009F70B5" w:rsidTr="00AF5299">
        <w:trPr>
          <w:trHeight w:val="557"/>
        </w:trPr>
        <w:tc>
          <w:tcPr>
            <w:tcW w:w="694" w:type="dxa"/>
            <w:tcBorders>
              <w:top w:val="single" w:sz="4" w:space="0" w:color="auto"/>
              <w:left w:val="single" w:sz="12" w:space="0" w:color="auto"/>
              <w:bottom w:val="single" w:sz="4" w:space="0" w:color="auto"/>
              <w:right w:val="single" w:sz="4" w:space="0" w:color="auto"/>
            </w:tcBorders>
          </w:tcPr>
          <w:p w:rsidR="0070495C" w:rsidRPr="009669DA" w:rsidRDefault="0070495C" w:rsidP="00C7485F">
            <w:pPr>
              <w:jc w:val="center"/>
              <w:rPr>
                <w:bCs/>
                <w:highlight w:val="yellow"/>
              </w:rPr>
            </w:pPr>
            <w:r w:rsidRPr="009669DA">
              <w:rPr>
                <w:bCs/>
              </w:rPr>
              <w:lastRenderedPageBreak/>
              <w:t xml:space="preserve">Čl.2 </w:t>
            </w:r>
          </w:p>
        </w:tc>
        <w:tc>
          <w:tcPr>
            <w:tcW w:w="6792" w:type="dxa"/>
            <w:gridSpan w:val="2"/>
            <w:tcBorders>
              <w:top w:val="single" w:sz="4" w:space="0" w:color="auto"/>
              <w:left w:val="single" w:sz="4" w:space="0" w:color="auto"/>
              <w:bottom w:val="single" w:sz="4" w:space="0" w:color="auto"/>
              <w:right w:val="single" w:sz="4" w:space="0" w:color="auto"/>
            </w:tcBorders>
          </w:tcPr>
          <w:p w:rsidR="0070495C" w:rsidRPr="00491A43" w:rsidRDefault="0070495C" w:rsidP="003D6DB3">
            <w:pPr>
              <w:pStyle w:val="Default"/>
              <w:jc w:val="both"/>
              <w:rPr>
                <w:i/>
                <w:color w:val="auto"/>
              </w:rPr>
            </w:pPr>
            <w:r w:rsidRPr="009669DA">
              <w:rPr>
                <w:color w:val="auto"/>
              </w:rPr>
              <w:t xml:space="preserve">1. </w:t>
            </w:r>
            <w:r w:rsidRPr="00491A43">
              <w:rPr>
                <w:i/>
                <w:color w:val="auto"/>
              </w:rPr>
              <w:t>Členské štáty prijmú a uverejnia najneskôr do 31. decembra 2020 zákony, iné právne predpisy a správne opatrenia potrebné na dosiahnutie súladu s touto smernicou. Bezodkladne oznámia Komisii znenie týchto opatrení.</w:t>
            </w:r>
          </w:p>
          <w:p w:rsidR="0070495C" w:rsidRPr="00491A43" w:rsidRDefault="0070495C" w:rsidP="0070495C">
            <w:pPr>
              <w:pStyle w:val="Default"/>
              <w:rPr>
                <w:i/>
                <w:color w:val="auto"/>
              </w:rPr>
            </w:pPr>
          </w:p>
          <w:p w:rsidR="0070495C" w:rsidRPr="009669DA" w:rsidRDefault="0070495C" w:rsidP="0070495C">
            <w:pPr>
              <w:pStyle w:val="Default"/>
              <w:rPr>
                <w:i/>
                <w:strike/>
                <w:color w:val="auto"/>
              </w:rPr>
            </w:pPr>
            <w:r w:rsidRPr="00491A43">
              <w:rPr>
                <w:i/>
                <w:color w:val="auto"/>
              </w:rPr>
              <w:t>Tieto opatrenia uplatňujú od 1. januára 2021</w:t>
            </w:r>
            <w:r w:rsidR="00491A43" w:rsidRPr="00491A43">
              <w:rPr>
                <w:i/>
                <w:color w:val="auto"/>
              </w:rPr>
              <w:t>.</w:t>
            </w:r>
          </w:p>
          <w:p w:rsidR="0070495C" w:rsidRPr="009669DA" w:rsidRDefault="0070495C" w:rsidP="0070495C">
            <w:pPr>
              <w:pStyle w:val="Default"/>
              <w:rPr>
                <w:color w:val="auto"/>
              </w:rPr>
            </w:pPr>
          </w:p>
          <w:p w:rsidR="0070495C" w:rsidRPr="009669DA" w:rsidRDefault="0070495C" w:rsidP="0070495C">
            <w:pPr>
              <w:pStyle w:val="Default"/>
              <w:rPr>
                <w:color w:val="auto"/>
              </w:rPr>
            </w:pPr>
          </w:p>
          <w:p w:rsidR="00216C10" w:rsidRDefault="00216C10" w:rsidP="0070495C">
            <w:pPr>
              <w:shd w:val="clear" w:color="auto" w:fill="FFFFFF"/>
              <w:spacing w:before="120"/>
              <w:jc w:val="both"/>
            </w:pPr>
          </w:p>
          <w:p w:rsidR="00216C10" w:rsidRDefault="00216C10" w:rsidP="0070495C">
            <w:pPr>
              <w:shd w:val="clear" w:color="auto" w:fill="FFFFFF"/>
              <w:spacing w:before="120"/>
              <w:jc w:val="both"/>
            </w:pPr>
          </w:p>
          <w:p w:rsidR="00216C10" w:rsidRDefault="00216C10" w:rsidP="0070495C">
            <w:pPr>
              <w:shd w:val="clear" w:color="auto" w:fill="FFFFFF"/>
              <w:spacing w:before="120"/>
              <w:jc w:val="both"/>
            </w:pPr>
          </w:p>
          <w:p w:rsidR="00491A43" w:rsidRDefault="00491A43" w:rsidP="0070495C">
            <w:pPr>
              <w:shd w:val="clear" w:color="auto" w:fill="FFFFFF"/>
              <w:spacing w:before="120"/>
              <w:jc w:val="both"/>
            </w:pPr>
          </w:p>
          <w:p w:rsidR="00491A43" w:rsidRDefault="00491A43" w:rsidP="0070495C">
            <w:pPr>
              <w:shd w:val="clear" w:color="auto" w:fill="FFFFFF"/>
              <w:spacing w:before="120"/>
              <w:jc w:val="both"/>
            </w:pPr>
          </w:p>
          <w:p w:rsidR="00491A43" w:rsidRDefault="00491A43" w:rsidP="0070495C">
            <w:pPr>
              <w:shd w:val="clear" w:color="auto" w:fill="FFFFFF"/>
              <w:spacing w:before="120"/>
              <w:jc w:val="both"/>
            </w:pPr>
          </w:p>
          <w:p w:rsidR="00491A43" w:rsidRDefault="00491A43" w:rsidP="0070495C">
            <w:pPr>
              <w:shd w:val="clear" w:color="auto" w:fill="FFFFFF"/>
              <w:spacing w:before="120"/>
              <w:jc w:val="both"/>
            </w:pPr>
          </w:p>
          <w:p w:rsidR="00216C10" w:rsidRDefault="00216C10" w:rsidP="0070495C">
            <w:pPr>
              <w:shd w:val="clear" w:color="auto" w:fill="FFFFFF"/>
              <w:spacing w:before="120"/>
              <w:jc w:val="both"/>
            </w:pPr>
          </w:p>
          <w:p w:rsidR="0070495C" w:rsidRPr="009669DA" w:rsidRDefault="0070495C" w:rsidP="0070495C">
            <w:pPr>
              <w:shd w:val="clear" w:color="auto" w:fill="FFFFFF"/>
              <w:spacing w:before="120"/>
              <w:jc w:val="both"/>
            </w:pPr>
            <w:r w:rsidRPr="009669DA">
              <w:t>Členské štáty uvedú priamo v prijatých opatreniach alebo pri ich úradnom uverejnení odkaz na túto smernicu. Podrobnosti o odkaze upravia členské štáty.</w:t>
            </w:r>
          </w:p>
          <w:p w:rsidR="0070495C" w:rsidRPr="009669DA" w:rsidRDefault="0070495C" w:rsidP="0070495C">
            <w:pPr>
              <w:shd w:val="clear" w:color="auto" w:fill="FFFFFF"/>
              <w:spacing w:before="120"/>
              <w:jc w:val="both"/>
            </w:pPr>
          </w:p>
          <w:p w:rsidR="0070495C" w:rsidRPr="009669DA" w:rsidRDefault="0070495C" w:rsidP="0070495C">
            <w:pPr>
              <w:shd w:val="clear" w:color="auto" w:fill="FFFFFF"/>
              <w:spacing w:before="120"/>
              <w:jc w:val="both"/>
            </w:pPr>
          </w:p>
          <w:p w:rsidR="0070495C" w:rsidRPr="009669DA" w:rsidRDefault="0070495C" w:rsidP="0070495C">
            <w:pPr>
              <w:shd w:val="clear" w:color="auto" w:fill="FFFFFF"/>
              <w:spacing w:before="120"/>
              <w:jc w:val="both"/>
            </w:pPr>
          </w:p>
          <w:p w:rsidR="0070495C" w:rsidRPr="009669DA" w:rsidRDefault="0070495C" w:rsidP="0070495C">
            <w:pPr>
              <w:shd w:val="clear" w:color="auto" w:fill="FFFFFF"/>
              <w:spacing w:before="120"/>
              <w:jc w:val="both"/>
            </w:pPr>
          </w:p>
          <w:p w:rsidR="00C206C2" w:rsidRPr="009669DA" w:rsidRDefault="00C206C2" w:rsidP="0070495C">
            <w:pPr>
              <w:shd w:val="clear" w:color="auto" w:fill="FFFFFF"/>
              <w:spacing w:before="120"/>
              <w:jc w:val="both"/>
            </w:pPr>
          </w:p>
          <w:p w:rsidR="000C67ED" w:rsidRPr="009669DA" w:rsidRDefault="000C67ED" w:rsidP="0070495C">
            <w:pPr>
              <w:shd w:val="clear" w:color="auto" w:fill="FFFFFF"/>
              <w:spacing w:before="120"/>
              <w:jc w:val="both"/>
            </w:pPr>
          </w:p>
          <w:p w:rsidR="000C67ED" w:rsidRPr="009669DA" w:rsidRDefault="000C67ED" w:rsidP="0070495C">
            <w:pPr>
              <w:shd w:val="clear" w:color="auto" w:fill="FFFFFF"/>
              <w:spacing w:before="120"/>
              <w:jc w:val="both"/>
            </w:pPr>
          </w:p>
          <w:p w:rsidR="000C67ED" w:rsidRPr="009669DA" w:rsidRDefault="000C67ED" w:rsidP="0070495C">
            <w:pPr>
              <w:shd w:val="clear" w:color="auto" w:fill="FFFFFF"/>
              <w:spacing w:before="120"/>
              <w:jc w:val="both"/>
            </w:pPr>
          </w:p>
          <w:p w:rsidR="00C206C2" w:rsidRPr="009669DA" w:rsidRDefault="00C206C2" w:rsidP="0070495C">
            <w:pPr>
              <w:shd w:val="clear" w:color="auto" w:fill="FFFFFF"/>
              <w:spacing w:before="120"/>
              <w:jc w:val="both"/>
            </w:pPr>
          </w:p>
          <w:p w:rsidR="0070495C" w:rsidRPr="009669DA" w:rsidRDefault="0070495C" w:rsidP="0070495C">
            <w:pPr>
              <w:shd w:val="clear" w:color="auto" w:fill="FFFFFF"/>
              <w:spacing w:before="120" w:line="312" w:lineRule="atLeast"/>
              <w:jc w:val="both"/>
            </w:pPr>
            <w:r w:rsidRPr="009669DA">
              <w:t>2. Členské štáty oznámia Komisii znenie hlavných ustanovení vnútroštátnych právnych predpisov, ktoré prijmú v oblasti pôsobnosti tejto smernice.</w:t>
            </w:r>
          </w:p>
          <w:p w:rsidR="0070495C" w:rsidRPr="009669DA" w:rsidRDefault="0070495C" w:rsidP="0070495C">
            <w:pPr>
              <w:pStyle w:val="Default"/>
              <w:rPr>
                <w:rFonts w:ascii="Times New Roman" w:hAnsi="Times New Roman" w:cs="Times New Roman"/>
                <w:bCs/>
                <w:color w:val="auto"/>
              </w:rPr>
            </w:pPr>
          </w:p>
        </w:tc>
        <w:tc>
          <w:tcPr>
            <w:tcW w:w="509" w:type="dxa"/>
            <w:tcBorders>
              <w:top w:val="single" w:sz="4" w:space="0" w:color="auto"/>
              <w:left w:val="single" w:sz="4" w:space="0" w:color="auto"/>
              <w:bottom w:val="single" w:sz="4" w:space="0" w:color="auto"/>
              <w:right w:val="single" w:sz="12" w:space="0" w:color="auto"/>
            </w:tcBorders>
          </w:tcPr>
          <w:p w:rsidR="00216C10" w:rsidRDefault="00491A43" w:rsidP="0070495C">
            <w:pPr>
              <w:jc w:val="center"/>
            </w:pPr>
            <w:r>
              <w:lastRenderedPageBreak/>
              <w:t>n.a.</w:t>
            </w:r>
          </w:p>
          <w:p w:rsidR="00216C10" w:rsidRDefault="00216C10" w:rsidP="0070495C">
            <w:pPr>
              <w:jc w:val="center"/>
            </w:pPr>
          </w:p>
          <w:p w:rsidR="00216C10" w:rsidRDefault="00216C10" w:rsidP="0070495C">
            <w:pPr>
              <w:jc w:val="center"/>
            </w:pPr>
          </w:p>
          <w:p w:rsidR="00216C10" w:rsidRDefault="00216C10"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216C10" w:rsidRDefault="00216C10" w:rsidP="0070495C">
            <w:pPr>
              <w:jc w:val="center"/>
            </w:pPr>
          </w:p>
          <w:p w:rsidR="00216C10" w:rsidRDefault="00216C10" w:rsidP="0070495C">
            <w:pPr>
              <w:jc w:val="center"/>
            </w:pPr>
          </w:p>
          <w:p w:rsidR="00216C10" w:rsidRDefault="00216C10" w:rsidP="0070495C">
            <w:pPr>
              <w:jc w:val="center"/>
            </w:pPr>
          </w:p>
          <w:p w:rsidR="0070495C" w:rsidRPr="009F70B5" w:rsidRDefault="0070495C" w:rsidP="0070495C">
            <w:pPr>
              <w:jc w:val="center"/>
            </w:pPr>
            <w:r>
              <w:t>N</w:t>
            </w:r>
          </w:p>
        </w:tc>
        <w:tc>
          <w:tcPr>
            <w:tcW w:w="851" w:type="dxa"/>
            <w:tcBorders>
              <w:top w:val="single" w:sz="4" w:space="0" w:color="auto"/>
              <w:left w:val="nil"/>
              <w:bottom w:val="single" w:sz="4" w:space="0" w:color="auto"/>
              <w:right w:val="single" w:sz="4" w:space="0" w:color="auto"/>
            </w:tcBorders>
          </w:tcPr>
          <w:p w:rsidR="00216C10" w:rsidRDefault="00216C10" w:rsidP="0070495C">
            <w:pPr>
              <w:jc w:val="center"/>
            </w:pPr>
          </w:p>
          <w:p w:rsidR="00216C10" w:rsidRDefault="00216C10" w:rsidP="0070495C">
            <w:pPr>
              <w:jc w:val="center"/>
            </w:pPr>
          </w:p>
          <w:p w:rsidR="00216C10" w:rsidRDefault="00216C10" w:rsidP="0070495C">
            <w:pPr>
              <w:jc w:val="center"/>
            </w:pPr>
          </w:p>
          <w:p w:rsidR="00216C10" w:rsidRDefault="00216C10" w:rsidP="0070495C">
            <w:pPr>
              <w:jc w:val="center"/>
            </w:pPr>
          </w:p>
          <w:p w:rsidR="00216C10" w:rsidRDefault="00216C10" w:rsidP="0070495C">
            <w:pPr>
              <w:jc w:val="center"/>
            </w:pPr>
          </w:p>
          <w:p w:rsidR="00216C10" w:rsidRDefault="00216C10" w:rsidP="0070495C">
            <w:pPr>
              <w:jc w:val="center"/>
            </w:pPr>
          </w:p>
          <w:p w:rsidR="00216C10" w:rsidRDefault="00216C10" w:rsidP="0070495C">
            <w:pPr>
              <w:jc w:val="center"/>
            </w:pPr>
          </w:p>
          <w:p w:rsidR="0070495C" w:rsidRPr="00A25BB1" w:rsidRDefault="0070495C" w:rsidP="0070495C">
            <w:pPr>
              <w:jc w:val="center"/>
            </w:pPr>
            <w:r w:rsidRPr="00A25BB1">
              <w:t>575/ 2001</w:t>
            </w:r>
          </w:p>
          <w:p w:rsidR="0070495C" w:rsidRPr="009F70B5" w:rsidRDefault="0070495C" w:rsidP="0070495C">
            <w:pPr>
              <w:jc w:val="center"/>
              <w:rPr>
                <w:b/>
              </w:rPr>
            </w:pPr>
          </w:p>
          <w:p w:rsidR="0070495C" w:rsidRDefault="0070495C" w:rsidP="0070495C">
            <w:pPr>
              <w:jc w:val="center"/>
              <w:rPr>
                <w:b/>
              </w:rPr>
            </w:pPr>
          </w:p>
          <w:p w:rsidR="0070495C" w:rsidRDefault="0070495C" w:rsidP="0070495C">
            <w:pPr>
              <w:jc w:val="center"/>
              <w:rPr>
                <w:b/>
              </w:rPr>
            </w:pPr>
          </w:p>
          <w:p w:rsidR="0070495C" w:rsidRPr="009F70B5" w:rsidRDefault="0070495C" w:rsidP="0070495C">
            <w:pPr>
              <w:jc w:val="center"/>
              <w:rPr>
                <w:b/>
              </w:rPr>
            </w:pPr>
          </w:p>
          <w:p w:rsidR="0070495C" w:rsidRPr="009F70B5" w:rsidRDefault="0070495C" w:rsidP="0070495C">
            <w:pPr>
              <w:jc w:val="center"/>
              <w:rPr>
                <w:b/>
              </w:rPr>
            </w:pPr>
            <w:r>
              <w:rPr>
                <w:b/>
              </w:rPr>
              <w:t>n</w:t>
            </w:r>
            <w:r w:rsidRPr="009F70B5">
              <w:rPr>
                <w:b/>
              </w:rPr>
              <w:t>ávrh zákona čl.</w:t>
            </w:r>
            <w:r w:rsidR="00352481">
              <w:rPr>
                <w:b/>
              </w:rPr>
              <w:t xml:space="preserve"> </w:t>
            </w:r>
            <w:r w:rsidRPr="009F70B5">
              <w:rPr>
                <w:b/>
              </w:rPr>
              <w:t>I</w:t>
            </w:r>
            <w:r>
              <w:rPr>
                <w:b/>
              </w:rPr>
              <w:t>I</w:t>
            </w:r>
          </w:p>
          <w:p w:rsidR="0070495C" w:rsidRDefault="0070495C" w:rsidP="0070495C">
            <w:pPr>
              <w:jc w:val="center"/>
              <w:rPr>
                <w:b/>
              </w:rPr>
            </w:pPr>
          </w:p>
          <w:p w:rsidR="003D6DB3" w:rsidRDefault="003D6DB3" w:rsidP="0070495C">
            <w:pPr>
              <w:jc w:val="center"/>
              <w:rPr>
                <w:b/>
              </w:rPr>
            </w:pPr>
          </w:p>
          <w:p w:rsidR="003D6DB3" w:rsidRDefault="003D6DB3" w:rsidP="0070495C">
            <w:pPr>
              <w:jc w:val="center"/>
              <w:rPr>
                <w:b/>
              </w:rPr>
            </w:pPr>
          </w:p>
          <w:p w:rsidR="003D6DB3" w:rsidRDefault="003D6DB3" w:rsidP="0070495C">
            <w:pPr>
              <w:jc w:val="center"/>
              <w:rPr>
                <w:b/>
              </w:rPr>
            </w:pPr>
          </w:p>
          <w:p w:rsidR="0070495C" w:rsidRPr="009F70B5" w:rsidRDefault="0070495C" w:rsidP="0070495C">
            <w:pPr>
              <w:jc w:val="center"/>
            </w:pPr>
            <w:r w:rsidRPr="009F70B5">
              <w:t>222/</w:t>
            </w:r>
          </w:p>
          <w:p w:rsidR="0070495C" w:rsidRDefault="0070495C" w:rsidP="0070495C">
            <w:pPr>
              <w:jc w:val="center"/>
            </w:pPr>
            <w:r w:rsidRPr="009F70B5">
              <w:t>2004</w:t>
            </w:r>
          </w:p>
          <w:p w:rsidR="0070495C" w:rsidRDefault="0070495C" w:rsidP="0070495C">
            <w:pPr>
              <w:jc w:val="center"/>
            </w:pPr>
          </w:p>
          <w:p w:rsidR="0070495C" w:rsidRPr="009F70B5" w:rsidRDefault="0070495C" w:rsidP="0070495C">
            <w:pPr>
              <w:jc w:val="center"/>
            </w:pPr>
            <w:r w:rsidRPr="009F70B5">
              <w:t>222/</w:t>
            </w:r>
          </w:p>
          <w:p w:rsidR="0070495C" w:rsidRDefault="0070495C" w:rsidP="0070495C">
            <w:pPr>
              <w:jc w:val="center"/>
            </w:pPr>
            <w:r w:rsidRPr="009F70B5">
              <w:t>2004</w:t>
            </w:r>
          </w:p>
          <w:p w:rsidR="0070495C" w:rsidRPr="0070495C" w:rsidRDefault="0070495C" w:rsidP="0070495C">
            <w:pPr>
              <w:jc w:val="center"/>
            </w:pPr>
            <w:r w:rsidRPr="0070495C">
              <w:t>a</w:t>
            </w:r>
          </w:p>
          <w:p w:rsidR="0070495C" w:rsidRPr="009F70B5" w:rsidRDefault="0070495C" w:rsidP="0070495C">
            <w:pPr>
              <w:jc w:val="center"/>
              <w:rPr>
                <w:b/>
              </w:rPr>
            </w:pPr>
            <w:r>
              <w:rPr>
                <w:b/>
              </w:rPr>
              <w:t>n</w:t>
            </w:r>
            <w:r w:rsidRPr="009F70B5">
              <w:rPr>
                <w:b/>
              </w:rPr>
              <w:t>ávrh zákona čl.</w:t>
            </w:r>
            <w:r w:rsidR="00352481">
              <w:rPr>
                <w:b/>
              </w:rPr>
              <w:t xml:space="preserve"> </w:t>
            </w:r>
            <w:r w:rsidRPr="009F70B5">
              <w:rPr>
                <w:b/>
              </w:rPr>
              <w:t>I</w:t>
            </w:r>
          </w:p>
          <w:p w:rsidR="0070495C" w:rsidRPr="009F70B5" w:rsidRDefault="0070495C" w:rsidP="0070495C">
            <w:pPr>
              <w:jc w:val="center"/>
            </w:pPr>
          </w:p>
          <w:p w:rsidR="0070495C" w:rsidRDefault="0070495C" w:rsidP="0070495C">
            <w:pPr>
              <w:jc w:val="center"/>
              <w:rPr>
                <w:b/>
              </w:rPr>
            </w:pPr>
          </w:p>
          <w:p w:rsidR="000C67ED" w:rsidRDefault="000C67ED" w:rsidP="0070495C">
            <w:pPr>
              <w:jc w:val="center"/>
              <w:rPr>
                <w:b/>
              </w:rPr>
            </w:pPr>
          </w:p>
          <w:p w:rsidR="000C67ED" w:rsidRDefault="000C67ED" w:rsidP="0070495C">
            <w:pPr>
              <w:jc w:val="center"/>
              <w:rPr>
                <w:b/>
              </w:rPr>
            </w:pPr>
          </w:p>
          <w:p w:rsidR="000C67ED" w:rsidRDefault="000C67ED" w:rsidP="0070495C">
            <w:pPr>
              <w:jc w:val="center"/>
              <w:rPr>
                <w:b/>
              </w:rPr>
            </w:pPr>
          </w:p>
          <w:p w:rsidR="000C67ED" w:rsidRDefault="000C67ED" w:rsidP="0070495C">
            <w:pPr>
              <w:jc w:val="center"/>
              <w:rPr>
                <w:b/>
              </w:rPr>
            </w:pPr>
          </w:p>
          <w:p w:rsidR="000C67ED" w:rsidRDefault="000C67ED" w:rsidP="0070495C">
            <w:pPr>
              <w:jc w:val="center"/>
              <w:rPr>
                <w:b/>
              </w:rPr>
            </w:pPr>
          </w:p>
          <w:p w:rsidR="0070495C" w:rsidRDefault="0070495C" w:rsidP="0070495C">
            <w:pPr>
              <w:jc w:val="center"/>
              <w:rPr>
                <w:b/>
              </w:rPr>
            </w:pPr>
          </w:p>
          <w:p w:rsidR="0070495C" w:rsidRPr="00A25BB1" w:rsidRDefault="0070495C" w:rsidP="0070495C">
            <w:pPr>
              <w:jc w:val="center"/>
            </w:pPr>
            <w:r w:rsidRPr="00A25BB1">
              <w:t>575/ 2001</w:t>
            </w:r>
          </w:p>
          <w:p w:rsidR="0070495C" w:rsidRPr="009F70B5" w:rsidRDefault="0070495C" w:rsidP="00AF5299">
            <w:pPr>
              <w:rPr>
                <w:b/>
              </w:rPr>
            </w:pPr>
          </w:p>
        </w:tc>
        <w:tc>
          <w:tcPr>
            <w:tcW w:w="625" w:type="dxa"/>
            <w:tcBorders>
              <w:top w:val="single" w:sz="4" w:space="0" w:color="auto"/>
              <w:left w:val="single" w:sz="4" w:space="0" w:color="auto"/>
              <w:bottom w:val="single" w:sz="4" w:space="0" w:color="auto"/>
              <w:right w:val="single" w:sz="4" w:space="0" w:color="auto"/>
            </w:tcBorders>
          </w:tcPr>
          <w:p w:rsidR="00216C10" w:rsidRDefault="00216C10" w:rsidP="0070495C">
            <w:pPr>
              <w:pStyle w:val="Normlny0"/>
              <w:rPr>
                <w:sz w:val="24"/>
                <w:szCs w:val="24"/>
              </w:rPr>
            </w:pPr>
          </w:p>
          <w:p w:rsidR="00216C10" w:rsidRDefault="00216C10" w:rsidP="0070495C">
            <w:pPr>
              <w:pStyle w:val="Normlny0"/>
              <w:rPr>
                <w:sz w:val="24"/>
                <w:szCs w:val="24"/>
              </w:rPr>
            </w:pPr>
          </w:p>
          <w:p w:rsidR="00216C10" w:rsidRDefault="00216C10" w:rsidP="0070495C">
            <w:pPr>
              <w:pStyle w:val="Normlny0"/>
              <w:rPr>
                <w:sz w:val="24"/>
                <w:szCs w:val="24"/>
              </w:rPr>
            </w:pPr>
          </w:p>
          <w:p w:rsidR="00216C10" w:rsidRDefault="00216C10" w:rsidP="0070495C">
            <w:pPr>
              <w:pStyle w:val="Normlny0"/>
              <w:rPr>
                <w:sz w:val="24"/>
                <w:szCs w:val="24"/>
              </w:rPr>
            </w:pPr>
          </w:p>
          <w:p w:rsidR="00216C10" w:rsidRDefault="00216C10" w:rsidP="0070495C">
            <w:pPr>
              <w:pStyle w:val="Normlny0"/>
              <w:rPr>
                <w:sz w:val="24"/>
                <w:szCs w:val="24"/>
              </w:rPr>
            </w:pPr>
          </w:p>
          <w:p w:rsidR="00216C10" w:rsidRDefault="00216C10" w:rsidP="0070495C">
            <w:pPr>
              <w:pStyle w:val="Normlny0"/>
              <w:rPr>
                <w:sz w:val="24"/>
                <w:szCs w:val="24"/>
              </w:rPr>
            </w:pPr>
          </w:p>
          <w:p w:rsidR="00216C10" w:rsidRDefault="00216C10" w:rsidP="0070495C">
            <w:pPr>
              <w:pStyle w:val="Normlny0"/>
              <w:rPr>
                <w:sz w:val="24"/>
                <w:szCs w:val="24"/>
              </w:rPr>
            </w:pPr>
          </w:p>
          <w:p w:rsidR="0070495C" w:rsidRPr="007B28DF" w:rsidRDefault="0070495C" w:rsidP="0070495C">
            <w:pPr>
              <w:pStyle w:val="Normlny0"/>
              <w:rPr>
                <w:sz w:val="24"/>
                <w:szCs w:val="24"/>
              </w:rPr>
            </w:pPr>
            <w:r w:rsidRPr="007B28DF">
              <w:rPr>
                <w:sz w:val="24"/>
                <w:szCs w:val="24"/>
              </w:rPr>
              <w:t>§ 35 ods.7</w:t>
            </w:r>
          </w:p>
          <w:p w:rsidR="0070495C" w:rsidRPr="009F70B5" w:rsidRDefault="0070495C" w:rsidP="0070495C">
            <w:pPr>
              <w:pStyle w:val="Normlny0"/>
              <w:jc w:val="both"/>
              <w:rPr>
                <w:sz w:val="24"/>
                <w:szCs w:val="24"/>
              </w:rPr>
            </w:pPr>
          </w:p>
          <w:p w:rsidR="0070495C" w:rsidRPr="009F70B5" w:rsidRDefault="0070495C" w:rsidP="0070495C">
            <w:pPr>
              <w:pStyle w:val="Normlny0"/>
              <w:jc w:val="both"/>
              <w:rPr>
                <w:sz w:val="24"/>
                <w:szCs w:val="24"/>
              </w:rPr>
            </w:pPr>
          </w:p>
          <w:p w:rsidR="0070495C" w:rsidRPr="009F70B5" w:rsidRDefault="0070495C" w:rsidP="0070495C">
            <w:pPr>
              <w:pStyle w:val="Normlny0"/>
              <w:jc w:val="both"/>
              <w:rPr>
                <w:sz w:val="24"/>
                <w:szCs w:val="24"/>
              </w:rPr>
            </w:pPr>
          </w:p>
          <w:p w:rsidR="0070495C" w:rsidRPr="009F70B5" w:rsidRDefault="0070495C" w:rsidP="0070495C">
            <w:pPr>
              <w:pStyle w:val="Normlny0"/>
              <w:jc w:val="both"/>
              <w:rPr>
                <w:sz w:val="24"/>
                <w:szCs w:val="24"/>
              </w:rPr>
            </w:pPr>
          </w:p>
          <w:p w:rsidR="0070495C" w:rsidRPr="009F70B5" w:rsidRDefault="0070495C" w:rsidP="0070495C">
            <w:pPr>
              <w:pStyle w:val="Normlny0"/>
              <w:jc w:val="both"/>
              <w:rPr>
                <w:sz w:val="24"/>
                <w:szCs w:val="24"/>
              </w:rPr>
            </w:pPr>
          </w:p>
          <w:p w:rsidR="0070495C" w:rsidRDefault="0070495C" w:rsidP="0070495C">
            <w:pPr>
              <w:pStyle w:val="Normlny0"/>
              <w:jc w:val="both"/>
              <w:rPr>
                <w:sz w:val="24"/>
                <w:szCs w:val="24"/>
              </w:rPr>
            </w:pPr>
          </w:p>
          <w:p w:rsidR="0070495C" w:rsidRDefault="0070495C" w:rsidP="0070495C">
            <w:pPr>
              <w:pStyle w:val="Normlny0"/>
              <w:jc w:val="both"/>
              <w:rPr>
                <w:sz w:val="24"/>
                <w:szCs w:val="24"/>
              </w:rPr>
            </w:pPr>
          </w:p>
          <w:p w:rsidR="003D6DB3" w:rsidRDefault="003D6DB3" w:rsidP="0070495C">
            <w:pPr>
              <w:pStyle w:val="Normlny0"/>
              <w:jc w:val="both"/>
              <w:rPr>
                <w:sz w:val="24"/>
                <w:szCs w:val="24"/>
              </w:rPr>
            </w:pPr>
          </w:p>
          <w:p w:rsidR="003D6DB3" w:rsidRDefault="003D6DB3" w:rsidP="0070495C">
            <w:pPr>
              <w:pStyle w:val="Normlny0"/>
              <w:jc w:val="both"/>
              <w:rPr>
                <w:sz w:val="24"/>
                <w:szCs w:val="24"/>
              </w:rPr>
            </w:pPr>
          </w:p>
          <w:p w:rsidR="003D6DB3" w:rsidRPr="009F70B5" w:rsidRDefault="003D6DB3" w:rsidP="0070495C">
            <w:pPr>
              <w:pStyle w:val="Normlny0"/>
              <w:jc w:val="both"/>
              <w:rPr>
                <w:sz w:val="24"/>
                <w:szCs w:val="24"/>
              </w:rPr>
            </w:pPr>
          </w:p>
          <w:p w:rsidR="0070495C" w:rsidRDefault="0070495C" w:rsidP="0070495C">
            <w:pPr>
              <w:pStyle w:val="Normlny0"/>
              <w:jc w:val="both"/>
              <w:rPr>
                <w:sz w:val="24"/>
                <w:szCs w:val="24"/>
              </w:rPr>
            </w:pPr>
          </w:p>
          <w:p w:rsidR="0070495C" w:rsidRPr="009F70B5" w:rsidRDefault="0070495C" w:rsidP="0070495C">
            <w:pPr>
              <w:pStyle w:val="Normlny0"/>
              <w:jc w:val="both"/>
              <w:rPr>
                <w:sz w:val="24"/>
                <w:szCs w:val="24"/>
              </w:rPr>
            </w:pPr>
            <w:r w:rsidRPr="009F70B5">
              <w:rPr>
                <w:sz w:val="24"/>
                <w:szCs w:val="24"/>
              </w:rPr>
              <w:t>§ 86</w:t>
            </w:r>
          </w:p>
          <w:p w:rsidR="0070495C" w:rsidRPr="009F70B5" w:rsidRDefault="0070495C" w:rsidP="0070495C">
            <w:pPr>
              <w:pStyle w:val="Normlny0"/>
              <w:jc w:val="both"/>
              <w:rPr>
                <w:b/>
                <w:sz w:val="24"/>
                <w:szCs w:val="24"/>
              </w:rPr>
            </w:pPr>
          </w:p>
          <w:p w:rsidR="0070495C" w:rsidRPr="009F70B5" w:rsidRDefault="0070495C" w:rsidP="0070495C">
            <w:pPr>
              <w:pStyle w:val="Normlny0"/>
              <w:jc w:val="both"/>
              <w:rPr>
                <w:b/>
                <w:sz w:val="24"/>
                <w:szCs w:val="24"/>
              </w:rPr>
            </w:pPr>
          </w:p>
          <w:p w:rsidR="0070495C" w:rsidRDefault="0070495C" w:rsidP="0070495C">
            <w:pPr>
              <w:pStyle w:val="Normlny0"/>
              <w:jc w:val="both"/>
              <w:rPr>
                <w:sz w:val="24"/>
                <w:szCs w:val="24"/>
              </w:rPr>
            </w:pPr>
            <w:r w:rsidRPr="009F70B5">
              <w:rPr>
                <w:sz w:val="24"/>
                <w:szCs w:val="24"/>
              </w:rPr>
              <w:t>Príloha č. 6</w:t>
            </w:r>
          </w:p>
          <w:p w:rsidR="0070495C" w:rsidRPr="00870D3C" w:rsidRDefault="00C93E53" w:rsidP="0070495C">
            <w:pPr>
              <w:pStyle w:val="Normlny0"/>
              <w:jc w:val="both"/>
              <w:rPr>
                <w:sz w:val="24"/>
                <w:szCs w:val="24"/>
              </w:rPr>
            </w:pPr>
            <w:r>
              <w:rPr>
                <w:sz w:val="24"/>
                <w:szCs w:val="24"/>
              </w:rPr>
              <w:t>b</w:t>
            </w:r>
            <w:r w:rsidR="000C67ED">
              <w:rPr>
                <w:sz w:val="24"/>
                <w:szCs w:val="24"/>
              </w:rPr>
              <w:t xml:space="preserve">od </w:t>
            </w:r>
            <w:r w:rsidR="000C67ED" w:rsidRPr="00870D3C">
              <w:rPr>
                <w:sz w:val="24"/>
                <w:szCs w:val="24"/>
              </w:rPr>
              <w:t>2</w:t>
            </w:r>
            <w:r w:rsidR="00DF7767">
              <w:rPr>
                <w:sz w:val="24"/>
                <w:szCs w:val="24"/>
              </w:rPr>
              <w:t>3</w:t>
            </w:r>
            <w:r w:rsidR="0070495C" w:rsidRPr="00870D3C">
              <w:rPr>
                <w:sz w:val="24"/>
                <w:szCs w:val="24"/>
              </w:rPr>
              <w:t>.</w:t>
            </w:r>
          </w:p>
          <w:p w:rsidR="000C67ED" w:rsidRPr="00870D3C" w:rsidRDefault="000C67ED" w:rsidP="0070495C">
            <w:pPr>
              <w:pStyle w:val="Normlny0"/>
              <w:jc w:val="both"/>
              <w:rPr>
                <w:sz w:val="24"/>
                <w:szCs w:val="24"/>
              </w:rPr>
            </w:pPr>
          </w:p>
          <w:p w:rsidR="000C67ED" w:rsidRPr="00870D3C" w:rsidRDefault="000C67ED" w:rsidP="0070495C">
            <w:pPr>
              <w:pStyle w:val="Normlny0"/>
              <w:jc w:val="both"/>
              <w:rPr>
                <w:sz w:val="24"/>
                <w:szCs w:val="24"/>
              </w:rPr>
            </w:pPr>
          </w:p>
          <w:p w:rsidR="000C67ED" w:rsidRPr="00870D3C" w:rsidRDefault="000C67ED" w:rsidP="0070495C">
            <w:pPr>
              <w:pStyle w:val="Normlny0"/>
              <w:jc w:val="both"/>
              <w:rPr>
                <w:sz w:val="24"/>
                <w:szCs w:val="24"/>
              </w:rPr>
            </w:pPr>
          </w:p>
          <w:p w:rsidR="000C67ED" w:rsidRPr="00870D3C" w:rsidRDefault="000C67ED" w:rsidP="0070495C">
            <w:pPr>
              <w:pStyle w:val="Normlny0"/>
              <w:jc w:val="both"/>
              <w:rPr>
                <w:sz w:val="24"/>
                <w:szCs w:val="24"/>
              </w:rPr>
            </w:pPr>
            <w:r w:rsidRPr="00870D3C">
              <w:rPr>
                <w:sz w:val="24"/>
                <w:szCs w:val="24"/>
              </w:rPr>
              <w:t>bod</w:t>
            </w:r>
          </w:p>
          <w:p w:rsidR="000C67ED" w:rsidRPr="00870D3C" w:rsidRDefault="00DF7767" w:rsidP="0070495C">
            <w:pPr>
              <w:pStyle w:val="Normlny0"/>
              <w:jc w:val="both"/>
              <w:rPr>
                <w:sz w:val="24"/>
                <w:szCs w:val="24"/>
              </w:rPr>
            </w:pPr>
            <w:r>
              <w:rPr>
                <w:sz w:val="24"/>
                <w:szCs w:val="24"/>
              </w:rPr>
              <w:t>24</w:t>
            </w:r>
            <w:r w:rsidR="000C67ED" w:rsidRPr="00870D3C">
              <w:rPr>
                <w:sz w:val="24"/>
                <w:szCs w:val="24"/>
              </w:rPr>
              <w:t>.</w:t>
            </w:r>
          </w:p>
          <w:p w:rsidR="0070495C" w:rsidRDefault="0070495C" w:rsidP="0070495C">
            <w:pPr>
              <w:pStyle w:val="Normlny0"/>
              <w:jc w:val="both"/>
              <w:rPr>
                <w:sz w:val="24"/>
                <w:szCs w:val="24"/>
              </w:rPr>
            </w:pPr>
          </w:p>
          <w:p w:rsidR="0070495C" w:rsidRDefault="0070495C" w:rsidP="0070495C">
            <w:pPr>
              <w:pStyle w:val="Normlny0"/>
              <w:jc w:val="both"/>
              <w:rPr>
                <w:sz w:val="24"/>
                <w:szCs w:val="24"/>
              </w:rPr>
            </w:pPr>
          </w:p>
          <w:p w:rsidR="0070495C" w:rsidRDefault="0070495C" w:rsidP="0070495C">
            <w:pPr>
              <w:pStyle w:val="Normlny0"/>
              <w:jc w:val="both"/>
              <w:rPr>
                <w:sz w:val="24"/>
                <w:szCs w:val="24"/>
              </w:rPr>
            </w:pPr>
          </w:p>
          <w:p w:rsidR="0070495C" w:rsidRDefault="0070495C" w:rsidP="0070495C">
            <w:pPr>
              <w:pStyle w:val="Normlny0"/>
              <w:jc w:val="both"/>
              <w:rPr>
                <w:sz w:val="24"/>
                <w:szCs w:val="24"/>
              </w:rPr>
            </w:pPr>
          </w:p>
          <w:p w:rsidR="0070495C" w:rsidRPr="007B28DF" w:rsidRDefault="0070495C" w:rsidP="0070495C">
            <w:pPr>
              <w:pStyle w:val="Normlny0"/>
              <w:rPr>
                <w:sz w:val="24"/>
                <w:szCs w:val="24"/>
              </w:rPr>
            </w:pPr>
            <w:r w:rsidRPr="007B28DF">
              <w:rPr>
                <w:sz w:val="24"/>
                <w:szCs w:val="24"/>
              </w:rPr>
              <w:t>§ 35 ods.7</w:t>
            </w:r>
          </w:p>
          <w:p w:rsidR="0070495C" w:rsidRPr="009F70B5" w:rsidRDefault="0070495C" w:rsidP="0070495C">
            <w:pPr>
              <w:pStyle w:val="Normlny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16C10" w:rsidRDefault="00216C10" w:rsidP="0070495C">
            <w:pPr>
              <w:pStyle w:val="Normlny0"/>
              <w:jc w:val="both"/>
              <w:rPr>
                <w:sz w:val="24"/>
                <w:szCs w:val="24"/>
              </w:rPr>
            </w:pPr>
          </w:p>
          <w:p w:rsidR="00216C10" w:rsidRDefault="00216C10" w:rsidP="0070495C">
            <w:pPr>
              <w:pStyle w:val="Normlny0"/>
              <w:jc w:val="both"/>
              <w:rPr>
                <w:sz w:val="24"/>
                <w:szCs w:val="24"/>
              </w:rPr>
            </w:pPr>
          </w:p>
          <w:p w:rsidR="00216C10" w:rsidRDefault="00216C10" w:rsidP="0070495C">
            <w:pPr>
              <w:pStyle w:val="Normlny0"/>
              <w:jc w:val="both"/>
              <w:rPr>
                <w:sz w:val="24"/>
                <w:szCs w:val="24"/>
              </w:rPr>
            </w:pPr>
          </w:p>
          <w:p w:rsidR="00216C10" w:rsidRDefault="00216C10" w:rsidP="0070495C">
            <w:pPr>
              <w:pStyle w:val="Normlny0"/>
              <w:jc w:val="both"/>
              <w:rPr>
                <w:sz w:val="24"/>
                <w:szCs w:val="24"/>
              </w:rPr>
            </w:pPr>
          </w:p>
          <w:p w:rsidR="00216C10" w:rsidRDefault="00216C10" w:rsidP="0070495C">
            <w:pPr>
              <w:pStyle w:val="Normlny0"/>
              <w:jc w:val="both"/>
              <w:rPr>
                <w:sz w:val="24"/>
                <w:szCs w:val="24"/>
              </w:rPr>
            </w:pPr>
          </w:p>
          <w:p w:rsidR="00216C10" w:rsidRDefault="00216C10" w:rsidP="0070495C">
            <w:pPr>
              <w:pStyle w:val="Normlny0"/>
              <w:jc w:val="both"/>
              <w:rPr>
                <w:sz w:val="24"/>
                <w:szCs w:val="24"/>
              </w:rPr>
            </w:pPr>
          </w:p>
          <w:p w:rsidR="00216C10" w:rsidRDefault="00216C10" w:rsidP="0070495C">
            <w:pPr>
              <w:pStyle w:val="Normlny0"/>
              <w:jc w:val="both"/>
              <w:rPr>
                <w:sz w:val="24"/>
                <w:szCs w:val="24"/>
              </w:rPr>
            </w:pPr>
          </w:p>
          <w:p w:rsidR="0070495C" w:rsidRPr="00A25BB1" w:rsidRDefault="0070495C" w:rsidP="0070495C">
            <w:pPr>
              <w:pStyle w:val="Normlny0"/>
              <w:jc w:val="both"/>
              <w:rPr>
                <w:sz w:val="24"/>
                <w:szCs w:val="24"/>
              </w:rPr>
            </w:pPr>
            <w:r w:rsidRPr="00A25BB1">
              <w:rPr>
                <w:sz w:val="24"/>
                <w:szCs w:val="24"/>
              </w:rPr>
              <w:t>Ministerstvá a ostatné ústredné orgány štátnej správy v rozsahu vymedzenej pôsobnosti plnia voči orgánom Európskej únie informačnú a oznamovaciu povinnosť, ktorá im vyplýva z právne záväzných aktov týchto orgánov.</w:t>
            </w:r>
          </w:p>
          <w:p w:rsidR="0070495C" w:rsidRDefault="0070495C" w:rsidP="0070495C">
            <w:pPr>
              <w:pStyle w:val="Zkladntext"/>
              <w:jc w:val="both"/>
              <w:rPr>
                <w:b/>
              </w:rPr>
            </w:pPr>
          </w:p>
          <w:p w:rsidR="00C95B84" w:rsidRPr="00C95B84" w:rsidRDefault="00C95B84" w:rsidP="00C95B84">
            <w:pPr>
              <w:pStyle w:val="Zkladntext"/>
              <w:jc w:val="both"/>
              <w:rPr>
                <w:rFonts w:eastAsiaTheme="minorHAnsi"/>
                <w:b/>
                <w:color w:val="auto"/>
                <w:lang w:eastAsia="en-US"/>
              </w:rPr>
            </w:pPr>
            <w:r w:rsidRPr="00C95B84">
              <w:rPr>
                <w:rFonts w:eastAsiaTheme="minorHAnsi"/>
                <w:b/>
                <w:color w:val="auto"/>
                <w:lang w:eastAsia="en-US"/>
              </w:rPr>
              <w:t>Tento zákon nadobúda účinnosť 1. januára 2021 okrem bodov 1 až 17, 19, 20, 22 až 24, 26, 27, 29 až 37, 39, 40, 42, 46 až 49, § 85kj ods. 6 v bode 52 a prílohy č. 6 bodov 23 a 24 v bode 54, ktoré nadobúdajú účinnosť 1. júla 2021.</w:t>
            </w:r>
          </w:p>
          <w:p w:rsidR="003D6DB3" w:rsidRDefault="003D6DB3" w:rsidP="0070495C">
            <w:pPr>
              <w:pStyle w:val="Normlny0"/>
              <w:jc w:val="both"/>
              <w:rPr>
                <w:sz w:val="24"/>
                <w:szCs w:val="24"/>
              </w:rPr>
            </w:pPr>
          </w:p>
          <w:p w:rsidR="003D6DB3" w:rsidRPr="009F70B5" w:rsidRDefault="003D6DB3" w:rsidP="0070495C">
            <w:pPr>
              <w:pStyle w:val="Normlny0"/>
              <w:jc w:val="both"/>
              <w:rPr>
                <w:sz w:val="24"/>
                <w:szCs w:val="24"/>
              </w:rPr>
            </w:pPr>
          </w:p>
          <w:p w:rsidR="0070495C" w:rsidRPr="009F70B5" w:rsidRDefault="0070495C" w:rsidP="0070495C">
            <w:pPr>
              <w:pStyle w:val="Normlny0"/>
              <w:jc w:val="both"/>
              <w:rPr>
                <w:sz w:val="24"/>
                <w:szCs w:val="24"/>
              </w:rPr>
            </w:pPr>
            <w:r w:rsidRPr="009F70B5">
              <w:rPr>
                <w:sz w:val="24"/>
                <w:szCs w:val="24"/>
              </w:rPr>
              <w:t>Týmto zákonom sa preberajú právne záväzné akty Európskej únie uvedené v prílohe č. 6.</w:t>
            </w:r>
          </w:p>
          <w:p w:rsidR="0070495C" w:rsidRPr="009F70B5" w:rsidRDefault="0070495C" w:rsidP="0070495C">
            <w:pPr>
              <w:pStyle w:val="Normlny0"/>
              <w:jc w:val="both"/>
              <w:rPr>
                <w:sz w:val="24"/>
                <w:szCs w:val="24"/>
              </w:rPr>
            </w:pPr>
          </w:p>
          <w:p w:rsidR="0070495C" w:rsidRPr="009F70B5" w:rsidRDefault="0070495C" w:rsidP="0070495C">
            <w:pPr>
              <w:pStyle w:val="Normlny0"/>
              <w:jc w:val="both"/>
              <w:rPr>
                <w:sz w:val="24"/>
                <w:szCs w:val="24"/>
              </w:rPr>
            </w:pPr>
            <w:r w:rsidRPr="009F70B5">
              <w:rPr>
                <w:sz w:val="24"/>
                <w:szCs w:val="24"/>
              </w:rPr>
              <w:t>ZOZNAM PREBERANÝCH PRÁVNE ZÁVÄZNÝCH AKTOV EURÓPSKEJ ÚNIE</w:t>
            </w:r>
          </w:p>
          <w:p w:rsidR="0070495C" w:rsidRDefault="0070495C" w:rsidP="0070495C">
            <w:pPr>
              <w:pStyle w:val="Normlny0"/>
              <w:jc w:val="both"/>
              <w:rPr>
                <w:sz w:val="24"/>
                <w:szCs w:val="24"/>
              </w:rPr>
            </w:pPr>
          </w:p>
          <w:p w:rsidR="00216C10" w:rsidRPr="004B009D" w:rsidRDefault="00DF7767" w:rsidP="00216C10">
            <w:pPr>
              <w:tabs>
                <w:tab w:val="left" w:pos="503"/>
              </w:tabs>
              <w:jc w:val="both"/>
              <w:rPr>
                <w:b/>
              </w:rPr>
            </w:pPr>
            <w:r>
              <w:rPr>
                <w:b/>
              </w:rPr>
              <w:t>23</w:t>
            </w:r>
            <w:r w:rsidR="00216C10" w:rsidRPr="004B009D">
              <w:rPr>
                <w:b/>
              </w:rPr>
              <w:t xml:space="preserve">. Smernica Rady (EÚ) 2019/1995 z 21. novembra 2019, ktorou sa mení smernica 2006/112/ES, pokiaľ ide o ustanovenia týkajúce sa predaja tovaru na diaľku </w:t>
            </w:r>
            <w:r w:rsidR="00216C10" w:rsidRPr="004B009D">
              <w:rPr>
                <w:b/>
              </w:rPr>
              <w:lastRenderedPageBreak/>
              <w:t>a určitých domácich dodaní tovaru (Ú. v. EÚ L 310, 2.12.2019).</w:t>
            </w:r>
          </w:p>
          <w:p w:rsidR="0070495C" w:rsidRPr="004B009D" w:rsidRDefault="00DF7767" w:rsidP="00216C10">
            <w:pPr>
              <w:pStyle w:val="Normlny0"/>
              <w:jc w:val="both"/>
              <w:rPr>
                <w:b/>
                <w:sz w:val="24"/>
                <w:szCs w:val="24"/>
                <w:lang w:eastAsia="sk-SK"/>
              </w:rPr>
            </w:pPr>
            <w:r>
              <w:rPr>
                <w:b/>
                <w:sz w:val="24"/>
                <w:szCs w:val="24"/>
              </w:rPr>
              <w:t>24</w:t>
            </w:r>
            <w:r w:rsidR="00216C10" w:rsidRPr="004B009D">
              <w:rPr>
                <w:b/>
                <w:sz w:val="24"/>
                <w:szCs w:val="24"/>
              </w:rPr>
              <w:t xml:space="preserve">. Rozhodnutie Rady EÚ 2020/1109 z 20. júla 2020, ktorým sa v reakcii na pandémiu COVID-19 menia smernice (EÚ) 2017/2455 a (EÚ) 2019/1995, pokiaľ ide o dátumy transpozície a uplatňovania (Ú. </w:t>
            </w:r>
            <w:r w:rsidR="00216C10" w:rsidRPr="004B009D">
              <w:rPr>
                <w:b/>
                <w:spacing w:val="-6"/>
                <w:sz w:val="24"/>
                <w:szCs w:val="24"/>
              </w:rPr>
              <w:t xml:space="preserve">v. </w:t>
            </w:r>
            <w:r w:rsidR="00216C10" w:rsidRPr="004B009D">
              <w:rPr>
                <w:b/>
                <w:sz w:val="24"/>
                <w:szCs w:val="24"/>
              </w:rPr>
              <w:t>EÚ L 244, 29.7.2020)</w:t>
            </w:r>
            <w:r w:rsidR="00216C10" w:rsidRPr="004B009D">
              <w:rPr>
                <w:b/>
                <w:sz w:val="24"/>
                <w:szCs w:val="24"/>
                <w:lang w:eastAsia="sk-SK"/>
              </w:rPr>
              <w:t>.</w:t>
            </w:r>
          </w:p>
          <w:p w:rsidR="00216C10" w:rsidRPr="00216C10" w:rsidRDefault="00216C10" w:rsidP="00216C10">
            <w:pPr>
              <w:pStyle w:val="Normlny0"/>
              <w:jc w:val="both"/>
              <w:rPr>
                <w:b/>
                <w:sz w:val="24"/>
                <w:szCs w:val="24"/>
              </w:rPr>
            </w:pPr>
          </w:p>
          <w:p w:rsidR="0070495C" w:rsidRPr="009F70B5" w:rsidRDefault="0070495C" w:rsidP="0070495C">
            <w:pPr>
              <w:pStyle w:val="Normlny0"/>
              <w:jc w:val="both"/>
              <w:rPr>
                <w:sz w:val="24"/>
                <w:szCs w:val="24"/>
              </w:rPr>
            </w:pPr>
            <w:r w:rsidRPr="00A25BB1">
              <w:rPr>
                <w:sz w:val="24"/>
                <w:szCs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509" w:type="dxa"/>
            <w:tcBorders>
              <w:top w:val="single" w:sz="4" w:space="0" w:color="auto"/>
              <w:left w:val="single" w:sz="4" w:space="0" w:color="auto"/>
              <w:bottom w:val="single" w:sz="4" w:space="0" w:color="auto"/>
              <w:right w:val="single" w:sz="4" w:space="0" w:color="auto"/>
            </w:tcBorders>
          </w:tcPr>
          <w:p w:rsidR="00491A43" w:rsidRDefault="00491A43" w:rsidP="0070495C">
            <w:pPr>
              <w:jc w:val="center"/>
            </w:pPr>
            <w:r>
              <w:lastRenderedPageBreak/>
              <w:t>n.a.</w:t>
            </w: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491A43" w:rsidRDefault="00491A43" w:rsidP="0070495C">
            <w:pPr>
              <w:jc w:val="center"/>
            </w:pPr>
          </w:p>
          <w:p w:rsidR="0070495C" w:rsidRDefault="0070495C" w:rsidP="0070495C">
            <w:pPr>
              <w:jc w:val="center"/>
            </w:pPr>
            <w:r>
              <w:t>Ú</w:t>
            </w:r>
          </w:p>
        </w:tc>
        <w:tc>
          <w:tcPr>
            <w:tcW w:w="567" w:type="dxa"/>
            <w:tcBorders>
              <w:top w:val="single" w:sz="4" w:space="0" w:color="auto"/>
              <w:left w:val="single" w:sz="4" w:space="0" w:color="auto"/>
              <w:bottom w:val="single" w:sz="4" w:space="0" w:color="auto"/>
              <w:right w:val="single" w:sz="12" w:space="0" w:color="auto"/>
            </w:tcBorders>
          </w:tcPr>
          <w:p w:rsidR="0070495C" w:rsidRPr="003D6DB3" w:rsidRDefault="003D6DB3" w:rsidP="003D6DB3">
            <w:pPr>
              <w:pStyle w:val="Nadpis1"/>
              <w:jc w:val="left"/>
              <w:rPr>
                <w:b w:val="0"/>
                <w:bCs w:val="0"/>
              </w:rPr>
            </w:pPr>
            <w:r w:rsidRPr="003D6DB3">
              <w:rPr>
                <w:b w:val="0"/>
                <w:sz w:val="20"/>
                <w:szCs w:val="20"/>
              </w:rPr>
              <w:t>Čl. 2 bol zmenený, pokiaľ ide o dátumy</w:t>
            </w:r>
            <w:r w:rsidR="00491A43" w:rsidRPr="00491A43">
              <w:rPr>
                <w:b w:val="0"/>
                <w:sz w:val="20"/>
                <w:szCs w:val="20"/>
              </w:rPr>
              <w:t xml:space="preserve"> transpozície a</w:t>
            </w:r>
            <w:r w:rsidR="00584937">
              <w:rPr>
                <w:b w:val="0"/>
                <w:sz w:val="20"/>
                <w:szCs w:val="20"/>
              </w:rPr>
              <w:t> </w:t>
            </w:r>
            <w:r w:rsidR="00491A43" w:rsidRPr="00491A43">
              <w:rPr>
                <w:b w:val="0"/>
                <w:sz w:val="20"/>
                <w:szCs w:val="20"/>
              </w:rPr>
              <w:t>uplatňovania</w:t>
            </w:r>
            <w:r w:rsidR="00584937">
              <w:rPr>
                <w:b w:val="0"/>
                <w:sz w:val="20"/>
                <w:szCs w:val="20"/>
              </w:rPr>
              <w:t xml:space="preserve"> (na 1. júl 2020)rozhodnutím </w:t>
            </w:r>
            <w:r w:rsidR="00584937" w:rsidRPr="00584937">
              <w:rPr>
                <w:b w:val="0"/>
                <w:sz w:val="20"/>
                <w:szCs w:val="20"/>
              </w:rPr>
              <w:t>Rady (EÚ) 2020/1109</w:t>
            </w:r>
            <w:r w:rsidRPr="003D6DB3">
              <w:rPr>
                <w:b w:val="0"/>
                <w:sz w:val="20"/>
                <w:szCs w:val="20"/>
              </w:rPr>
              <w:t>.</w:t>
            </w:r>
          </w:p>
        </w:tc>
      </w:tr>
      <w:tr w:rsidR="00895BA5" w:rsidRPr="009F70B5" w:rsidTr="0070495C">
        <w:tc>
          <w:tcPr>
            <w:tcW w:w="694" w:type="dxa"/>
            <w:tcBorders>
              <w:top w:val="single" w:sz="4" w:space="0" w:color="auto"/>
              <w:left w:val="single" w:sz="12" w:space="0" w:color="auto"/>
              <w:bottom w:val="single" w:sz="4" w:space="0" w:color="auto"/>
              <w:right w:val="single" w:sz="4" w:space="0" w:color="auto"/>
            </w:tcBorders>
          </w:tcPr>
          <w:p w:rsidR="00895BA5" w:rsidRPr="009669DA" w:rsidRDefault="00895BA5" w:rsidP="00895BA5">
            <w:pPr>
              <w:jc w:val="center"/>
            </w:pPr>
            <w:r w:rsidRPr="009669DA">
              <w:rPr>
                <w:iCs/>
              </w:rPr>
              <w:t xml:space="preserve">Čl.3 </w:t>
            </w:r>
          </w:p>
          <w:p w:rsidR="00895BA5" w:rsidRPr="009669DA" w:rsidRDefault="00895BA5" w:rsidP="00895BA5">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895BA5" w:rsidRPr="009669DA" w:rsidRDefault="00895BA5" w:rsidP="0070495C">
            <w:pPr>
              <w:pStyle w:val="Default"/>
              <w:rPr>
                <w:rFonts w:ascii="Times New Roman" w:hAnsi="Times New Roman" w:cs="Times New Roman"/>
                <w:bCs/>
                <w:color w:val="auto"/>
              </w:rPr>
            </w:pPr>
            <w:r w:rsidRPr="009669DA">
              <w:rPr>
                <w:color w:val="auto"/>
              </w:rPr>
              <w:t xml:space="preserve">Táto smernica nadobúda účinnosť dvadsiatym dňom po jej uverejnení v </w:t>
            </w:r>
            <w:r w:rsidRPr="009669DA">
              <w:rPr>
                <w:iCs/>
                <w:color w:val="auto"/>
              </w:rPr>
              <w:t>Úradnom vestníku Európskej únie</w:t>
            </w:r>
            <w:r w:rsidRPr="009669DA">
              <w:rPr>
                <w:color w:val="auto"/>
              </w:rPr>
              <w:t>.</w:t>
            </w:r>
          </w:p>
        </w:tc>
        <w:tc>
          <w:tcPr>
            <w:tcW w:w="509" w:type="dxa"/>
            <w:tcBorders>
              <w:top w:val="single" w:sz="4" w:space="0" w:color="auto"/>
              <w:left w:val="single" w:sz="4" w:space="0" w:color="auto"/>
              <w:bottom w:val="single" w:sz="4" w:space="0" w:color="auto"/>
              <w:right w:val="single" w:sz="12" w:space="0" w:color="auto"/>
            </w:tcBorders>
          </w:tcPr>
          <w:p w:rsidR="00895BA5" w:rsidRPr="009F70B5" w:rsidRDefault="00895BA5" w:rsidP="0070495C">
            <w:pPr>
              <w:jc w:val="center"/>
            </w:pPr>
            <w:r>
              <w:t>n.a.</w:t>
            </w:r>
          </w:p>
        </w:tc>
        <w:tc>
          <w:tcPr>
            <w:tcW w:w="851" w:type="dxa"/>
            <w:tcBorders>
              <w:top w:val="single" w:sz="4" w:space="0" w:color="auto"/>
              <w:left w:val="nil"/>
              <w:bottom w:val="single" w:sz="4" w:space="0" w:color="auto"/>
              <w:right w:val="single" w:sz="4" w:space="0" w:color="auto"/>
            </w:tcBorders>
          </w:tcPr>
          <w:p w:rsidR="00895BA5" w:rsidRPr="009F70B5" w:rsidRDefault="00895BA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895BA5" w:rsidRPr="009F70B5" w:rsidRDefault="00895BA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95BA5" w:rsidRPr="009F70B5" w:rsidRDefault="00895BA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895BA5" w:rsidRPr="009F70B5" w:rsidRDefault="00895BA5" w:rsidP="0070495C">
            <w:pPr>
              <w:jc w:val="center"/>
            </w:pPr>
            <w:r>
              <w:t>n.a.</w:t>
            </w:r>
          </w:p>
        </w:tc>
        <w:tc>
          <w:tcPr>
            <w:tcW w:w="567" w:type="dxa"/>
            <w:tcBorders>
              <w:top w:val="single" w:sz="4" w:space="0" w:color="auto"/>
              <w:left w:val="single" w:sz="4" w:space="0" w:color="auto"/>
              <w:bottom w:val="single" w:sz="4" w:space="0" w:color="auto"/>
              <w:right w:val="single" w:sz="12" w:space="0" w:color="auto"/>
            </w:tcBorders>
          </w:tcPr>
          <w:p w:rsidR="00895BA5" w:rsidRPr="009F70B5" w:rsidRDefault="00895BA5" w:rsidP="0070495C">
            <w:pPr>
              <w:pStyle w:val="Nadpis1"/>
              <w:rPr>
                <w:b w:val="0"/>
                <w:bCs w:val="0"/>
              </w:rPr>
            </w:pPr>
          </w:p>
        </w:tc>
      </w:tr>
      <w:tr w:rsidR="00895BA5" w:rsidRPr="009F70B5" w:rsidTr="0070495C">
        <w:tc>
          <w:tcPr>
            <w:tcW w:w="694" w:type="dxa"/>
            <w:tcBorders>
              <w:top w:val="single" w:sz="4" w:space="0" w:color="auto"/>
              <w:left w:val="single" w:sz="12" w:space="0" w:color="auto"/>
              <w:bottom w:val="single" w:sz="4" w:space="0" w:color="auto"/>
              <w:right w:val="single" w:sz="4" w:space="0" w:color="auto"/>
            </w:tcBorders>
          </w:tcPr>
          <w:p w:rsidR="00895BA5" w:rsidRPr="009669DA" w:rsidRDefault="00895BA5" w:rsidP="00895BA5">
            <w:pPr>
              <w:jc w:val="center"/>
            </w:pPr>
            <w:r w:rsidRPr="009669DA">
              <w:rPr>
                <w:iCs/>
              </w:rPr>
              <w:t xml:space="preserve">Čl.4 </w:t>
            </w:r>
          </w:p>
          <w:p w:rsidR="00895BA5" w:rsidRPr="009669DA" w:rsidRDefault="00895BA5" w:rsidP="00895BA5">
            <w:pPr>
              <w:jc w:val="center"/>
            </w:pPr>
          </w:p>
        </w:tc>
        <w:tc>
          <w:tcPr>
            <w:tcW w:w="6792" w:type="dxa"/>
            <w:gridSpan w:val="2"/>
            <w:tcBorders>
              <w:top w:val="single" w:sz="4" w:space="0" w:color="auto"/>
              <w:left w:val="single" w:sz="4" w:space="0" w:color="auto"/>
              <w:bottom w:val="single" w:sz="4" w:space="0" w:color="auto"/>
              <w:right w:val="single" w:sz="4" w:space="0" w:color="auto"/>
            </w:tcBorders>
          </w:tcPr>
          <w:p w:rsidR="00895BA5" w:rsidRPr="009669DA" w:rsidRDefault="00895BA5" w:rsidP="00895BA5">
            <w:pPr>
              <w:shd w:val="clear" w:color="auto" w:fill="FFFFFF"/>
              <w:spacing w:before="120"/>
              <w:jc w:val="both"/>
            </w:pPr>
            <w:r w:rsidRPr="009669DA">
              <w:t>Táto smernica je určená členským štátom.</w:t>
            </w:r>
          </w:p>
          <w:p w:rsidR="00895BA5" w:rsidRPr="009669DA" w:rsidRDefault="00895BA5" w:rsidP="00895BA5">
            <w:pPr>
              <w:shd w:val="clear" w:color="auto" w:fill="FFFFFF"/>
              <w:jc w:val="both"/>
            </w:pPr>
            <w:r w:rsidRPr="009669DA">
              <w:t>V Bruseli 21. novembra 2019</w:t>
            </w:r>
          </w:p>
          <w:p w:rsidR="00895BA5" w:rsidRPr="009669DA" w:rsidRDefault="00895BA5" w:rsidP="00895BA5">
            <w:pPr>
              <w:pStyle w:val="Default"/>
              <w:rPr>
                <w:rFonts w:ascii="Times New Roman" w:hAnsi="Times New Roman" w:cs="Times New Roman"/>
                <w:bCs/>
                <w:color w:val="auto"/>
              </w:rPr>
            </w:pPr>
            <w:r w:rsidRPr="009669DA">
              <w:rPr>
                <w:iCs/>
                <w:color w:val="auto"/>
              </w:rPr>
              <w:t>Za Radu</w:t>
            </w:r>
            <w:r w:rsidRPr="009669DA">
              <w:rPr>
                <w:color w:val="auto"/>
              </w:rPr>
              <w:t xml:space="preserve"> p</w:t>
            </w:r>
            <w:r w:rsidRPr="009669DA">
              <w:rPr>
                <w:iCs/>
                <w:color w:val="auto"/>
              </w:rPr>
              <w:t>redsedníčka</w:t>
            </w:r>
            <w:r w:rsidRPr="009669DA">
              <w:rPr>
                <w:color w:val="auto"/>
              </w:rPr>
              <w:t xml:space="preserve"> H. KOSONEN</w:t>
            </w:r>
          </w:p>
        </w:tc>
        <w:tc>
          <w:tcPr>
            <w:tcW w:w="509" w:type="dxa"/>
            <w:tcBorders>
              <w:top w:val="single" w:sz="4" w:space="0" w:color="auto"/>
              <w:left w:val="single" w:sz="4" w:space="0" w:color="auto"/>
              <w:bottom w:val="single" w:sz="4" w:space="0" w:color="auto"/>
              <w:right w:val="single" w:sz="12" w:space="0" w:color="auto"/>
            </w:tcBorders>
          </w:tcPr>
          <w:p w:rsidR="00895BA5" w:rsidRPr="009F70B5" w:rsidRDefault="00895BA5" w:rsidP="0070495C">
            <w:pPr>
              <w:jc w:val="center"/>
            </w:pPr>
            <w:r>
              <w:t>n.a.</w:t>
            </w:r>
          </w:p>
        </w:tc>
        <w:tc>
          <w:tcPr>
            <w:tcW w:w="851" w:type="dxa"/>
            <w:tcBorders>
              <w:top w:val="single" w:sz="4" w:space="0" w:color="auto"/>
              <w:left w:val="nil"/>
              <w:bottom w:val="single" w:sz="4" w:space="0" w:color="auto"/>
              <w:right w:val="single" w:sz="4" w:space="0" w:color="auto"/>
            </w:tcBorders>
          </w:tcPr>
          <w:p w:rsidR="00895BA5" w:rsidRPr="009F70B5" w:rsidRDefault="00895BA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rsidR="00895BA5" w:rsidRPr="009F70B5" w:rsidRDefault="00895BA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95BA5" w:rsidRPr="009F70B5" w:rsidRDefault="00895BA5" w:rsidP="0070495C">
            <w:pPr>
              <w:pStyle w:val="Normlny0"/>
              <w:jc w:val="both"/>
              <w:rPr>
                <w:sz w:val="24"/>
                <w:szCs w:val="24"/>
              </w:rPr>
            </w:pPr>
          </w:p>
        </w:tc>
        <w:tc>
          <w:tcPr>
            <w:tcW w:w="509" w:type="dxa"/>
            <w:tcBorders>
              <w:top w:val="single" w:sz="4" w:space="0" w:color="auto"/>
              <w:left w:val="single" w:sz="4" w:space="0" w:color="auto"/>
              <w:bottom w:val="single" w:sz="4" w:space="0" w:color="auto"/>
              <w:right w:val="single" w:sz="4" w:space="0" w:color="auto"/>
            </w:tcBorders>
          </w:tcPr>
          <w:p w:rsidR="00895BA5" w:rsidRPr="009F70B5" w:rsidRDefault="00895BA5" w:rsidP="0070495C">
            <w:pPr>
              <w:jc w:val="center"/>
            </w:pPr>
            <w:r>
              <w:t>n.a.</w:t>
            </w:r>
          </w:p>
        </w:tc>
        <w:tc>
          <w:tcPr>
            <w:tcW w:w="567" w:type="dxa"/>
            <w:tcBorders>
              <w:top w:val="single" w:sz="4" w:space="0" w:color="auto"/>
              <w:left w:val="single" w:sz="4" w:space="0" w:color="auto"/>
              <w:bottom w:val="single" w:sz="4" w:space="0" w:color="auto"/>
              <w:right w:val="single" w:sz="12" w:space="0" w:color="auto"/>
            </w:tcBorders>
          </w:tcPr>
          <w:p w:rsidR="00895BA5" w:rsidRPr="009F70B5" w:rsidRDefault="00895BA5" w:rsidP="0070495C">
            <w:pPr>
              <w:pStyle w:val="Nadpis1"/>
              <w:rPr>
                <w:b w:val="0"/>
                <w:bCs w:val="0"/>
              </w:rPr>
            </w:pPr>
          </w:p>
        </w:tc>
      </w:tr>
    </w:tbl>
    <w:p w:rsidR="0042109C" w:rsidRDefault="0042109C" w:rsidP="00162F39">
      <w:pPr>
        <w:autoSpaceDE/>
        <w:autoSpaceDN/>
      </w:pPr>
    </w:p>
    <w:p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rsidTr="00344B44">
        <w:tc>
          <w:tcPr>
            <w:tcW w:w="241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rsidR="00162F39" w:rsidRPr="009F70B5" w:rsidRDefault="00162F39" w:rsidP="00344B44">
            <w:pPr>
              <w:autoSpaceDE/>
              <w:autoSpaceDN/>
            </w:pPr>
            <w:r w:rsidRPr="009F70B5">
              <w:t>Č – článok</w:t>
            </w:r>
          </w:p>
          <w:p w:rsidR="00162F39" w:rsidRPr="009F70B5" w:rsidRDefault="00162F39" w:rsidP="00344B44">
            <w:pPr>
              <w:autoSpaceDE/>
              <w:autoSpaceDN/>
            </w:pPr>
            <w:r w:rsidRPr="009F70B5">
              <w:t>O – odsek</w:t>
            </w:r>
          </w:p>
          <w:p w:rsidR="00162F39" w:rsidRPr="009F70B5" w:rsidRDefault="00162F39" w:rsidP="00344B44">
            <w:pPr>
              <w:autoSpaceDE/>
              <w:autoSpaceDN/>
            </w:pPr>
            <w:r w:rsidRPr="009F70B5">
              <w:t>V – veta</w:t>
            </w:r>
          </w:p>
          <w:p w:rsidR="00162F39" w:rsidRPr="009F70B5" w:rsidRDefault="00162F39" w:rsidP="00344B44">
            <w:pPr>
              <w:autoSpaceDE/>
              <w:autoSpaceDN/>
            </w:pPr>
            <w:r w:rsidRPr="009F70B5">
              <w:t>P – číslo (písmeno)</w:t>
            </w:r>
          </w:p>
          <w:p w:rsidR="00162F39" w:rsidRPr="009F70B5" w:rsidRDefault="00162F39" w:rsidP="00344B44">
            <w:pPr>
              <w:autoSpaceDE/>
              <w:autoSpaceDN/>
            </w:pPr>
          </w:p>
        </w:tc>
        <w:tc>
          <w:tcPr>
            <w:tcW w:w="378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rsidR="00162F39" w:rsidRPr="009F70B5" w:rsidRDefault="00162F39" w:rsidP="00344B44">
            <w:pPr>
              <w:autoSpaceDE/>
              <w:autoSpaceDN/>
            </w:pPr>
            <w:r w:rsidRPr="009F70B5">
              <w:t>N – bežná transpozícia</w:t>
            </w:r>
          </w:p>
          <w:p w:rsidR="00162F39" w:rsidRPr="009F70B5" w:rsidRDefault="00162F39" w:rsidP="00344B44">
            <w:pPr>
              <w:autoSpaceDE/>
              <w:autoSpaceDN/>
            </w:pPr>
            <w:r w:rsidRPr="009F70B5">
              <w:t>O – transpozícia s možnosťou voľby</w:t>
            </w:r>
          </w:p>
          <w:p w:rsidR="00162F39" w:rsidRPr="009F70B5" w:rsidRDefault="00162F39" w:rsidP="00344B44">
            <w:pPr>
              <w:autoSpaceDE/>
              <w:autoSpaceDN/>
            </w:pPr>
            <w:r w:rsidRPr="009F70B5">
              <w:t>D – transpozícia podľa úvahy (dobrovoľná)</w:t>
            </w:r>
          </w:p>
          <w:p w:rsidR="00162F39" w:rsidRPr="009F70B5" w:rsidRDefault="00162F39" w:rsidP="00344B44">
            <w:pPr>
              <w:autoSpaceDE/>
              <w:autoSpaceDN/>
            </w:pPr>
            <w:r w:rsidRPr="009F70B5">
              <w:t>n.a. – transpozícia sa neuskutočňuje</w:t>
            </w:r>
          </w:p>
        </w:tc>
        <w:tc>
          <w:tcPr>
            <w:tcW w:w="234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rsidR="00162F39" w:rsidRPr="009F70B5" w:rsidRDefault="00162F39" w:rsidP="00344B44">
            <w:pPr>
              <w:autoSpaceDE/>
              <w:autoSpaceDN/>
            </w:pPr>
            <w:r w:rsidRPr="009F70B5">
              <w:t>Č – článok</w:t>
            </w:r>
          </w:p>
          <w:p w:rsidR="00162F39" w:rsidRPr="009F70B5" w:rsidRDefault="00162F39" w:rsidP="00344B44">
            <w:pPr>
              <w:autoSpaceDE/>
              <w:autoSpaceDN/>
            </w:pPr>
            <w:r w:rsidRPr="009F70B5">
              <w:t>§ – paragraf</w:t>
            </w:r>
          </w:p>
          <w:p w:rsidR="00162F39" w:rsidRPr="009F70B5" w:rsidRDefault="00162F39" w:rsidP="00344B44">
            <w:pPr>
              <w:autoSpaceDE/>
              <w:autoSpaceDN/>
            </w:pPr>
            <w:r w:rsidRPr="009F70B5">
              <w:t>O – odsek</w:t>
            </w:r>
          </w:p>
          <w:p w:rsidR="00162F39" w:rsidRPr="009F70B5" w:rsidRDefault="00162F39" w:rsidP="00344B44">
            <w:pPr>
              <w:autoSpaceDE/>
              <w:autoSpaceDN/>
            </w:pPr>
            <w:r w:rsidRPr="009F70B5">
              <w:t>V – veta</w:t>
            </w:r>
          </w:p>
          <w:p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rsidR="00162F39" w:rsidRPr="009F70B5" w:rsidRDefault="00162F39" w:rsidP="00344B44">
            <w:pPr>
              <w:autoSpaceDE/>
              <w:autoSpaceDN/>
            </w:pPr>
            <w:r w:rsidRPr="009F70B5">
              <w:t>Č – čiastočná zhoda (ak minimálne jedna z podmienok úplnej zhody nie je splnená)</w:t>
            </w:r>
          </w:p>
          <w:p w:rsidR="00162F39" w:rsidRPr="009F70B5" w:rsidRDefault="00162F39" w:rsidP="00344B44">
            <w:pPr>
              <w:pStyle w:val="Zarkazkladnhotextu2"/>
              <w:rPr>
                <w:sz w:val="24"/>
                <w:szCs w:val="24"/>
              </w:rPr>
            </w:pPr>
            <w:r w:rsidRPr="009F70B5">
              <w:rPr>
                <w:sz w:val="24"/>
                <w:szCs w:val="24"/>
              </w:rPr>
              <w:t>Ž – žiadna zhoda (ak nebola dosiahnutá ani úplná ani čiast. zhoda alebo k prebratiu dôjde v budúcnosti)</w:t>
            </w:r>
          </w:p>
          <w:p w:rsidR="00162F39" w:rsidRPr="00A54A82" w:rsidRDefault="00162F39" w:rsidP="00344B44">
            <w:pPr>
              <w:autoSpaceDE/>
              <w:autoSpaceDN/>
              <w:ind w:left="290" w:hanging="290"/>
            </w:pPr>
            <w:r w:rsidRPr="009F70B5">
              <w:t>n.a. – neaplikovateľnosť (ak sa ustanovenie smernice netýka SR alebo nie je potrebné ho prebrať)</w:t>
            </w:r>
          </w:p>
        </w:tc>
      </w:tr>
    </w:tbl>
    <w:p w:rsidR="00162F39" w:rsidRPr="00A54A82" w:rsidRDefault="00162F39">
      <w:pPr>
        <w:pStyle w:val="Hlavika"/>
        <w:tabs>
          <w:tab w:val="clear" w:pos="4536"/>
          <w:tab w:val="clear" w:pos="9072"/>
        </w:tabs>
        <w:autoSpaceDE/>
        <w:autoSpaceDN/>
      </w:pPr>
    </w:p>
    <w:sectPr w:rsidR="00162F39" w:rsidRPr="00A54A82" w:rsidSect="00767AD5">
      <w:footerReference w:type="default" r:id="rId3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58" w:rsidRDefault="004F4058">
      <w:r>
        <w:separator/>
      </w:r>
    </w:p>
  </w:endnote>
  <w:endnote w:type="continuationSeparator" w:id="0">
    <w:p w:rsidR="004F4058" w:rsidRDefault="004F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133205"/>
      <w:docPartObj>
        <w:docPartGallery w:val="Page Numbers (Bottom of Page)"/>
        <w:docPartUnique/>
      </w:docPartObj>
    </w:sdtPr>
    <w:sdtContent>
      <w:p w:rsidR="00971C36" w:rsidRDefault="00971C36">
        <w:pPr>
          <w:pStyle w:val="Pta"/>
          <w:jc w:val="right"/>
        </w:pPr>
        <w:r>
          <w:fldChar w:fldCharType="begin"/>
        </w:r>
        <w:r>
          <w:instrText>PAGE   \* MERGEFORMAT</w:instrText>
        </w:r>
        <w:r>
          <w:fldChar w:fldCharType="separate"/>
        </w:r>
        <w:r>
          <w:rPr>
            <w:noProof/>
          </w:rPr>
          <w:t>2</w:t>
        </w:r>
        <w:r>
          <w:fldChar w:fldCharType="end"/>
        </w:r>
      </w:p>
    </w:sdtContent>
  </w:sdt>
  <w:p w:rsidR="00584937" w:rsidRDefault="0058493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58" w:rsidRDefault="004F4058">
      <w:r>
        <w:separator/>
      </w:r>
    </w:p>
  </w:footnote>
  <w:footnote w:type="continuationSeparator" w:id="0">
    <w:p w:rsidR="004F4058" w:rsidRDefault="004F4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1"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16"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18"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lvlOverride w:ilvl="0">
      <w:startOverride w:val="3"/>
    </w:lvlOverride>
  </w:num>
  <w:num w:numId="3">
    <w:abstractNumId w:val="10"/>
  </w:num>
  <w:num w:numId="4">
    <w:abstractNumId w:val="10"/>
    <w:lvlOverride w:ilvl="0">
      <w:startOverride w:val="2"/>
    </w:lvlOverride>
  </w:num>
  <w:num w:numId="5">
    <w:abstractNumId w:val="6"/>
  </w:num>
  <w:num w:numId="6">
    <w:abstractNumId w:val="6"/>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3"/>
  </w:num>
  <w:num w:numId="13">
    <w:abstractNumId w:val="14"/>
  </w:num>
  <w:num w:numId="14">
    <w:abstractNumId w:val="2"/>
  </w:num>
  <w:num w:numId="15">
    <w:abstractNumId w:val="13"/>
  </w:num>
  <w:num w:numId="16">
    <w:abstractNumId w:val="9"/>
  </w:num>
  <w:num w:numId="17">
    <w:abstractNumId w:val="7"/>
  </w:num>
  <w:num w:numId="18">
    <w:abstractNumId w:val="1"/>
  </w:num>
  <w:num w:numId="19">
    <w:abstractNumId w:val="18"/>
  </w:num>
  <w:num w:numId="20">
    <w:abstractNumId w:val="12"/>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AC7"/>
    <w:rsid w:val="000077E8"/>
    <w:rsid w:val="00012C17"/>
    <w:rsid w:val="00015460"/>
    <w:rsid w:val="000202B8"/>
    <w:rsid w:val="00024B91"/>
    <w:rsid w:val="000334C9"/>
    <w:rsid w:val="00045B51"/>
    <w:rsid w:val="00055757"/>
    <w:rsid w:val="0006490C"/>
    <w:rsid w:val="000661D9"/>
    <w:rsid w:val="00074EF0"/>
    <w:rsid w:val="000752B8"/>
    <w:rsid w:val="00084629"/>
    <w:rsid w:val="00086165"/>
    <w:rsid w:val="00093769"/>
    <w:rsid w:val="000A5F62"/>
    <w:rsid w:val="000B65F2"/>
    <w:rsid w:val="000C2E53"/>
    <w:rsid w:val="000C6583"/>
    <w:rsid w:val="000C67ED"/>
    <w:rsid w:val="000D53BC"/>
    <w:rsid w:val="000D7A9F"/>
    <w:rsid w:val="000D7D6A"/>
    <w:rsid w:val="000E0607"/>
    <w:rsid w:val="000E21C7"/>
    <w:rsid w:val="000E52D2"/>
    <w:rsid w:val="000E5FB1"/>
    <w:rsid w:val="000E63CC"/>
    <w:rsid w:val="000F2343"/>
    <w:rsid w:val="000F4F55"/>
    <w:rsid w:val="00114243"/>
    <w:rsid w:val="00127033"/>
    <w:rsid w:val="00134AFA"/>
    <w:rsid w:val="00137734"/>
    <w:rsid w:val="00142256"/>
    <w:rsid w:val="00152570"/>
    <w:rsid w:val="00153B33"/>
    <w:rsid w:val="00153BF8"/>
    <w:rsid w:val="00155E63"/>
    <w:rsid w:val="00162047"/>
    <w:rsid w:val="001625FE"/>
    <w:rsid w:val="00162F39"/>
    <w:rsid w:val="001648E8"/>
    <w:rsid w:val="001703BB"/>
    <w:rsid w:val="00175AFD"/>
    <w:rsid w:val="0017797B"/>
    <w:rsid w:val="001823CC"/>
    <w:rsid w:val="00185D40"/>
    <w:rsid w:val="001860E7"/>
    <w:rsid w:val="001A1209"/>
    <w:rsid w:val="001A5AB0"/>
    <w:rsid w:val="001A7466"/>
    <w:rsid w:val="001B0DED"/>
    <w:rsid w:val="001B1572"/>
    <w:rsid w:val="001B2F35"/>
    <w:rsid w:val="001B665D"/>
    <w:rsid w:val="001D0F60"/>
    <w:rsid w:val="001E32AF"/>
    <w:rsid w:val="001E37A7"/>
    <w:rsid w:val="001F2341"/>
    <w:rsid w:val="001F356D"/>
    <w:rsid w:val="001F3E15"/>
    <w:rsid w:val="001F675F"/>
    <w:rsid w:val="0020212B"/>
    <w:rsid w:val="00213A34"/>
    <w:rsid w:val="002153F7"/>
    <w:rsid w:val="00216C10"/>
    <w:rsid w:val="00217BF4"/>
    <w:rsid w:val="002201C6"/>
    <w:rsid w:val="00242DB2"/>
    <w:rsid w:val="00253996"/>
    <w:rsid w:val="00267F72"/>
    <w:rsid w:val="00270E65"/>
    <w:rsid w:val="00276390"/>
    <w:rsid w:val="00277054"/>
    <w:rsid w:val="00280A44"/>
    <w:rsid w:val="00281A65"/>
    <w:rsid w:val="0029015E"/>
    <w:rsid w:val="0029483D"/>
    <w:rsid w:val="002A11E0"/>
    <w:rsid w:val="002B1A46"/>
    <w:rsid w:val="002C0B17"/>
    <w:rsid w:val="002C659E"/>
    <w:rsid w:val="002C6AE3"/>
    <w:rsid w:val="002D3703"/>
    <w:rsid w:val="002D3A99"/>
    <w:rsid w:val="002D4C62"/>
    <w:rsid w:val="002D5F43"/>
    <w:rsid w:val="002D7708"/>
    <w:rsid w:val="002D7C21"/>
    <w:rsid w:val="002E1D16"/>
    <w:rsid w:val="002E3DE2"/>
    <w:rsid w:val="002E6B87"/>
    <w:rsid w:val="002F3461"/>
    <w:rsid w:val="002F7469"/>
    <w:rsid w:val="003005CD"/>
    <w:rsid w:val="00312424"/>
    <w:rsid w:val="00320E8B"/>
    <w:rsid w:val="00326C80"/>
    <w:rsid w:val="003270F7"/>
    <w:rsid w:val="00330FCD"/>
    <w:rsid w:val="00333BA8"/>
    <w:rsid w:val="00343764"/>
    <w:rsid w:val="00344B44"/>
    <w:rsid w:val="00346101"/>
    <w:rsid w:val="0034639B"/>
    <w:rsid w:val="00352481"/>
    <w:rsid w:val="00354F1C"/>
    <w:rsid w:val="00361136"/>
    <w:rsid w:val="00361622"/>
    <w:rsid w:val="00366E0B"/>
    <w:rsid w:val="003712AD"/>
    <w:rsid w:val="00377804"/>
    <w:rsid w:val="003831AF"/>
    <w:rsid w:val="00391DC5"/>
    <w:rsid w:val="00392AB0"/>
    <w:rsid w:val="00392BD6"/>
    <w:rsid w:val="003A2473"/>
    <w:rsid w:val="003B2465"/>
    <w:rsid w:val="003C0E7F"/>
    <w:rsid w:val="003C1068"/>
    <w:rsid w:val="003D2957"/>
    <w:rsid w:val="003D54B6"/>
    <w:rsid w:val="003D6DB3"/>
    <w:rsid w:val="003E32D0"/>
    <w:rsid w:val="003E7B78"/>
    <w:rsid w:val="003F4730"/>
    <w:rsid w:val="00402011"/>
    <w:rsid w:val="0041098C"/>
    <w:rsid w:val="00413B56"/>
    <w:rsid w:val="00414713"/>
    <w:rsid w:val="00416A34"/>
    <w:rsid w:val="00416C30"/>
    <w:rsid w:val="0042109C"/>
    <w:rsid w:val="004219E0"/>
    <w:rsid w:val="00424270"/>
    <w:rsid w:val="00430591"/>
    <w:rsid w:val="00431174"/>
    <w:rsid w:val="00433B4F"/>
    <w:rsid w:val="00436115"/>
    <w:rsid w:val="00437D4D"/>
    <w:rsid w:val="00440A2A"/>
    <w:rsid w:val="00441E22"/>
    <w:rsid w:val="00442F0E"/>
    <w:rsid w:val="00450179"/>
    <w:rsid w:val="0045178F"/>
    <w:rsid w:val="00454700"/>
    <w:rsid w:val="004577EC"/>
    <w:rsid w:val="004633F3"/>
    <w:rsid w:val="004727F5"/>
    <w:rsid w:val="0047449D"/>
    <w:rsid w:val="00490E2A"/>
    <w:rsid w:val="00491A43"/>
    <w:rsid w:val="00494CFC"/>
    <w:rsid w:val="004A465D"/>
    <w:rsid w:val="004A4B30"/>
    <w:rsid w:val="004A4BD5"/>
    <w:rsid w:val="004A5312"/>
    <w:rsid w:val="004A6EDF"/>
    <w:rsid w:val="004A7A3F"/>
    <w:rsid w:val="004B009D"/>
    <w:rsid w:val="004B021C"/>
    <w:rsid w:val="004B2A20"/>
    <w:rsid w:val="004C0BAE"/>
    <w:rsid w:val="004C386E"/>
    <w:rsid w:val="004C4F19"/>
    <w:rsid w:val="004C760A"/>
    <w:rsid w:val="004D2780"/>
    <w:rsid w:val="004E2CDB"/>
    <w:rsid w:val="004E6810"/>
    <w:rsid w:val="004F4058"/>
    <w:rsid w:val="0050333F"/>
    <w:rsid w:val="00506095"/>
    <w:rsid w:val="00510804"/>
    <w:rsid w:val="0051383D"/>
    <w:rsid w:val="00515F36"/>
    <w:rsid w:val="005170A9"/>
    <w:rsid w:val="00517831"/>
    <w:rsid w:val="005255D0"/>
    <w:rsid w:val="005401D0"/>
    <w:rsid w:val="00543F3A"/>
    <w:rsid w:val="00546021"/>
    <w:rsid w:val="00550630"/>
    <w:rsid w:val="00552A8C"/>
    <w:rsid w:val="00560351"/>
    <w:rsid w:val="00560601"/>
    <w:rsid w:val="00565B0C"/>
    <w:rsid w:val="005662BC"/>
    <w:rsid w:val="00567E0F"/>
    <w:rsid w:val="005714FC"/>
    <w:rsid w:val="0057285F"/>
    <w:rsid w:val="00584937"/>
    <w:rsid w:val="00590808"/>
    <w:rsid w:val="00592EE5"/>
    <w:rsid w:val="005947B8"/>
    <w:rsid w:val="005A4634"/>
    <w:rsid w:val="005A470B"/>
    <w:rsid w:val="005A735D"/>
    <w:rsid w:val="005A7A51"/>
    <w:rsid w:val="005A7EB9"/>
    <w:rsid w:val="005B56F4"/>
    <w:rsid w:val="005B5B79"/>
    <w:rsid w:val="005C0D26"/>
    <w:rsid w:val="005C2D7F"/>
    <w:rsid w:val="005C6C5A"/>
    <w:rsid w:val="005D49EF"/>
    <w:rsid w:val="005D51AE"/>
    <w:rsid w:val="005D6365"/>
    <w:rsid w:val="005E0477"/>
    <w:rsid w:val="005E147F"/>
    <w:rsid w:val="005E6638"/>
    <w:rsid w:val="005F24D3"/>
    <w:rsid w:val="005F45F5"/>
    <w:rsid w:val="005F61BF"/>
    <w:rsid w:val="00601BBD"/>
    <w:rsid w:val="00601F13"/>
    <w:rsid w:val="00603AEA"/>
    <w:rsid w:val="00611E7A"/>
    <w:rsid w:val="00613ED2"/>
    <w:rsid w:val="00617D2D"/>
    <w:rsid w:val="006216A4"/>
    <w:rsid w:val="0063048C"/>
    <w:rsid w:val="00631CBB"/>
    <w:rsid w:val="00641AAE"/>
    <w:rsid w:val="0064397E"/>
    <w:rsid w:val="0065144D"/>
    <w:rsid w:val="00656B18"/>
    <w:rsid w:val="0066650C"/>
    <w:rsid w:val="00673A54"/>
    <w:rsid w:val="00683A6B"/>
    <w:rsid w:val="00687EE5"/>
    <w:rsid w:val="00691173"/>
    <w:rsid w:val="006A0964"/>
    <w:rsid w:val="006A4C9D"/>
    <w:rsid w:val="006A76DD"/>
    <w:rsid w:val="006B5405"/>
    <w:rsid w:val="006B6864"/>
    <w:rsid w:val="006C0949"/>
    <w:rsid w:val="006C0EF0"/>
    <w:rsid w:val="006C5A45"/>
    <w:rsid w:val="006C716C"/>
    <w:rsid w:val="006D2F04"/>
    <w:rsid w:val="006D45AE"/>
    <w:rsid w:val="006D4BC8"/>
    <w:rsid w:val="006D5874"/>
    <w:rsid w:val="006D6053"/>
    <w:rsid w:val="006E03F0"/>
    <w:rsid w:val="006E689D"/>
    <w:rsid w:val="0070495C"/>
    <w:rsid w:val="00726AA6"/>
    <w:rsid w:val="0074699A"/>
    <w:rsid w:val="007518DA"/>
    <w:rsid w:val="00752F1E"/>
    <w:rsid w:val="007572C5"/>
    <w:rsid w:val="00765125"/>
    <w:rsid w:val="00767AD5"/>
    <w:rsid w:val="00771010"/>
    <w:rsid w:val="00772643"/>
    <w:rsid w:val="007777B5"/>
    <w:rsid w:val="0078287E"/>
    <w:rsid w:val="00792DA7"/>
    <w:rsid w:val="00794873"/>
    <w:rsid w:val="00797AEF"/>
    <w:rsid w:val="007A3D14"/>
    <w:rsid w:val="007A3E67"/>
    <w:rsid w:val="007B1267"/>
    <w:rsid w:val="007B2660"/>
    <w:rsid w:val="007B28DF"/>
    <w:rsid w:val="007B2A07"/>
    <w:rsid w:val="007B32E2"/>
    <w:rsid w:val="007C2C44"/>
    <w:rsid w:val="007C4D80"/>
    <w:rsid w:val="007C6E53"/>
    <w:rsid w:val="007D18C3"/>
    <w:rsid w:val="007D2489"/>
    <w:rsid w:val="007D28E7"/>
    <w:rsid w:val="007D328D"/>
    <w:rsid w:val="007D678E"/>
    <w:rsid w:val="007D7DA2"/>
    <w:rsid w:val="007E1A3C"/>
    <w:rsid w:val="007E582C"/>
    <w:rsid w:val="007F0685"/>
    <w:rsid w:val="007F2136"/>
    <w:rsid w:val="007F48BA"/>
    <w:rsid w:val="008010D0"/>
    <w:rsid w:val="0080274D"/>
    <w:rsid w:val="008120A4"/>
    <w:rsid w:val="00816985"/>
    <w:rsid w:val="0082272F"/>
    <w:rsid w:val="00822C3B"/>
    <w:rsid w:val="0082367E"/>
    <w:rsid w:val="00825C89"/>
    <w:rsid w:val="00834B3E"/>
    <w:rsid w:val="00836119"/>
    <w:rsid w:val="00837383"/>
    <w:rsid w:val="00846152"/>
    <w:rsid w:val="008501EA"/>
    <w:rsid w:val="00850240"/>
    <w:rsid w:val="00850F97"/>
    <w:rsid w:val="00851837"/>
    <w:rsid w:val="00852153"/>
    <w:rsid w:val="00861E2E"/>
    <w:rsid w:val="00863BBF"/>
    <w:rsid w:val="0086419E"/>
    <w:rsid w:val="00865B73"/>
    <w:rsid w:val="008664E9"/>
    <w:rsid w:val="00870D3C"/>
    <w:rsid w:val="0088077B"/>
    <w:rsid w:val="00893421"/>
    <w:rsid w:val="00895BA5"/>
    <w:rsid w:val="00897EEB"/>
    <w:rsid w:val="008A0B4B"/>
    <w:rsid w:val="008A0E7E"/>
    <w:rsid w:val="008A18A5"/>
    <w:rsid w:val="008A5161"/>
    <w:rsid w:val="008A6DFC"/>
    <w:rsid w:val="008B0090"/>
    <w:rsid w:val="008C54C3"/>
    <w:rsid w:val="008C6610"/>
    <w:rsid w:val="008D15AD"/>
    <w:rsid w:val="008D7999"/>
    <w:rsid w:val="008E22B1"/>
    <w:rsid w:val="008E2C95"/>
    <w:rsid w:val="008F44A3"/>
    <w:rsid w:val="008F52DB"/>
    <w:rsid w:val="00906222"/>
    <w:rsid w:val="00906FF9"/>
    <w:rsid w:val="009154CB"/>
    <w:rsid w:val="0091636B"/>
    <w:rsid w:val="009204FC"/>
    <w:rsid w:val="00920893"/>
    <w:rsid w:val="00924C51"/>
    <w:rsid w:val="00932B9F"/>
    <w:rsid w:val="00940173"/>
    <w:rsid w:val="0094040E"/>
    <w:rsid w:val="0094486E"/>
    <w:rsid w:val="00955ACD"/>
    <w:rsid w:val="009612CE"/>
    <w:rsid w:val="00963D07"/>
    <w:rsid w:val="0096623D"/>
    <w:rsid w:val="009669DA"/>
    <w:rsid w:val="00967FCF"/>
    <w:rsid w:val="0097107A"/>
    <w:rsid w:val="009719C2"/>
    <w:rsid w:val="00971BE1"/>
    <w:rsid w:val="00971C36"/>
    <w:rsid w:val="009760F3"/>
    <w:rsid w:val="009826E3"/>
    <w:rsid w:val="00983190"/>
    <w:rsid w:val="009842F4"/>
    <w:rsid w:val="00985115"/>
    <w:rsid w:val="00994684"/>
    <w:rsid w:val="009A64E5"/>
    <w:rsid w:val="009A681A"/>
    <w:rsid w:val="009A70E7"/>
    <w:rsid w:val="009B112F"/>
    <w:rsid w:val="009B6BBE"/>
    <w:rsid w:val="009B7D46"/>
    <w:rsid w:val="009C5E2D"/>
    <w:rsid w:val="009C614A"/>
    <w:rsid w:val="009C7D31"/>
    <w:rsid w:val="009D43F3"/>
    <w:rsid w:val="009E04ED"/>
    <w:rsid w:val="009E7EB4"/>
    <w:rsid w:val="009F70B5"/>
    <w:rsid w:val="00A02F9A"/>
    <w:rsid w:val="00A100F8"/>
    <w:rsid w:val="00A14D75"/>
    <w:rsid w:val="00A1691C"/>
    <w:rsid w:val="00A20508"/>
    <w:rsid w:val="00A25BB1"/>
    <w:rsid w:val="00A41B02"/>
    <w:rsid w:val="00A47BED"/>
    <w:rsid w:val="00A54A82"/>
    <w:rsid w:val="00A55B7B"/>
    <w:rsid w:val="00A63F39"/>
    <w:rsid w:val="00A642C7"/>
    <w:rsid w:val="00A75D2F"/>
    <w:rsid w:val="00A804F4"/>
    <w:rsid w:val="00A80B57"/>
    <w:rsid w:val="00A82444"/>
    <w:rsid w:val="00A82B6A"/>
    <w:rsid w:val="00A8408B"/>
    <w:rsid w:val="00A9063F"/>
    <w:rsid w:val="00A91B17"/>
    <w:rsid w:val="00AA496C"/>
    <w:rsid w:val="00AA55DA"/>
    <w:rsid w:val="00AB3F63"/>
    <w:rsid w:val="00AB4D4D"/>
    <w:rsid w:val="00AB7D27"/>
    <w:rsid w:val="00AC38D9"/>
    <w:rsid w:val="00AC529C"/>
    <w:rsid w:val="00AE13BE"/>
    <w:rsid w:val="00AE57AF"/>
    <w:rsid w:val="00AF4C71"/>
    <w:rsid w:val="00AF5299"/>
    <w:rsid w:val="00B0626A"/>
    <w:rsid w:val="00B16C26"/>
    <w:rsid w:val="00B3267E"/>
    <w:rsid w:val="00B37E27"/>
    <w:rsid w:val="00B448F8"/>
    <w:rsid w:val="00B53880"/>
    <w:rsid w:val="00B53F12"/>
    <w:rsid w:val="00B55E16"/>
    <w:rsid w:val="00B565D4"/>
    <w:rsid w:val="00B5670C"/>
    <w:rsid w:val="00B60F69"/>
    <w:rsid w:val="00B64B09"/>
    <w:rsid w:val="00B65688"/>
    <w:rsid w:val="00B6661C"/>
    <w:rsid w:val="00B66DE5"/>
    <w:rsid w:val="00B702BC"/>
    <w:rsid w:val="00B72977"/>
    <w:rsid w:val="00B76110"/>
    <w:rsid w:val="00B76393"/>
    <w:rsid w:val="00B81E7C"/>
    <w:rsid w:val="00B833BF"/>
    <w:rsid w:val="00B83E6A"/>
    <w:rsid w:val="00B84B7D"/>
    <w:rsid w:val="00B85734"/>
    <w:rsid w:val="00B87F4D"/>
    <w:rsid w:val="00B926B9"/>
    <w:rsid w:val="00B93B4C"/>
    <w:rsid w:val="00B93C48"/>
    <w:rsid w:val="00BA5AB4"/>
    <w:rsid w:val="00BD33D2"/>
    <w:rsid w:val="00BD4EF1"/>
    <w:rsid w:val="00BD5F3A"/>
    <w:rsid w:val="00BE40ED"/>
    <w:rsid w:val="00BE6B77"/>
    <w:rsid w:val="00BF0002"/>
    <w:rsid w:val="00BF05D5"/>
    <w:rsid w:val="00BF07E1"/>
    <w:rsid w:val="00BF2BD0"/>
    <w:rsid w:val="00BF5524"/>
    <w:rsid w:val="00BF6D89"/>
    <w:rsid w:val="00C04B1F"/>
    <w:rsid w:val="00C10070"/>
    <w:rsid w:val="00C139A5"/>
    <w:rsid w:val="00C147DE"/>
    <w:rsid w:val="00C206C2"/>
    <w:rsid w:val="00C21CEF"/>
    <w:rsid w:val="00C30EE1"/>
    <w:rsid w:val="00C31C85"/>
    <w:rsid w:val="00C31F34"/>
    <w:rsid w:val="00C32FDE"/>
    <w:rsid w:val="00C34EF5"/>
    <w:rsid w:val="00C3696D"/>
    <w:rsid w:val="00C42C6D"/>
    <w:rsid w:val="00C46781"/>
    <w:rsid w:val="00C469D0"/>
    <w:rsid w:val="00C46FA6"/>
    <w:rsid w:val="00C47FA5"/>
    <w:rsid w:val="00C54988"/>
    <w:rsid w:val="00C560EB"/>
    <w:rsid w:val="00C60621"/>
    <w:rsid w:val="00C70C0B"/>
    <w:rsid w:val="00C72D73"/>
    <w:rsid w:val="00C73419"/>
    <w:rsid w:val="00C7485F"/>
    <w:rsid w:val="00C93E53"/>
    <w:rsid w:val="00C95B84"/>
    <w:rsid w:val="00C96350"/>
    <w:rsid w:val="00CA3C6E"/>
    <w:rsid w:val="00CB2E5D"/>
    <w:rsid w:val="00CB3C54"/>
    <w:rsid w:val="00CB6217"/>
    <w:rsid w:val="00CD5D66"/>
    <w:rsid w:val="00CD7CD0"/>
    <w:rsid w:val="00CE0A57"/>
    <w:rsid w:val="00CE4D93"/>
    <w:rsid w:val="00CF6EDC"/>
    <w:rsid w:val="00D126B8"/>
    <w:rsid w:val="00D14EBB"/>
    <w:rsid w:val="00D205AC"/>
    <w:rsid w:val="00D21F05"/>
    <w:rsid w:val="00D22A7B"/>
    <w:rsid w:val="00D23D9F"/>
    <w:rsid w:val="00D2477A"/>
    <w:rsid w:val="00D33B5F"/>
    <w:rsid w:val="00D3404B"/>
    <w:rsid w:val="00D57329"/>
    <w:rsid w:val="00D64714"/>
    <w:rsid w:val="00D75D1A"/>
    <w:rsid w:val="00D82A49"/>
    <w:rsid w:val="00D82C68"/>
    <w:rsid w:val="00D83E5B"/>
    <w:rsid w:val="00D915B8"/>
    <w:rsid w:val="00DA0F6C"/>
    <w:rsid w:val="00DA51B3"/>
    <w:rsid w:val="00DA54B0"/>
    <w:rsid w:val="00DB398A"/>
    <w:rsid w:val="00DB7160"/>
    <w:rsid w:val="00DC0F95"/>
    <w:rsid w:val="00DD2976"/>
    <w:rsid w:val="00DD7266"/>
    <w:rsid w:val="00DD7F71"/>
    <w:rsid w:val="00DE0F85"/>
    <w:rsid w:val="00DE3D66"/>
    <w:rsid w:val="00DE4509"/>
    <w:rsid w:val="00DE5B8B"/>
    <w:rsid w:val="00DF7767"/>
    <w:rsid w:val="00E030B3"/>
    <w:rsid w:val="00E10AC6"/>
    <w:rsid w:val="00E14D73"/>
    <w:rsid w:val="00E24E4C"/>
    <w:rsid w:val="00E3292C"/>
    <w:rsid w:val="00E37A9C"/>
    <w:rsid w:val="00E37F4F"/>
    <w:rsid w:val="00E417C2"/>
    <w:rsid w:val="00E43A3D"/>
    <w:rsid w:val="00E4455B"/>
    <w:rsid w:val="00E47DCE"/>
    <w:rsid w:val="00E6637B"/>
    <w:rsid w:val="00E76198"/>
    <w:rsid w:val="00E82EAF"/>
    <w:rsid w:val="00E90A5E"/>
    <w:rsid w:val="00E92E30"/>
    <w:rsid w:val="00EA0660"/>
    <w:rsid w:val="00EA24EB"/>
    <w:rsid w:val="00EA41A9"/>
    <w:rsid w:val="00EA42AD"/>
    <w:rsid w:val="00EA6D9E"/>
    <w:rsid w:val="00EB0BF8"/>
    <w:rsid w:val="00EB2BD1"/>
    <w:rsid w:val="00EC22EE"/>
    <w:rsid w:val="00ED5087"/>
    <w:rsid w:val="00ED6B1F"/>
    <w:rsid w:val="00ED7DAF"/>
    <w:rsid w:val="00EE7DD6"/>
    <w:rsid w:val="00EF7783"/>
    <w:rsid w:val="00EF7AB0"/>
    <w:rsid w:val="00F047A8"/>
    <w:rsid w:val="00F1213C"/>
    <w:rsid w:val="00F15FEB"/>
    <w:rsid w:val="00F24AEF"/>
    <w:rsid w:val="00F257D7"/>
    <w:rsid w:val="00F26379"/>
    <w:rsid w:val="00F2675A"/>
    <w:rsid w:val="00F31B89"/>
    <w:rsid w:val="00F33E3B"/>
    <w:rsid w:val="00F4080C"/>
    <w:rsid w:val="00F512DF"/>
    <w:rsid w:val="00F57776"/>
    <w:rsid w:val="00F715C3"/>
    <w:rsid w:val="00F719F7"/>
    <w:rsid w:val="00F73807"/>
    <w:rsid w:val="00F84975"/>
    <w:rsid w:val="00FA7BE7"/>
    <w:rsid w:val="00FB36F4"/>
    <w:rsid w:val="00FC0622"/>
    <w:rsid w:val="00FE73AF"/>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1"/>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222/20200101" TargetMode="External"/><Relationship Id="rId18" Type="http://schemas.openxmlformats.org/officeDocument/2006/relationships/hyperlink" Target="https://www.slov-lex.sk/pravne-predpisy/SK/ZZ/2004/222/20200101" TargetMode="External"/><Relationship Id="rId26" Type="http://schemas.openxmlformats.org/officeDocument/2006/relationships/hyperlink" Target="https://www.slov-lex.sk/pravne-predpisy/SK/ZZ/2004/222/20200101"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slov-lex.sk/pravne-predpisy/SK/ZZ/2004/222/20200101" TargetMode="External"/><Relationship Id="rId34" Type="http://schemas.openxmlformats.org/officeDocument/2006/relationships/hyperlink" Target="https://www.slov-lex.sk/pravne-predpisy/SK/ZZ/2004/222/20200101" TargetMode="External"/><Relationship Id="rId7" Type="http://schemas.openxmlformats.org/officeDocument/2006/relationships/footnotes" Target="footnotes.xml"/><Relationship Id="rId12" Type="http://schemas.openxmlformats.org/officeDocument/2006/relationships/hyperlink" Target="https://www.slov-lex.sk/pravne-predpisy/SK/ZZ/2004/222/20200101" TargetMode="External"/><Relationship Id="rId17" Type="http://schemas.openxmlformats.org/officeDocument/2006/relationships/hyperlink" Target="https://www.slov-lex.sk/pravne-predpisy/SK/ZZ/2004/222/20200101" TargetMode="External"/><Relationship Id="rId25" Type="http://schemas.openxmlformats.org/officeDocument/2006/relationships/hyperlink" Target="https://www.slov-lex.sk/pravne-predpisy/SK/ZZ/2004/222/20200101" TargetMode="External"/><Relationship Id="rId33" Type="http://schemas.openxmlformats.org/officeDocument/2006/relationships/hyperlink" Target="https://www.slov-lex.sk/pravne-predpisy/SK/ZZ/2004/222/20200101"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pravne-predpisy/SK/ZZ/2004/222/20200101" TargetMode="External"/><Relationship Id="rId20" Type="http://schemas.openxmlformats.org/officeDocument/2006/relationships/hyperlink" Target="https://www.slov-lex.sk/pravne-predpisy/SK/ZZ/2004/222/20200101" TargetMode="External"/><Relationship Id="rId29" Type="http://schemas.openxmlformats.org/officeDocument/2006/relationships/hyperlink" Target="https://www.slov-lex.sk/pravne-predpisy/SK/ZZ/2004/222/202001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00101" TargetMode="External"/><Relationship Id="rId24" Type="http://schemas.openxmlformats.org/officeDocument/2006/relationships/hyperlink" Target="https://www.slov-lex.sk/pravne-predpisy/SK/ZZ/2004/222/20200101" TargetMode="External"/><Relationship Id="rId32" Type="http://schemas.openxmlformats.org/officeDocument/2006/relationships/hyperlink" Target="https://www.slov-lex.sk/pravne-predpisy/SK/ZZ/2004/222/20200101" TargetMode="External"/><Relationship Id="rId37" Type="http://schemas.openxmlformats.org/officeDocument/2006/relationships/hyperlink" Target="https://www.slov-lex.sk/pravne-predpisy/SK/ZZ/2004/222/20200101"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04/222/20200101" TargetMode="External"/><Relationship Id="rId23" Type="http://schemas.openxmlformats.org/officeDocument/2006/relationships/hyperlink" Target="https://www.slov-lex.sk/pravne-predpisy/SK/ZZ/2004/222/20200101" TargetMode="External"/><Relationship Id="rId28" Type="http://schemas.openxmlformats.org/officeDocument/2006/relationships/hyperlink" Target="https://www.slov-lex.sk/pravne-predpisy/SK/ZZ/2004/222/20200101" TargetMode="External"/><Relationship Id="rId36" Type="http://schemas.openxmlformats.org/officeDocument/2006/relationships/hyperlink" Target="https://www.slov-lex.sk/pravne-predpisy/SK/ZZ/2004/222/20200101" TargetMode="External"/><Relationship Id="rId10" Type="http://schemas.openxmlformats.org/officeDocument/2006/relationships/hyperlink" Target="https://www.slov-lex.sk/pravne-predpisy/SK/ZZ/2004/222/20200101" TargetMode="External"/><Relationship Id="rId19" Type="http://schemas.openxmlformats.org/officeDocument/2006/relationships/hyperlink" Target="https://www.slov-lex.sk/pravne-predpisy/SK/ZZ/2004/222/20200101" TargetMode="External"/><Relationship Id="rId31" Type="http://schemas.openxmlformats.org/officeDocument/2006/relationships/hyperlink" Target="https://www.slov-lex.sk/pravne-predpisy/SK/ZZ/2004/222/20200101" TargetMode="External"/><Relationship Id="rId4" Type="http://schemas.openxmlformats.org/officeDocument/2006/relationships/styles" Target="styles.xml"/><Relationship Id="rId9" Type="http://schemas.openxmlformats.org/officeDocument/2006/relationships/hyperlink" Target="https://www.slov-lex.sk/pravne-predpisy/SK/ZZ/2004/222/20200101" TargetMode="External"/><Relationship Id="rId14" Type="http://schemas.openxmlformats.org/officeDocument/2006/relationships/hyperlink" Target="https://www.slov-lex.sk/pravne-predpisy/SK/ZZ/2004/222/20200101" TargetMode="External"/><Relationship Id="rId22" Type="http://schemas.openxmlformats.org/officeDocument/2006/relationships/hyperlink" Target="https://www.slov-lex.sk/pravne-predpisy/SK/ZZ/2004/222/20200101" TargetMode="External"/><Relationship Id="rId27" Type="http://schemas.openxmlformats.org/officeDocument/2006/relationships/hyperlink" Target="https://www.slov-lex.sk/pravne-predpisy/SK/ZZ/2004/222/20200101" TargetMode="External"/><Relationship Id="rId30" Type="http://schemas.openxmlformats.org/officeDocument/2006/relationships/hyperlink" Target="https://www.slov-lex.sk/pravne-predpisy/SK/ZZ/2004/222/20200101" TargetMode="External"/><Relationship Id="rId35" Type="http://schemas.openxmlformats.org/officeDocument/2006/relationships/hyperlink" Target="https://www.slov-lex.sk/pravne-predpisy/SK/ZZ/2004/222/2020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2_tabulka_zhody_2017_2455"/>
    <f:field ref="objsubject" par="" edit="true" text=""/>
    <f:field ref="objcreatedby" par="" text="Mikloš, Miloš, JUDr."/>
    <f:field ref="objcreatedat" par="" text="12.6.2020 14:56:46"/>
    <f:field ref="objchangedby" par="" text="Administrator, System"/>
    <f:field ref="objmodifiedat" par="" text="12.6.2020 14:56: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47D5227-08B8-4321-B753-8D77D02D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24804</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Jablonkova Zdenka</cp:lastModifiedBy>
  <cp:revision>4</cp:revision>
  <cp:lastPrinted>2018-05-30T10:33:00Z</cp:lastPrinted>
  <dcterms:created xsi:type="dcterms:W3CDTF">2020-08-19T09:39:00Z</dcterms:created>
  <dcterms:modified xsi:type="dcterms:W3CDTF">2020-08-19T10:05:00Z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COO.2145.1000.3.3895966</vt:lpwstr>
  </property>
  <property fmtid="{D5CDD505-2E9C-101B-9397-08002B2CF9AE}" pid="152" name="FSC#FSCFOLIO@1.1001:docpropproject">
    <vt:lpwstr/>
  </property>
</Properties>
</file>