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864DE4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8A1252" w:rsidP="007B71A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64DE4">
              <w:rPr>
                <w:b/>
                <w:sz w:val="28"/>
              </w:rPr>
              <w:t>Analýza v</w:t>
            </w:r>
            <w:r w:rsidR="009F2DFA" w:rsidRPr="00864DE4">
              <w:rPr>
                <w:b/>
                <w:sz w:val="28"/>
              </w:rPr>
              <w:t>plyv</w:t>
            </w:r>
            <w:r w:rsidRPr="00864DE4">
              <w:rPr>
                <w:b/>
                <w:sz w:val="28"/>
              </w:rPr>
              <w:t>ov</w:t>
            </w:r>
            <w:r w:rsidR="00947757">
              <w:rPr>
                <w:b/>
                <w:sz w:val="28"/>
              </w:rPr>
              <w:t xml:space="preserve"> na podnikateľské prostredie</w:t>
            </w:r>
          </w:p>
          <w:p w:rsidR="009F2DFA" w:rsidRPr="00864DE4" w:rsidRDefault="009F2DFA" w:rsidP="00780BA6">
            <w:pPr>
              <w:jc w:val="center"/>
              <w:rPr>
                <w:b/>
              </w:rPr>
            </w:pPr>
            <w:r w:rsidRPr="00864DE4">
              <w:rPr>
                <w:b/>
                <w:sz w:val="24"/>
              </w:rPr>
              <w:t xml:space="preserve">(vrátane </w:t>
            </w:r>
            <w:r w:rsidR="00780BA6" w:rsidRPr="00864DE4">
              <w:rPr>
                <w:b/>
                <w:sz w:val="24"/>
              </w:rPr>
              <w:t xml:space="preserve">testu </w:t>
            </w:r>
            <w:r w:rsidRPr="00864DE4">
              <w:rPr>
                <w:b/>
                <w:sz w:val="24"/>
              </w:rPr>
              <w:t>MSP)</w:t>
            </w:r>
          </w:p>
        </w:tc>
      </w:tr>
      <w:tr w:rsidR="009F2DFA" w:rsidRPr="00864DE4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9F2DFA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864DE4" w:rsidTr="007B71A4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AC14B6" w:rsidP="007B71A4">
                  <w:pPr>
                    <w:jc w:val="center"/>
                  </w:pPr>
                  <w:r w:rsidRPr="00864DE4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r w:rsidRPr="00864DE4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9F2DFA" w:rsidRPr="00864DE4" w:rsidRDefault="009F2DFA" w:rsidP="007B71A4">
            <w:pPr>
              <w:rPr>
                <w:b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.1 Dotknuté podnikateľské subjekty</w:t>
            </w:r>
          </w:p>
          <w:p w:rsidR="009F2DFA" w:rsidRPr="00864DE4" w:rsidRDefault="009F2DFA" w:rsidP="007B71A4">
            <w:pPr>
              <w:ind w:left="284"/>
              <w:rPr>
                <w:b/>
              </w:rPr>
            </w:pPr>
            <w:r w:rsidRPr="00864DE4">
              <w:rPr>
                <w:sz w:val="24"/>
              </w:rPr>
              <w:t xml:space="preserve">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aké podnikateľské subjekty budú predkladaným návrhom ovplyvnené.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Aký je ich počet?</w:t>
            </w:r>
          </w:p>
        </w:tc>
      </w:tr>
      <w:tr w:rsidR="009F2DFA" w:rsidRPr="00864DE4" w:rsidTr="007B71A4">
        <w:trPr>
          <w:trHeight w:val="1440"/>
        </w:trPr>
        <w:tc>
          <w:tcPr>
            <w:tcW w:w="9212" w:type="dxa"/>
          </w:tcPr>
          <w:p w:rsidR="00703EF7" w:rsidRPr="003E09E2" w:rsidRDefault="00733646" w:rsidP="00AB6D14">
            <w:pPr>
              <w:jc w:val="both"/>
              <w:rPr>
                <w:i/>
              </w:rPr>
            </w:pPr>
            <w:r w:rsidRPr="003E09E2">
              <w:rPr>
                <w:i/>
              </w:rPr>
              <w:t xml:space="preserve">Navrhovaná právna úprava sa môže dotknúť podnikateľských subjektov, ktoré </w:t>
            </w:r>
            <w:r w:rsidR="0047571B" w:rsidRPr="003E09E2">
              <w:rPr>
                <w:i/>
              </w:rPr>
              <w:t>zamestnávajú zamestnancov na úrovni minimálnej mzdy, resp. na úrovni minimálnych mzdových nárokov</w:t>
            </w:r>
            <w:r w:rsidR="00811612">
              <w:rPr>
                <w:i/>
              </w:rPr>
              <w:t>.</w:t>
            </w:r>
            <w:r w:rsidR="0047571B" w:rsidRPr="003E09E2">
              <w:rPr>
                <w:i/>
              </w:rPr>
              <w:t xml:space="preserve"> </w:t>
            </w:r>
          </w:p>
          <w:p w:rsidR="001C281B" w:rsidRPr="003E09E2" w:rsidRDefault="001C281B" w:rsidP="00AB6D14">
            <w:pPr>
              <w:jc w:val="both"/>
              <w:rPr>
                <w:i/>
              </w:rPr>
            </w:pPr>
          </w:p>
          <w:p w:rsidR="0047571B" w:rsidRPr="003E09E2" w:rsidRDefault="001C281B" w:rsidP="00AB6D14">
            <w:pPr>
              <w:jc w:val="both"/>
              <w:rPr>
                <w:i/>
              </w:rPr>
            </w:pPr>
            <w:r w:rsidRPr="003E09E2">
              <w:rPr>
                <w:i/>
              </w:rPr>
              <w:t>Pri vplyvoch na podnikateľské prostredie je nevyhnutné vychádzať z toho, že podľa právnej úpravy účinnej od 1.1.2020 by sa na základe automatu upraveného zákonom ustanovila na rok</w:t>
            </w:r>
            <w:r w:rsidR="001A59B0">
              <w:rPr>
                <w:i/>
              </w:rPr>
              <w:t xml:space="preserve"> 2021 suma minimálnej mzdy 656</w:t>
            </w:r>
            <w:r w:rsidRPr="003E09E2">
              <w:rPr>
                <w:i/>
              </w:rPr>
              <w:t xml:space="preserve"> eur. Z tohto hľadiska ak by predkladateľ nenavrhol zmenu právnej úpravy</w:t>
            </w:r>
            <w:r w:rsidR="00206904">
              <w:rPr>
                <w:i/>
              </w:rPr>
              <w:t xml:space="preserve">, </w:t>
            </w:r>
            <w:r w:rsidRPr="003E09E2">
              <w:rPr>
                <w:i/>
              </w:rPr>
              <w:t>nárast minimálnej mzdy zo zákona by b</w:t>
            </w:r>
            <w:r w:rsidR="001A59B0">
              <w:rPr>
                <w:i/>
              </w:rPr>
              <w:t xml:space="preserve">ol zo sumy 580  eur na 656 </w:t>
            </w:r>
            <w:r w:rsidRPr="003E09E2">
              <w:rPr>
                <w:i/>
              </w:rPr>
              <w:t xml:space="preserve"> eur.</w:t>
            </w:r>
            <w:r w:rsidR="00206904">
              <w:rPr>
                <w:i/>
              </w:rPr>
              <w:t xml:space="preserve"> </w:t>
            </w:r>
            <w:r w:rsidRPr="003E09E2">
              <w:rPr>
                <w:i/>
              </w:rPr>
              <w:t>Z tohto hľadiska zásah zákonodarcu znamená, že zákonný</w:t>
            </w:r>
            <w:r w:rsidR="001A59B0">
              <w:rPr>
                <w:i/>
              </w:rPr>
              <w:t xml:space="preserve"> nárast bude zredukovaný  o </w:t>
            </w:r>
            <w:r w:rsidR="00811612">
              <w:rPr>
                <w:i/>
              </w:rPr>
              <w:t>33</w:t>
            </w:r>
            <w:r w:rsidR="00811612" w:rsidRPr="003E09E2">
              <w:rPr>
                <w:i/>
              </w:rPr>
              <w:t xml:space="preserve"> </w:t>
            </w:r>
            <w:r w:rsidRPr="003E09E2">
              <w:rPr>
                <w:i/>
              </w:rPr>
              <w:t>eur oproti sume</w:t>
            </w:r>
            <w:r w:rsidR="0078135D">
              <w:rPr>
                <w:i/>
              </w:rPr>
              <w:t xml:space="preserve"> určenej automatom</w:t>
            </w:r>
            <w:r w:rsidRPr="003E09E2">
              <w:rPr>
                <w:i/>
              </w:rPr>
              <w:t xml:space="preserve">. V porovnaní so stavom nula teda návrh má pozitívne vplyvy na podnikateľské prostredie, hoci medzi rokmi 2020 a 2021 </w:t>
            </w:r>
            <w:r w:rsidR="00206904">
              <w:rPr>
                <w:i/>
              </w:rPr>
              <w:t xml:space="preserve">ide </w:t>
            </w:r>
            <w:r w:rsidR="001A59B0">
              <w:rPr>
                <w:i/>
              </w:rPr>
              <w:t xml:space="preserve">o nárast </w:t>
            </w:r>
            <w:r w:rsidR="0078135D">
              <w:rPr>
                <w:i/>
              </w:rPr>
              <w:t xml:space="preserve">mesačnej </w:t>
            </w:r>
            <w:r w:rsidR="001A59B0">
              <w:rPr>
                <w:i/>
              </w:rPr>
              <w:t>minimálnej mzdy o</w:t>
            </w:r>
            <w:r w:rsidR="00394AC2">
              <w:rPr>
                <w:i/>
              </w:rPr>
              <w:t xml:space="preserve"> 43 </w:t>
            </w:r>
            <w:r w:rsidR="001A59B0">
              <w:rPr>
                <w:i/>
              </w:rPr>
              <w:t xml:space="preserve"> </w:t>
            </w:r>
            <w:r w:rsidR="00206904">
              <w:rPr>
                <w:i/>
              </w:rPr>
              <w:t>eur. T</w:t>
            </w:r>
            <w:r w:rsidRPr="003E09E2">
              <w:rPr>
                <w:i/>
              </w:rPr>
              <w:t xml:space="preserve">ento nárast </w:t>
            </w:r>
            <w:r w:rsidR="00D27533" w:rsidRPr="003E09E2">
              <w:rPr>
                <w:i/>
              </w:rPr>
              <w:t>nie je vyvolaný touto novelou, ale novelou účinnou od 1.1.2020, pričom zhodnotenie dopadov zavedenia tzv. automatu je prílohou daného materiálu.</w:t>
            </w:r>
            <w:r w:rsidR="00811612">
              <w:rPr>
                <w:i/>
              </w:rPr>
              <w:t xml:space="preserve"> Zároveň sa navrhuje </w:t>
            </w:r>
            <w:r w:rsidR="00394AC2">
              <w:rPr>
                <w:i/>
              </w:rPr>
              <w:t xml:space="preserve">upraviť </w:t>
            </w:r>
            <w:r w:rsidR="00811612">
              <w:rPr>
                <w:i/>
              </w:rPr>
              <w:t xml:space="preserve">automat </w:t>
            </w:r>
            <w:r w:rsidR="00394AC2">
              <w:rPr>
                <w:i/>
              </w:rPr>
              <w:t xml:space="preserve">z úrovne 60 % </w:t>
            </w:r>
            <w:r w:rsidR="00811612">
              <w:rPr>
                <w:i/>
              </w:rPr>
              <w:t>na úrov</w:t>
            </w:r>
            <w:r w:rsidR="00394AC2">
              <w:rPr>
                <w:i/>
              </w:rPr>
              <w:t>eň</w:t>
            </w:r>
            <w:r w:rsidR="00811612">
              <w:rPr>
                <w:i/>
              </w:rPr>
              <w:t xml:space="preserve"> 57% podielu </w:t>
            </w:r>
            <w:r w:rsidR="00811612" w:rsidRPr="00811612">
              <w:rPr>
                <w:i/>
              </w:rPr>
              <w:t>medzi  priemernou mesačnou nominálnou mzdou zamestnanca v hospodárstve Slovenskej republiky zverejnenej Štatistickým úradom Slovenskej republiky za kalendárny rok, ktorý dva roky predchádza kalendárnemu roku, na ktorý sa určuje minimálna mzda a sumou mesačnej minimálnej mzdy na príslušný rok</w:t>
            </w:r>
            <w:r w:rsidR="00811612">
              <w:rPr>
                <w:i/>
              </w:rPr>
              <w:t>, čo má tiež pozitívny vplyv na podnikateľské prostredie.</w:t>
            </w:r>
          </w:p>
          <w:p w:rsidR="001C281B" w:rsidRPr="003E09E2" w:rsidRDefault="001C281B" w:rsidP="00AB6D14">
            <w:pPr>
              <w:jc w:val="both"/>
              <w:rPr>
                <w:i/>
              </w:rPr>
            </w:pPr>
          </w:p>
          <w:p w:rsidR="0047571B" w:rsidRDefault="00703EF7" w:rsidP="00703EF7">
            <w:pPr>
              <w:jc w:val="both"/>
              <w:rPr>
                <w:i/>
              </w:rPr>
            </w:pPr>
            <w:r w:rsidRPr="003E09E2">
              <w:rPr>
                <w:i/>
              </w:rPr>
              <w:t xml:space="preserve">Počet udržaných miest </w:t>
            </w:r>
            <w:r w:rsidR="0047571B" w:rsidRPr="003E09E2">
              <w:rPr>
                <w:i/>
              </w:rPr>
              <w:t>(z dôvodu nezvýšenia minimálnej mzdy v plnom rozsahu) nie je možné v súčasnosti vzhľadom na dynamicky sa meniacu situáciu kvantifikovať. Možno však predpokladať, že</w:t>
            </w:r>
            <w:r w:rsidR="00065566" w:rsidRPr="003E09E2">
              <w:rPr>
                <w:i/>
              </w:rPr>
              <w:t xml:space="preserve"> </w:t>
            </w:r>
            <w:r w:rsidR="0078135D">
              <w:rPr>
                <w:i/>
              </w:rPr>
              <w:t>nižší než očakávaný</w:t>
            </w:r>
            <w:r w:rsidR="0047571B" w:rsidRPr="003E09E2">
              <w:rPr>
                <w:i/>
              </w:rPr>
              <w:t xml:space="preserve"> nárast minimálnej mzdy bude mať </w:t>
            </w:r>
            <w:r w:rsidR="00065566" w:rsidRPr="003E09E2">
              <w:rPr>
                <w:i/>
              </w:rPr>
              <w:t>vplyv</w:t>
            </w:r>
            <w:r w:rsidR="0047571B" w:rsidRPr="003E09E2">
              <w:rPr>
                <w:i/>
              </w:rPr>
              <w:t xml:space="preserve"> na úvahy zamestnávateľov </w:t>
            </w:r>
            <w:r w:rsidR="00065566" w:rsidRPr="003E09E2">
              <w:rPr>
                <w:i/>
              </w:rPr>
              <w:t>ohľadom zamestnávania</w:t>
            </w:r>
            <w:r w:rsidR="0047571B" w:rsidRPr="003E09E2">
              <w:rPr>
                <w:i/>
              </w:rPr>
              <w:t xml:space="preserve">. </w:t>
            </w:r>
          </w:p>
          <w:p w:rsidR="00811612" w:rsidRDefault="00811612" w:rsidP="00703EF7">
            <w:pPr>
              <w:jc w:val="both"/>
              <w:rPr>
                <w:i/>
              </w:rPr>
            </w:pPr>
          </w:p>
          <w:p w:rsidR="00811612" w:rsidRDefault="00811612" w:rsidP="00703EF7">
            <w:pPr>
              <w:jc w:val="both"/>
              <w:rPr>
                <w:i/>
              </w:rPr>
            </w:pPr>
            <w:r>
              <w:rPr>
                <w:i/>
              </w:rPr>
              <w:t>Pozitívny vplyv na náklady zamestnávateľov má aj nový spôsob určenia minimálny</w:t>
            </w:r>
            <w:r w:rsidR="00394AC2">
              <w:rPr>
                <w:i/>
              </w:rPr>
              <w:t>ch</w:t>
            </w:r>
            <w:r>
              <w:rPr>
                <w:i/>
              </w:rPr>
              <w:t xml:space="preserve"> mzdových nárokov, ktorý sa v jednotlivých stupňoch náročnosti práce bude viazať na nárast mesačnej minimálnej mzdy medzi jednotlivými rokmi (nárast bude o fixnú sumu) a zastabilizovanie mzdových zvýhodnení naviazaných na minimálnu mzdu na úrovni roku 2021.</w:t>
            </w:r>
          </w:p>
          <w:p w:rsidR="00811612" w:rsidRDefault="00811612" w:rsidP="00703EF7">
            <w:pPr>
              <w:jc w:val="both"/>
              <w:rPr>
                <w:i/>
              </w:rPr>
            </w:pPr>
          </w:p>
          <w:p w:rsidR="00811612" w:rsidRDefault="00811612" w:rsidP="00703EF7">
            <w:pPr>
              <w:jc w:val="both"/>
              <w:rPr>
                <w:i/>
              </w:rPr>
            </w:pPr>
            <w:r>
              <w:rPr>
                <w:i/>
              </w:rPr>
              <w:t>Kladný názor na navrhovanú právnu úpravu počas rokovania HSR SR dňa 24. augusta 2020 vyslovili aj zástupcovia zamestnávateľských zväzov.</w:t>
            </w:r>
          </w:p>
          <w:p w:rsidR="001A74D1" w:rsidRDefault="001A74D1" w:rsidP="001A74D1">
            <w:pPr>
              <w:jc w:val="both"/>
              <w:rPr>
                <w:i/>
              </w:rPr>
            </w:pPr>
          </w:p>
          <w:p w:rsidR="008277E0" w:rsidRPr="001A74D1" w:rsidRDefault="001A74D1" w:rsidP="00CB0938">
            <w:pPr>
              <w:jc w:val="both"/>
              <w:rPr>
                <w:i/>
              </w:rPr>
            </w:pPr>
            <w:r w:rsidRPr="001A74D1">
              <w:rPr>
                <w:i/>
              </w:rPr>
              <w:t>Vzhľadom na zmeny v oblasti zisťovania údajov disponuje predkladateľ len obmedzeným rozsahom údajov, ktoré vie z hľadiska doložky vplyvov na rozpočet verejnej správy spracovať.</w:t>
            </w:r>
          </w:p>
        </w:tc>
      </w:tr>
      <w:tr w:rsidR="009F2DFA" w:rsidRPr="00864DE4" w:rsidTr="007B71A4">
        <w:trPr>
          <w:trHeight w:val="339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.2 Vyhodnotenie konzultácií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rPr>
          <w:trHeight w:val="557"/>
        </w:trPr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akou formou (verejné alebo cielené konzultácie a prečo) a s kým bol návrh konzultovaný.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Ako dlho trvali konzultácie?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864DE4" w:rsidTr="007B71A4">
        <w:trPr>
          <w:trHeight w:val="1440"/>
        </w:trPr>
        <w:tc>
          <w:tcPr>
            <w:tcW w:w="9212" w:type="dxa"/>
          </w:tcPr>
          <w:p w:rsidR="004B6339" w:rsidRPr="00864DE4" w:rsidRDefault="008F41F4" w:rsidP="00394AC2">
            <w:pPr>
              <w:jc w:val="both"/>
              <w:rPr>
                <w:color w:val="000000"/>
              </w:rPr>
            </w:pPr>
            <w:r w:rsidRPr="00065566">
              <w:rPr>
                <w:i/>
              </w:rPr>
              <w:t xml:space="preserve"> </w:t>
            </w:r>
            <w:r w:rsidR="0047571B" w:rsidRPr="00065566">
              <w:rPr>
                <w:i/>
              </w:rPr>
              <w:t>Vzhľadom na to, že do 15.7.2020 mali sociálni partneri oznámiť MPSVR SR, či sa nedohodli alebo dohodli na sume minimálnej mzdy ako aj na časové rámce zákona o minimálnej mzdy a účinnosť nove</w:t>
            </w:r>
            <w:r w:rsidR="00596D73" w:rsidRPr="00065566">
              <w:rPr>
                <w:i/>
              </w:rPr>
              <w:t>j</w:t>
            </w:r>
            <w:r w:rsidR="0047571B" w:rsidRPr="00065566">
              <w:rPr>
                <w:i/>
              </w:rPr>
              <w:t xml:space="preserve"> legislatívy, nebolo objektívne možné takéto konzultácie vykonať.</w:t>
            </w:r>
            <w:r w:rsidR="00394AC2" w:rsidRPr="00394AC2">
              <w:rPr>
                <w:i/>
              </w:rPr>
              <w:t xml:space="preserve"> </w:t>
            </w:r>
            <w:r w:rsidR="00394AC2">
              <w:rPr>
                <w:i/>
              </w:rPr>
              <w:t>P</w:t>
            </w:r>
            <w:r w:rsidR="00394AC2" w:rsidRPr="00394AC2">
              <w:rPr>
                <w:i/>
              </w:rPr>
              <w:t xml:space="preserve">redmetný materiál </w:t>
            </w:r>
            <w:r w:rsidR="00394AC2">
              <w:rPr>
                <w:i/>
              </w:rPr>
              <w:t xml:space="preserve">bol predmetnom </w:t>
            </w:r>
            <w:r w:rsidR="00394AC2" w:rsidRPr="00394AC2">
              <w:rPr>
                <w:i/>
              </w:rPr>
              <w:t>rokovani</w:t>
            </w:r>
            <w:r w:rsidR="00394AC2">
              <w:rPr>
                <w:i/>
              </w:rPr>
              <w:t>a</w:t>
            </w:r>
            <w:r w:rsidR="00394AC2" w:rsidRPr="00394AC2">
              <w:rPr>
                <w:i/>
              </w:rPr>
              <w:t xml:space="preserve"> Hospodárskej a sociálnej rady SR, ktorá je tvorená reprezentatívnymi zástupcami zamestnávateľov (RÚZ, AZZZ, APZ, ZMOS), reprezentatívnymi zástupcami zamestnancov (KOZ) a zástupcami štátu</w:t>
            </w:r>
            <w:r w:rsidR="00394AC2">
              <w:rPr>
                <w:i/>
              </w:rPr>
              <w:t>.</w:t>
            </w: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.3 Náklady regulácie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.3.1 Priame finančné náklady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864DE4" w:rsidTr="007B71A4">
        <w:tc>
          <w:tcPr>
            <w:tcW w:w="9212" w:type="dxa"/>
          </w:tcPr>
          <w:p w:rsidR="00D71B03" w:rsidRDefault="00D71B03" w:rsidP="005E721A">
            <w:pPr>
              <w:jc w:val="both"/>
              <w:rPr>
                <w:i/>
              </w:rPr>
            </w:pPr>
          </w:p>
          <w:p w:rsidR="00D71B03" w:rsidRPr="00AB6D14" w:rsidRDefault="00703EF7" w:rsidP="00703EF7">
            <w:pPr>
              <w:jc w:val="both"/>
              <w:rPr>
                <w:i/>
              </w:rPr>
            </w:pPr>
            <w:r>
              <w:rPr>
                <w:i/>
              </w:rPr>
              <w:t xml:space="preserve">Bez vplyvu. 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.3.2 Nepriame finančné náklady</w:t>
            </w:r>
          </w:p>
          <w:p w:rsidR="009F2DFA" w:rsidRPr="00864DE4" w:rsidRDefault="009F2DFA" w:rsidP="00B31A8E">
            <w:pPr>
              <w:rPr>
                <w:i/>
              </w:rPr>
            </w:pPr>
            <w:r w:rsidRPr="00864DE4">
              <w:rPr>
                <w:i/>
              </w:rPr>
              <w:t xml:space="preserve">Vyžaduje si predkladaný návrh dodatočné náklady na nákup tovarov alebo služieb? </w:t>
            </w:r>
            <w:r w:rsidR="00B31A8E" w:rsidRPr="00864DE4">
              <w:rPr>
                <w:i/>
              </w:rPr>
              <w:t xml:space="preserve">Zvyšuje predkladaný návrh náklady súvisiace so zamestnávaním? </w:t>
            </w:r>
            <w:r w:rsidRPr="00864DE4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F77CC0" w:rsidRDefault="00F77CC0" w:rsidP="00F77CC0">
            <w:pPr>
              <w:jc w:val="both"/>
            </w:pPr>
            <w:r w:rsidRPr="00F77CC0">
              <w:t xml:space="preserve">Bez vplyvu. 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.3.3 Administratívne náklady</w:t>
            </w:r>
          </w:p>
          <w:p w:rsidR="009F2DFA" w:rsidRPr="00864DE4" w:rsidRDefault="009F2DFA" w:rsidP="00C93673">
            <w:pPr>
              <w:jc w:val="both"/>
              <w:rPr>
                <w:i/>
              </w:rPr>
            </w:pPr>
            <w:r w:rsidRPr="00864DE4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33CD6" w:rsidP="00A15AA2">
            <w:pPr>
              <w:jc w:val="both"/>
              <w:rPr>
                <w:b/>
                <w:i/>
              </w:rPr>
            </w:pPr>
            <w:r w:rsidRPr="00864DE4">
              <w:t xml:space="preserve"> </w:t>
            </w:r>
            <w:r w:rsidR="00F77CC0">
              <w:t>Bez vplyvu.</w:t>
            </w:r>
          </w:p>
        </w:tc>
      </w:tr>
      <w:tr w:rsidR="009F2DFA" w:rsidRPr="00864DE4" w:rsidTr="007B71A4">
        <w:trPr>
          <w:trHeight w:val="2318"/>
        </w:trPr>
        <w:tc>
          <w:tcPr>
            <w:tcW w:w="9212" w:type="dxa"/>
          </w:tcPr>
          <w:p w:rsidR="00BC6A49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.3.4 Sú</w:t>
            </w:r>
            <w:r w:rsidR="007A3F7E" w:rsidRPr="00864DE4">
              <w:rPr>
                <w:b/>
                <w:i/>
              </w:rPr>
              <w:t>hrnná tabuľka nákladov reguláci</w:t>
            </w:r>
            <w:r w:rsidR="00AE5B5F" w:rsidRPr="00864DE4">
              <w:rPr>
                <w:b/>
                <w:i/>
              </w:rPr>
              <w:t>e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BC6A49" w:rsidRPr="00864DE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BC6A49" w:rsidP="00B470AA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AE5B5F" w:rsidP="00B470AA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Priemerné n</w:t>
                  </w:r>
                  <w:r w:rsidR="00BC6A49" w:rsidRPr="00864DE4">
                    <w:rPr>
                      <w:i/>
                    </w:rPr>
                    <w:t>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BC6A49" w:rsidP="00B470AA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437B21" w:rsidRDefault="00BC6A49" w:rsidP="00B470AA">
                  <w:pPr>
                    <w:rPr>
                      <w:i/>
                    </w:rPr>
                  </w:pPr>
                  <w:r w:rsidRPr="00437B21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CF057F" w:rsidP="00B470AA">
                  <w:pPr>
                    <w:jc w:val="center"/>
                    <w:rPr>
                      <w:i/>
                    </w:rPr>
                  </w:pPr>
                  <w:r w:rsidRPr="00D75D01">
                    <w:rPr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6B288E" w:rsidP="00B470AA">
                  <w:pPr>
                    <w:jc w:val="center"/>
                    <w:rPr>
                      <w:i/>
                    </w:rPr>
                  </w:pPr>
                  <w:r w:rsidRPr="00D73399">
                    <w:t>50 270 149,75 €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5E721A" w:rsidP="00B470A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D76BC2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b/>
                      <w:i/>
                    </w:rPr>
                  </w:pPr>
                  <w:r w:rsidRPr="00AB4094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C93673" w:rsidP="00B470AA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7F665C" w:rsidP="00B470AA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*</w:t>
                  </w:r>
                </w:p>
              </w:tc>
            </w:tr>
          </w:tbl>
          <w:p w:rsidR="00C93673" w:rsidRDefault="00C93673" w:rsidP="00A36C2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*momentálne nie je možné identifikovať dotknutých zamestnávateľov </w:t>
            </w:r>
          </w:p>
          <w:p w:rsidR="00C93673" w:rsidRDefault="00C93673" w:rsidP="00A36C26">
            <w:pPr>
              <w:rPr>
                <w:i/>
                <w:sz w:val="18"/>
                <w:szCs w:val="18"/>
              </w:rPr>
            </w:pPr>
          </w:p>
          <w:p w:rsidR="00AE5180" w:rsidRPr="0098602C" w:rsidRDefault="00AE5180" w:rsidP="00A36C26">
            <w:r w:rsidRPr="0098602C">
              <w:t>Je možné identifikovať počet dotknutých zamestnancov, ako aj náklady na doplatky do úrovne minimálnej mzdy a príplatky/mzdové zvýhodnenia, ktoré sú tiež ovplyvnené nárastom minimálnej mzdy.</w:t>
            </w:r>
            <w:r w:rsidR="00D655CD" w:rsidRPr="0098602C">
              <w:t xml:space="preserve"> Ich </w:t>
            </w:r>
            <w:r w:rsidR="00D049DC">
              <w:t xml:space="preserve">súhrnná </w:t>
            </w:r>
            <w:r w:rsidR="00D655CD" w:rsidRPr="0098602C">
              <w:t xml:space="preserve">suma je </w:t>
            </w:r>
            <w:r w:rsidR="00B661F9">
              <w:t>42 620 421,21</w:t>
            </w:r>
            <w:r w:rsidR="00D655CD" w:rsidRPr="0098602C">
              <w:t xml:space="preserve"> €. Spolu s výdavkami zamestnávateľov na zdravotné a sociálne poistenie </w:t>
            </w:r>
            <w:r w:rsidR="006B288E">
              <w:t>možno odhadnúť</w:t>
            </w:r>
            <w:r w:rsidR="00D655CD" w:rsidRPr="0098602C">
              <w:t xml:space="preserve"> celkové náklady zamestnávateľov v súkromnom sektore</w:t>
            </w:r>
            <w:r w:rsidR="006B288E">
              <w:t xml:space="preserve"> (t.j. priame finančné náklady regulácie) na </w:t>
            </w:r>
            <w:r w:rsidR="00D655CD" w:rsidRPr="0098602C">
              <w:t xml:space="preserve"> </w:t>
            </w:r>
            <w:r w:rsidR="00B661F9">
              <w:t>57 622 809,48</w:t>
            </w:r>
            <w:r w:rsidR="00D655CD" w:rsidRPr="0098602C">
              <w:t xml:space="preserve"> €.</w:t>
            </w:r>
          </w:p>
          <w:p w:rsidR="00AE5180" w:rsidRPr="00AE5180" w:rsidRDefault="00AE5180" w:rsidP="00A36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tbl>
            <w:tblPr>
              <w:tblW w:w="8833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206"/>
              <w:gridCol w:w="1390"/>
              <w:gridCol w:w="1417"/>
              <w:gridCol w:w="1559"/>
              <w:gridCol w:w="1531"/>
              <w:gridCol w:w="1730"/>
            </w:tblGrid>
            <w:tr w:rsidR="00AE5180" w:rsidRPr="00AE5180" w:rsidTr="0098602C">
              <w:trPr>
                <w:trHeight w:val="300"/>
              </w:trPr>
              <w:tc>
                <w:tcPr>
                  <w:tcW w:w="1206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AE5180" w:rsidRPr="0098602C" w:rsidRDefault="00AE5180" w:rsidP="00421005">
                  <w:pPr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98602C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Súkromný sektor</w:t>
                  </w:r>
                </w:p>
              </w:tc>
              <w:tc>
                <w:tcPr>
                  <w:tcW w:w="1390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AE5180" w:rsidRPr="0098602C" w:rsidRDefault="00AE5180" w:rsidP="00D049DC">
                  <w:pPr>
                    <w:rPr>
                      <w:sz w:val="18"/>
                      <w:szCs w:val="18"/>
                    </w:rPr>
                  </w:pPr>
                  <w:r w:rsidRPr="0098602C">
                    <w:rPr>
                      <w:sz w:val="18"/>
                      <w:szCs w:val="18"/>
                    </w:rPr>
                    <w:t>Výdavky na doplatky (</w:t>
                  </w:r>
                  <w:r w:rsidR="00D049DC">
                    <w:rPr>
                      <w:sz w:val="18"/>
                      <w:szCs w:val="18"/>
                    </w:rPr>
                    <w:sym w:font="Symbol" w:char="F044"/>
                  </w:r>
                  <w:r w:rsidRPr="0098602C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AE5180" w:rsidRPr="0098602C" w:rsidRDefault="00AE5180" w:rsidP="00D049DC">
                  <w:pPr>
                    <w:rPr>
                      <w:sz w:val="18"/>
                      <w:szCs w:val="18"/>
                    </w:rPr>
                  </w:pPr>
                  <w:r w:rsidRPr="0098602C">
                    <w:rPr>
                      <w:sz w:val="18"/>
                      <w:szCs w:val="18"/>
                    </w:rPr>
                    <w:t>Výdavky na príplatky (</w:t>
                  </w:r>
                  <w:r w:rsidR="00D049DC">
                    <w:rPr>
                      <w:sz w:val="18"/>
                      <w:szCs w:val="18"/>
                    </w:rPr>
                    <w:sym w:font="Symbol" w:char="F044"/>
                  </w:r>
                  <w:r w:rsidRPr="0098602C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AE5180" w:rsidRPr="0098602C" w:rsidRDefault="00AE5180" w:rsidP="00421005">
                  <w:pPr>
                    <w:rPr>
                      <w:sz w:val="18"/>
                      <w:szCs w:val="18"/>
                    </w:rPr>
                  </w:pPr>
                  <w:r w:rsidRPr="0098602C">
                    <w:rPr>
                      <w:sz w:val="18"/>
                      <w:szCs w:val="18"/>
                    </w:rPr>
                    <w:t>Výdavky na odvody na soc. poistenie (</w:t>
                  </w:r>
                  <w:r w:rsidR="00D049DC">
                    <w:rPr>
                      <w:sz w:val="18"/>
                      <w:szCs w:val="18"/>
                    </w:rPr>
                    <w:sym w:font="Symbol" w:char="F044"/>
                  </w:r>
                  <w:r w:rsidRPr="0098602C">
                    <w:rPr>
                      <w:sz w:val="18"/>
                      <w:szCs w:val="18"/>
                    </w:rPr>
                    <w:t>)</w:t>
                  </w:r>
                </w:p>
                <w:p w:rsidR="00AE5180" w:rsidRPr="0098602C" w:rsidRDefault="00AE5180" w:rsidP="0042100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1" w:type="dxa"/>
                  <w:shd w:val="clear" w:color="auto" w:fill="FFFFFF" w:themeFill="background1"/>
                  <w:vAlign w:val="center"/>
                </w:tcPr>
                <w:p w:rsidR="00AE5180" w:rsidRPr="0098602C" w:rsidRDefault="00AE5180" w:rsidP="00D049DC">
                  <w:pPr>
                    <w:rPr>
                      <w:sz w:val="18"/>
                      <w:szCs w:val="18"/>
                    </w:rPr>
                  </w:pPr>
                  <w:r w:rsidRPr="0098602C">
                    <w:rPr>
                      <w:sz w:val="18"/>
                      <w:szCs w:val="18"/>
                    </w:rPr>
                    <w:t>Výdavky na odvody na zdrav. poistenie (</w:t>
                  </w:r>
                  <w:r w:rsidR="00D049DC">
                    <w:rPr>
                      <w:sz w:val="18"/>
                      <w:szCs w:val="18"/>
                    </w:rPr>
                    <w:sym w:font="Symbol" w:char="F044"/>
                  </w:r>
                  <w:r w:rsidRPr="0098602C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30" w:type="dxa"/>
                  <w:shd w:val="clear" w:color="auto" w:fill="FFFFFF" w:themeFill="background1"/>
                  <w:vAlign w:val="center"/>
                </w:tcPr>
                <w:p w:rsidR="00AE5180" w:rsidRPr="0098602C" w:rsidRDefault="00AE5180" w:rsidP="0098602C">
                  <w:pPr>
                    <w:rPr>
                      <w:sz w:val="18"/>
                      <w:szCs w:val="18"/>
                    </w:rPr>
                  </w:pPr>
                  <w:r w:rsidRPr="0098602C">
                    <w:rPr>
                      <w:sz w:val="18"/>
                      <w:szCs w:val="18"/>
                    </w:rPr>
                    <w:t>SUM</w:t>
                  </w:r>
                </w:p>
              </w:tc>
            </w:tr>
            <w:tr w:rsidR="00B661F9" w:rsidRPr="00AE5180" w:rsidTr="00B661F9">
              <w:trPr>
                <w:trHeight w:val="300"/>
              </w:trPr>
              <w:tc>
                <w:tcPr>
                  <w:tcW w:w="1206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661F9" w:rsidRPr="0098602C" w:rsidRDefault="00B661F9" w:rsidP="00473EDE">
                  <w:pPr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98602C">
                    <w:rPr>
                      <w:b/>
                      <w:bCs/>
                      <w:sz w:val="18"/>
                      <w:szCs w:val="18"/>
                      <w:lang w:eastAsia="en-US"/>
                    </w:rPr>
                    <w:t>Zamestnanci práv. osôb</w:t>
                  </w:r>
                  <w:r w:rsidRPr="0098602C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390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17 848 441,86 €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22 337 599,05 €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10 126 882,31 €</w:t>
                  </w:r>
                </w:p>
              </w:tc>
              <w:tc>
                <w:tcPr>
                  <w:tcW w:w="1531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4 018 604,09 €</w:t>
                  </w:r>
                </w:p>
              </w:tc>
              <w:tc>
                <w:tcPr>
                  <w:tcW w:w="1730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54 331 527,31 €</w:t>
                  </w:r>
                </w:p>
              </w:tc>
            </w:tr>
            <w:tr w:rsidR="00B661F9" w:rsidRPr="00AE5180" w:rsidTr="00B661F9">
              <w:trPr>
                <w:trHeight w:val="300"/>
              </w:trPr>
              <w:tc>
                <w:tcPr>
                  <w:tcW w:w="1206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661F9" w:rsidRPr="0098602C" w:rsidRDefault="00B661F9" w:rsidP="00473EDE">
                  <w:pPr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eastAsia="en-US"/>
                    </w:rPr>
                    <w:t>Zamestnanci SZČO</w:t>
                  </w:r>
                  <w:r w:rsidRPr="0098602C">
                    <w:rPr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390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2 434 380,31 €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613 463,84 €</w:t>
                  </w:r>
                </w:p>
              </w:tc>
              <w:tc>
                <w:tcPr>
                  <w:tcW w:w="1531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243 438,03 €</w:t>
                  </w:r>
                </w:p>
              </w:tc>
              <w:tc>
                <w:tcPr>
                  <w:tcW w:w="1730" w:type="dxa"/>
                  <w:shd w:val="clear" w:color="auto" w:fill="FFFFFF" w:themeFill="background1"/>
                  <w:vAlign w:val="center"/>
                </w:tcPr>
                <w:p w:rsidR="00B661F9" w:rsidRPr="00B661F9" w:rsidRDefault="00B661F9" w:rsidP="00B661F9">
                  <w:pPr>
                    <w:jc w:val="center"/>
                    <w:rPr>
                      <w:sz w:val="18"/>
                      <w:szCs w:val="18"/>
                    </w:rPr>
                  </w:pPr>
                  <w:r w:rsidRPr="00B661F9">
                    <w:rPr>
                      <w:sz w:val="18"/>
                      <w:szCs w:val="18"/>
                    </w:rPr>
                    <w:t>3 291 282,17 €</w:t>
                  </w:r>
                </w:p>
              </w:tc>
            </w:tr>
          </w:tbl>
          <w:p w:rsidR="00AE5180" w:rsidRPr="0098602C" w:rsidRDefault="00AE5180" w:rsidP="00A36C26">
            <w:pPr>
              <w:rPr>
                <w:i/>
                <w:sz w:val="18"/>
                <w:szCs w:val="18"/>
              </w:rPr>
            </w:pPr>
            <w:r w:rsidRPr="0098602C">
              <w:rPr>
                <w:i/>
                <w:sz w:val="18"/>
                <w:szCs w:val="18"/>
              </w:rPr>
              <w:t>Zdroj: *MFSR/Trexima (Výberové štatistické zisťovanie, štvrťročný výkaz o cene práce ISCP (MPSVR SR) 1-04, údaje za I. štvrťrok 2020);**Sociálna poisťovňa-databáza poistencov (október 2019-február 2020)</w:t>
            </w:r>
            <w:r w:rsidRPr="0098602C">
              <w:rPr>
                <w:i/>
                <w:sz w:val="18"/>
                <w:szCs w:val="18"/>
              </w:rPr>
              <w:tab/>
            </w:r>
          </w:p>
          <w:p w:rsidR="00AE5180" w:rsidRPr="0098602C" w:rsidRDefault="00421005" w:rsidP="00A36C26">
            <w:pPr>
              <w:rPr>
                <w:i/>
                <w:sz w:val="18"/>
                <w:szCs w:val="18"/>
              </w:rPr>
            </w:pPr>
            <w:r w:rsidRPr="0098602C">
              <w:rPr>
                <w:i/>
                <w:sz w:val="18"/>
                <w:szCs w:val="18"/>
              </w:rPr>
              <w:t>Pozn.: P</w:t>
            </w:r>
            <w:r w:rsidR="00AE5180" w:rsidRPr="0098602C">
              <w:rPr>
                <w:i/>
                <w:sz w:val="18"/>
                <w:szCs w:val="18"/>
              </w:rPr>
              <w:t>očet zamestnancov právnick</w:t>
            </w:r>
            <w:r w:rsidRPr="0098602C">
              <w:rPr>
                <w:i/>
                <w:sz w:val="18"/>
                <w:szCs w:val="18"/>
              </w:rPr>
              <w:t>ých osôb priamo dotknutých navýšení</w:t>
            </w:r>
            <w:r w:rsidR="00D655CD" w:rsidRPr="0098602C">
              <w:rPr>
                <w:i/>
                <w:sz w:val="18"/>
                <w:szCs w:val="18"/>
              </w:rPr>
              <w:t>m</w:t>
            </w:r>
            <w:r w:rsidRPr="0098602C">
              <w:rPr>
                <w:i/>
                <w:sz w:val="18"/>
                <w:szCs w:val="18"/>
              </w:rPr>
              <w:t xml:space="preserve"> minimálnej mzdy z dôvodu, že ich plat je pod </w:t>
            </w:r>
            <w:r w:rsidR="00017013" w:rsidRPr="0098602C">
              <w:rPr>
                <w:i/>
                <w:sz w:val="18"/>
                <w:szCs w:val="18"/>
              </w:rPr>
              <w:t>navrhovanou úrovňou minimálnej mzdy</w:t>
            </w:r>
            <w:r w:rsidRPr="0098602C">
              <w:rPr>
                <w:i/>
                <w:sz w:val="18"/>
                <w:szCs w:val="18"/>
              </w:rPr>
              <w:t xml:space="preserve"> sa odhaduje na </w:t>
            </w:r>
            <w:r w:rsidR="00B661F9">
              <w:rPr>
                <w:i/>
                <w:sz w:val="18"/>
                <w:szCs w:val="18"/>
              </w:rPr>
              <w:t>96583,1</w:t>
            </w:r>
            <w:r w:rsidRPr="0098602C">
              <w:rPr>
                <w:i/>
                <w:sz w:val="18"/>
                <w:szCs w:val="18"/>
              </w:rPr>
              <w:t xml:space="preserve"> osôb. Počet zamestnancov fyzických osôb priamo dotknutých navýšení</w:t>
            </w:r>
            <w:r w:rsidR="00D049DC">
              <w:rPr>
                <w:i/>
                <w:sz w:val="18"/>
                <w:szCs w:val="18"/>
              </w:rPr>
              <w:t>m</w:t>
            </w:r>
            <w:r w:rsidRPr="0098602C">
              <w:rPr>
                <w:i/>
                <w:sz w:val="18"/>
                <w:szCs w:val="18"/>
              </w:rPr>
              <w:t xml:space="preserve"> minimálnej mzdy z dôvodu, že ich plat je pod </w:t>
            </w:r>
            <w:r w:rsidR="00017013" w:rsidRPr="0098602C">
              <w:rPr>
                <w:i/>
                <w:sz w:val="18"/>
                <w:szCs w:val="18"/>
              </w:rPr>
              <w:t xml:space="preserve">navrhovanou úrovňou minimálnej mzdy </w:t>
            </w:r>
            <w:r w:rsidRPr="0098602C">
              <w:rPr>
                <w:i/>
                <w:sz w:val="18"/>
                <w:szCs w:val="18"/>
              </w:rPr>
              <w:t xml:space="preserve">sa odhaduje na </w:t>
            </w:r>
            <w:r w:rsidR="00B661F9">
              <w:rPr>
                <w:i/>
                <w:sz w:val="18"/>
                <w:szCs w:val="18"/>
              </w:rPr>
              <w:t>5315</w:t>
            </w:r>
            <w:r w:rsidRPr="0098602C">
              <w:rPr>
                <w:i/>
                <w:sz w:val="18"/>
                <w:szCs w:val="18"/>
              </w:rPr>
              <w:t xml:space="preserve"> osôb. </w:t>
            </w:r>
          </w:p>
          <w:p w:rsidR="00C93673" w:rsidRDefault="00C93673" w:rsidP="00A36C26">
            <w:pPr>
              <w:rPr>
                <w:i/>
                <w:sz w:val="18"/>
                <w:szCs w:val="18"/>
              </w:rPr>
            </w:pPr>
          </w:p>
          <w:p w:rsidR="00C93673" w:rsidRPr="00A36C26" w:rsidRDefault="00C93673" w:rsidP="00A36C26">
            <w:pPr>
              <w:rPr>
                <w:i/>
                <w:sz w:val="18"/>
                <w:szCs w:val="18"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.4 Konkurencieschopnosť a správanie sa podnikov na trhu</w:t>
            </w:r>
          </w:p>
          <w:p w:rsidR="009F2DFA" w:rsidRPr="00864DE4" w:rsidRDefault="009F2DFA" w:rsidP="007B71A4">
            <w:r w:rsidRPr="00864DE4">
              <w:rPr>
                <w:b/>
                <w:sz w:val="24"/>
              </w:rPr>
              <w:t xml:space="preserve">       </w:t>
            </w:r>
            <w:r w:rsidRPr="00864DE4">
              <w:rPr>
                <w:sz w:val="24"/>
              </w:rPr>
              <w:t xml:space="preserve">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Ovplyvňuje prístup k financiám? Ak áno, ako?</w:t>
            </w:r>
          </w:p>
        </w:tc>
      </w:tr>
      <w:tr w:rsidR="009F2DFA" w:rsidRPr="00864DE4" w:rsidTr="001310FC">
        <w:trPr>
          <w:trHeight w:val="427"/>
        </w:trPr>
        <w:tc>
          <w:tcPr>
            <w:tcW w:w="9212" w:type="dxa"/>
          </w:tcPr>
          <w:p w:rsidR="00A15AA2" w:rsidRDefault="00A258B2" w:rsidP="00A15AA2">
            <w:r w:rsidRPr="00864DE4">
              <w:t xml:space="preserve">Nedochádza  k vplyvu na konkurencieschopnosť a správanie sa podnikov na trhu.  </w:t>
            </w:r>
          </w:p>
          <w:p w:rsidR="004B23A0" w:rsidRPr="00864DE4" w:rsidRDefault="004B23A0" w:rsidP="00A15AA2">
            <w:pPr>
              <w:rPr>
                <w:i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 xml:space="preserve">.5 Inovácie 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 podporuje navrhovaná zmena inovácie.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Uveďte, ako vplýva navrhovaná zmena na </w:t>
            </w:r>
            <w:r w:rsidR="00904C9B" w:rsidRPr="00864DE4">
              <w:rPr>
                <w:i/>
              </w:rPr>
              <w:t xml:space="preserve">jednotlivé </w:t>
            </w:r>
            <w:r w:rsidRPr="00864DE4">
              <w:rPr>
                <w:i/>
              </w:rPr>
              <w:t>práva duševného vlastníctva (</w:t>
            </w:r>
            <w:r w:rsidR="00904C9B" w:rsidRPr="00864DE4">
              <w:rPr>
                <w:i/>
              </w:rPr>
              <w:t xml:space="preserve">napr. </w:t>
            </w:r>
            <w:r w:rsidRPr="00864DE4">
              <w:rPr>
                <w:i/>
              </w:rPr>
              <w:t xml:space="preserve">patenty, ochranné </w:t>
            </w:r>
            <w:r w:rsidRPr="00864DE4">
              <w:rPr>
                <w:i/>
              </w:rPr>
              <w:lastRenderedPageBreak/>
              <w:t xml:space="preserve">známky, </w:t>
            </w:r>
            <w:r w:rsidR="00904C9B" w:rsidRPr="00864DE4">
              <w:rPr>
                <w:i/>
              </w:rPr>
              <w:t>autorské práva</w:t>
            </w:r>
            <w:r w:rsidRPr="00864DE4">
              <w:rPr>
                <w:i/>
              </w:rPr>
              <w:t>, vlastníctvo know-how).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Podporuje vyššiu efektivitu výroby/využívania zdrojov? Ak áno, ako?</w:t>
            </w:r>
          </w:p>
          <w:p w:rsidR="00837639" w:rsidRPr="00864DE4" w:rsidRDefault="00837639" w:rsidP="007B71A4">
            <w:r w:rsidRPr="00864DE4">
              <w:rPr>
                <w:i/>
              </w:rPr>
              <w:t>Vytvorí zmena nové pracovné miesta pre zamestnancov výskumu a vývoja v SR?</w:t>
            </w:r>
          </w:p>
        </w:tc>
      </w:tr>
      <w:tr w:rsidR="009F2DFA" w:rsidRPr="00F04CCD" w:rsidTr="001310FC">
        <w:trPr>
          <w:trHeight w:val="70"/>
        </w:trPr>
        <w:tc>
          <w:tcPr>
            <w:tcW w:w="9212" w:type="dxa"/>
          </w:tcPr>
          <w:p w:rsidR="009F2DFA" w:rsidRPr="00F04CCD" w:rsidRDefault="00A258B2" w:rsidP="007B71A4">
            <w:pPr>
              <w:rPr>
                <w:i/>
              </w:rPr>
            </w:pPr>
            <w:r w:rsidRPr="00864DE4">
              <w:lastRenderedPageBreak/>
              <w:t>Nedochádza k vplyvu na inovácie.</w:t>
            </w:r>
            <w:r w:rsidRPr="0051340B">
              <w:t xml:space="preserve">  </w:t>
            </w:r>
          </w:p>
        </w:tc>
      </w:tr>
    </w:tbl>
    <w:p w:rsidR="009F2DFA" w:rsidRDefault="009F2DFA" w:rsidP="009F2DFA">
      <w:pPr>
        <w:rPr>
          <w:b/>
          <w:sz w:val="24"/>
        </w:rPr>
      </w:pPr>
    </w:p>
    <w:p w:rsidR="00D27533" w:rsidRDefault="00D27533" w:rsidP="009F2DFA">
      <w:pPr>
        <w:rPr>
          <w:b/>
          <w:sz w:val="24"/>
        </w:rPr>
      </w:pPr>
    </w:p>
    <w:p w:rsidR="00D27533" w:rsidRDefault="00D27533" w:rsidP="009F2DFA">
      <w:pPr>
        <w:rPr>
          <w:b/>
          <w:sz w:val="24"/>
        </w:rPr>
      </w:pPr>
    </w:p>
    <w:p w:rsidR="003E09E2" w:rsidRDefault="003E09E2" w:rsidP="009F2DFA">
      <w:pPr>
        <w:rPr>
          <w:b/>
          <w:sz w:val="24"/>
        </w:rPr>
        <w:sectPr w:rsidR="003E09E2" w:rsidSect="0022044A">
          <w:footerReference w:type="defaul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27533" w:rsidRDefault="00D27533" w:rsidP="009F2DFA">
      <w:pPr>
        <w:rPr>
          <w:b/>
          <w:sz w:val="24"/>
        </w:rPr>
      </w:pPr>
    </w:p>
    <w:p w:rsidR="00D27533" w:rsidRDefault="00D27533" w:rsidP="009F2DFA">
      <w:pPr>
        <w:rPr>
          <w:b/>
          <w:sz w:val="24"/>
        </w:rPr>
      </w:pPr>
    </w:p>
    <w:p w:rsidR="00D27533" w:rsidRDefault="00D27533" w:rsidP="003E09E2">
      <w:pPr>
        <w:jc w:val="center"/>
        <w:rPr>
          <w:b/>
          <w:sz w:val="24"/>
        </w:rPr>
      </w:pPr>
    </w:p>
    <w:p w:rsidR="00D27533" w:rsidRPr="007038A6" w:rsidRDefault="00D27533" w:rsidP="003E09E2">
      <w:pPr>
        <w:jc w:val="center"/>
        <w:rPr>
          <w:b/>
          <w:i/>
          <w:sz w:val="28"/>
          <w:szCs w:val="28"/>
        </w:rPr>
      </w:pPr>
      <w:r w:rsidRPr="003E09E2">
        <w:rPr>
          <w:b/>
          <w:sz w:val="28"/>
          <w:szCs w:val="28"/>
        </w:rPr>
        <w:t xml:space="preserve">Komentár v kontexte </w:t>
      </w:r>
      <w:r w:rsidR="007038A6">
        <w:rPr>
          <w:b/>
          <w:sz w:val="28"/>
          <w:szCs w:val="28"/>
        </w:rPr>
        <w:t>zmeny</w:t>
      </w:r>
      <w:r w:rsidRPr="003E09E2">
        <w:rPr>
          <w:b/>
          <w:sz w:val="28"/>
          <w:szCs w:val="28"/>
        </w:rPr>
        <w:t xml:space="preserve"> minimálnej mzdy </w:t>
      </w:r>
      <w:r w:rsidR="007038A6">
        <w:rPr>
          <w:b/>
          <w:sz w:val="28"/>
          <w:szCs w:val="28"/>
        </w:rPr>
        <w:t xml:space="preserve">na rok 2021 </w:t>
      </w:r>
      <w:r w:rsidRPr="003E09E2">
        <w:rPr>
          <w:b/>
          <w:sz w:val="28"/>
          <w:szCs w:val="28"/>
        </w:rPr>
        <w:t xml:space="preserve">oproti roku 2020 </w:t>
      </w:r>
      <w:r w:rsidRPr="007038A6">
        <w:rPr>
          <w:b/>
          <w:i/>
          <w:sz w:val="28"/>
          <w:szCs w:val="28"/>
        </w:rPr>
        <w:t>(</w:t>
      </w:r>
      <w:r w:rsidR="007038A6">
        <w:rPr>
          <w:b/>
          <w:i/>
          <w:sz w:val="28"/>
          <w:szCs w:val="28"/>
        </w:rPr>
        <w:t xml:space="preserve">abstrahujúc </w:t>
      </w:r>
      <w:r w:rsidR="00FD2D0C">
        <w:rPr>
          <w:b/>
          <w:i/>
          <w:sz w:val="28"/>
          <w:szCs w:val="28"/>
        </w:rPr>
        <w:t xml:space="preserve">od </w:t>
      </w:r>
      <w:r w:rsidR="007323FE" w:rsidRPr="007038A6">
        <w:rPr>
          <w:b/>
          <w:i/>
          <w:sz w:val="28"/>
          <w:szCs w:val="28"/>
        </w:rPr>
        <w:t>sumy</w:t>
      </w:r>
      <w:r w:rsidRPr="007038A6">
        <w:rPr>
          <w:b/>
          <w:i/>
          <w:sz w:val="28"/>
          <w:szCs w:val="28"/>
        </w:rPr>
        <w:t xml:space="preserve"> minimálnej mzdy predvídanej automatom na rok 2021)</w:t>
      </w:r>
    </w:p>
    <w:p w:rsidR="00D27533" w:rsidRPr="003E09E2" w:rsidRDefault="00D27533" w:rsidP="009F2DFA">
      <w:pPr>
        <w:rPr>
          <w:b/>
          <w:sz w:val="24"/>
          <w:szCs w:val="24"/>
        </w:rPr>
      </w:pPr>
    </w:p>
    <w:p w:rsidR="001A59B0" w:rsidRDefault="007323FE" w:rsidP="00C67219">
      <w:pPr>
        <w:jc w:val="both"/>
        <w:rPr>
          <w:sz w:val="24"/>
          <w:szCs w:val="24"/>
        </w:rPr>
      </w:pPr>
      <w:r w:rsidRPr="00C67219">
        <w:rPr>
          <w:sz w:val="24"/>
          <w:szCs w:val="24"/>
        </w:rPr>
        <w:t>Z hľadiska počtu zamestnancov pod sum</w:t>
      </w:r>
      <w:r w:rsidR="00206904">
        <w:rPr>
          <w:sz w:val="24"/>
          <w:szCs w:val="24"/>
        </w:rPr>
        <w:t>o</w:t>
      </w:r>
      <w:r w:rsidRPr="00C67219">
        <w:rPr>
          <w:sz w:val="24"/>
          <w:szCs w:val="24"/>
        </w:rPr>
        <w:t xml:space="preserve">u minimálnej mzdy možno tento počet odhadovať na </w:t>
      </w:r>
      <w:r w:rsidR="00B661F9">
        <w:rPr>
          <w:sz w:val="24"/>
          <w:szCs w:val="24"/>
        </w:rPr>
        <w:t>96583,1</w:t>
      </w:r>
      <w:r w:rsidR="00C67219">
        <w:rPr>
          <w:sz w:val="24"/>
          <w:szCs w:val="24"/>
        </w:rPr>
        <w:t xml:space="preserve"> osôb a výdavky na doplatky v porovnaní s rokom 2020 na </w:t>
      </w:r>
      <w:r w:rsidR="009C5E7D">
        <w:rPr>
          <w:sz w:val="24"/>
          <w:szCs w:val="24"/>
        </w:rPr>
        <w:t>20 282 822,17</w:t>
      </w:r>
      <w:r w:rsidR="00B661F9" w:rsidRPr="00B661F9">
        <w:rPr>
          <w:sz w:val="24"/>
          <w:szCs w:val="24"/>
        </w:rPr>
        <w:t xml:space="preserve"> </w:t>
      </w:r>
      <w:r w:rsidR="001A59B0">
        <w:rPr>
          <w:sz w:val="24"/>
          <w:szCs w:val="24"/>
        </w:rPr>
        <w:t>eura</w:t>
      </w:r>
      <w:r w:rsidR="00C67219">
        <w:rPr>
          <w:sz w:val="24"/>
          <w:szCs w:val="24"/>
        </w:rPr>
        <w:t>. Ďalšími nákladmi sú dopady vyvolané nárastom mzdových zvýhodnení</w:t>
      </w:r>
      <w:r w:rsidR="00206904">
        <w:rPr>
          <w:sz w:val="24"/>
          <w:szCs w:val="24"/>
        </w:rPr>
        <w:t xml:space="preserve"> (</w:t>
      </w:r>
      <w:r w:rsidR="000963C6">
        <w:rPr>
          <w:sz w:val="24"/>
          <w:szCs w:val="24"/>
        </w:rPr>
        <w:t xml:space="preserve"> napr. </w:t>
      </w:r>
      <w:r w:rsidR="00206904">
        <w:rPr>
          <w:sz w:val="24"/>
          <w:szCs w:val="24"/>
        </w:rPr>
        <w:t>za nočnú prácu, sobotu, nedeľu a mzdovú kompenzáciu za sťažený výkon práce)</w:t>
      </w:r>
      <w:r w:rsidR="00C67219">
        <w:rPr>
          <w:sz w:val="24"/>
          <w:szCs w:val="24"/>
        </w:rPr>
        <w:t>, ktoré sú určené ako % z minimálnej mzdy</w:t>
      </w:r>
      <w:r w:rsidR="000963C6">
        <w:rPr>
          <w:sz w:val="24"/>
          <w:szCs w:val="24"/>
        </w:rPr>
        <w:t xml:space="preserve"> alebo sú vyplácané osobám, ktorých priemerná mzda narastie z dôvodu nárastu minimálnej mzdy</w:t>
      </w:r>
      <w:r w:rsidR="00C67219">
        <w:rPr>
          <w:sz w:val="24"/>
          <w:szCs w:val="24"/>
        </w:rPr>
        <w:t>, ak ich zamestnávateľ v roku 2020 poskytuje na úrovni minimálnej hodnoty predvídanej</w:t>
      </w:r>
      <w:r w:rsidR="00206904">
        <w:rPr>
          <w:sz w:val="24"/>
          <w:szCs w:val="24"/>
        </w:rPr>
        <w:t xml:space="preserve"> Zákonníkom práce</w:t>
      </w:r>
      <w:r w:rsidR="00C67219">
        <w:rPr>
          <w:sz w:val="24"/>
          <w:szCs w:val="24"/>
        </w:rPr>
        <w:t xml:space="preserve">. Odhadovaná zmena je </w:t>
      </w:r>
      <w:r w:rsidR="000963C6" w:rsidRPr="000963C6">
        <w:rPr>
          <w:sz w:val="24"/>
          <w:szCs w:val="24"/>
        </w:rPr>
        <w:t xml:space="preserve">22 337 599,05 </w:t>
      </w:r>
      <w:r w:rsidR="00C67219">
        <w:rPr>
          <w:sz w:val="24"/>
          <w:szCs w:val="24"/>
        </w:rPr>
        <w:t xml:space="preserve">eura. </w:t>
      </w:r>
    </w:p>
    <w:p w:rsidR="00CA10C9" w:rsidRDefault="00CA10C9" w:rsidP="00C67219">
      <w:pPr>
        <w:jc w:val="both"/>
        <w:rPr>
          <w:sz w:val="24"/>
          <w:szCs w:val="24"/>
        </w:rPr>
      </w:pPr>
    </w:p>
    <w:p w:rsidR="00D27533" w:rsidRPr="00C67219" w:rsidRDefault="00C67219" w:rsidP="00C67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tomto kontexte je potrebné uviesť, že nejde o dopady vyvolané </w:t>
      </w:r>
      <w:r w:rsidR="007038A6">
        <w:rPr>
          <w:sz w:val="24"/>
          <w:szCs w:val="24"/>
        </w:rPr>
        <w:t xml:space="preserve">navrhovanou </w:t>
      </w:r>
      <w:r>
        <w:rPr>
          <w:sz w:val="24"/>
          <w:szCs w:val="24"/>
        </w:rPr>
        <w:t xml:space="preserve">novelou zákona, ale ide o zmenu oproti stavu roku 2020 pričom bez predloženia </w:t>
      </w:r>
      <w:r w:rsidR="007038A6">
        <w:rPr>
          <w:sz w:val="24"/>
          <w:szCs w:val="24"/>
        </w:rPr>
        <w:t xml:space="preserve">navrhovanej </w:t>
      </w:r>
      <w:r>
        <w:rPr>
          <w:sz w:val="24"/>
          <w:szCs w:val="24"/>
        </w:rPr>
        <w:t xml:space="preserve">novely </w:t>
      </w:r>
      <w:r w:rsidR="007038A6">
        <w:rPr>
          <w:sz w:val="24"/>
          <w:szCs w:val="24"/>
        </w:rPr>
        <w:t xml:space="preserve">zákona </w:t>
      </w:r>
      <w:r>
        <w:rPr>
          <w:sz w:val="24"/>
          <w:szCs w:val="24"/>
        </w:rPr>
        <w:t>by celkové dopady boli</w:t>
      </w:r>
      <w:r w:rsidR="007038A6">
        <w:rPr>
          <w:sz w:val="24"/>
          <w:szCs w:val="24"/>
        </w:rPr>
        <w:t xml:space="preserve"> vzhľadom na automatom určenú sumu 656,- eur</w:t>
      </w:r>
      <w:r>
        <w:rPr>
          <w:sz w:val="24"/>
          <w:szCs w:val="24"/>
        </w:rPr>
        <w:t xml:space="preserve"> podstatne väčšie (minimálne dvojnásobné).</w:t>
      </w:r>
    </w:p>
    <w:p w:rsidR="003E09E2" w:rsidRPr="003E09E2" w:rsidRDefault="003E09E2" w:rsidP="009F2DFA">
      <w:pPr>
        <w:rPr>
          <w:b/>
        </w:rPr>
      </w:pPr>
    </w:p>
    <w:p w:rsidR="0022044A" w:rsidRPr="0022044A" w:rsidRDefault="0022044A" w:rsidP="0022044A"/>
    <w:tbl>
      <w:tblPr>
        <w:tblW w:w="14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16"/>
        <w:gridCol w:w="1916"/>
        <w:gridCol w:w="1701"/>
        <w:gridCol w:w="1810"/>
        <w:gridCol w:w="2212"/>
        <w:gridCol w:w="2352"/>
        <w:gridCol w:w="2418"/>
      </w:tblGrid>
      <w:tr w:rsidR="00B84A03" w:rsidRPr="0022044A" w:rsidTr="00B661F9">
        <w:trPr>
          <w:trHeight w:val="300"/>
        </w:trPr>
        <w:tc>
          <w:tcPr>
            <w:tcW w:w="1716" w:type="dxa"/>
            <w:shd w:val="clear" w:color="auto" w:fill="FFFFFF" w:themeFill="background1"/>
            <w:noWrap/>
            <w:vAlign w:val="bottom"/>
            <w:hideMark/>
          </w:tcPr>
          <w:p w:rsidR="00B84A03" w:rsidRPr="001A59B0" w:rsidRDefault="00B84A03" w:rsidP="002E20AB">
            <w:pPr>
              <w:rPr>
                <w:b/>
                <w:bCs/>
                <w:lang w:eastAsia="en-US"/>
              </w:rPr>
            </w:pPr>
            <w:r w:rsidRPr="001A59B0">
              <w:rPr>
                <w:b/>
                <w:bCs/>
                <w:lang w:eastAsia="en-US"/>
              </w:rPr>
              <w:t>Súkromný sektor</w:t>
            </w:r>
          </w:p>
        </w:tc>
        <w:tc>
          <w:tcPr>
            <w:tcW w:w="1916" w:type="dxa"/>
            <w:shd w:val="clear" w:color="auto" w:fill="FFFFFF" w:themeFill="background1"/>
            <w:noWrap/>
            <w:vAlign w:val="bottom"/>
            <w:hideMark/>
          </w:tcPr>
          <w:p w:rsidR="00B84A03" w:rsidRPr="001A59B0" w:rsidRDefault="00B84A03">
            <w:r w:rsidRPr="001A59B0">
              <w:t>Odhadovaný počet pod MM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:rsidR="00B84A03" w:rsidRPr="001A59B0" w:rsidRDefault="00B84A03" w:rsidP="00D049DC">
            <w:r w:rsidRPr="001A59B0">
              <w:t>Výdavky na doplatky (</w:t>
            </w:r>
            <w:r w:rsidR="00D049DC">
              <w:sym w:font="Symbol" w:char="F044"/>
            </w:r>
            <w:r w:rsidRPr="001A59B0">
              <w:t>)</w:t>
            </w:r>
          </w:p>
        </w:tc>
        <w:tc>
          <w:tcPr>
            <w:tcW w:w="1810" w:type="dxa"/>
            <w:shd w:val="clear" w:color="auto" w:fill="FFFFFF" w:themeFill="background1"/>
            <w:vAlign w:val="bottom"/>
          </w:tcPr>
          <w:p w:rsidR="00B84A03" w:rsidRPr="001A59B0" w:rsidRDefault="00B84A03" w:rsidP="00D049DC">
            <w:r w:rsidRPr="001A59B0">
              <w:t>Výdavky na príplatky (</w:t>
            </w:r>
            <w:r w:rsidR="00D049DC">
              <w:sym w:font="Symbol" w:char="F044"/>
            </w:r>
            <w:r w:rsidRPr="001A59B0">
              <w:t>)</w:t>
            </w:r>
          </w:p>
        </w:tc>
        <w:tc>
          <w:tcPr>
            <w:tcW w:w="2212" w:type="dxa"/>
            <w:shd w:val="clear" w:color="auto" w:fill="FFFFFF" w:themeFill="background1"/>
          </w:tcPr>
          <w:p w:rsidR="00B84A03" w:rsidRPr="00B84A03" w:rsidRDefault="00B84A03" w:rsidP="00B84A03">
            <w:r w:rsidRPr="00B84A03">
              <w:t xml:space="preserve">Výdavky na odvody na </w:t>
            </w:r>
            <w:r>
              <w:t>s</w:t>
            </w:r>
            <w:r w:rsidRPr="00B84A03">
              <w:t xml:space="preserve">oc. </w:t>
            </w:r>
            <w:r>
              <w:t>p</w:t>
            </w:r>
            <w:r w:rsidRPr="00B84A03">
              <w:t>oistenie</w:t>
            </w:r>
            <w:r>
              <w:t xml:space="preserve"> </w:t>
            </w:r>
            <w:r w:rsidRPr="00B84A03">
              <w:t>(</w:t>
            </w:r>
            <w:r w:rsidR="00D049DC">
              <w:sym w:font="Symbol" w:char="F044"/>
            </w:r>
            <w:r w:rsidRPr="00B84A03">
              <w:t>)</w:t>
            </w:r>
          </w:p>
          <w:p w:rsidR="00B84A03" w:rsidRPr="001A59B0" w:rsidRDefault="00B84A03"/>
        </w:tc>
        <w:tc>
          <w:tcPr>
            <w:tcW w:w="2352" w:type="dxa"/>
            <w:shd w:val="clear" w:color="auto" w:fill="FFFFFF" w:themeFill="background1"/>
          </w:tcPr>
          <w:p w:rsidR="00B84A03" w:rsidRPr="001A59B0" w:rsidRDefault="00B84A03" w:rsidP="00D049DC">
            <w:r w:rsidRPr="00B84A03">
              <w:t>Výdavky na odvody na zdrav. poistenie (</w:t>
            </w:r>
            <w:r w:rsidR="00D049DC">
              <w:sym w:font="Symbol" w:char="F044"/>
            </w:r>
            <w:r w:rsidRPr="00B84A03">
              <w:t>)</w:t>
            </w:r>
          </w:p>
        </w:tc>
        <w:tc>
          <w:tcPr>
            <w:tcW w:w="2418" w:type="dxa"/>
            <w:shd w:val="clear" w:color="auto" w:fill="FFFFFF" w:themeFill="background1"/>
            <w:vAlign w:val="bottom"/>
          </w:tcPr>
          <w:p w:rsidR="00B84A03" w:rsidRPr="001A59B0" w:rsidRDefault="00B84A03" w:rsidP="00B84A03">
            <w:pPr>
              <w:jc w:val="center"/>
            </w:pPr>
            <w:r w:rsidRPr="001A59B0">
              <w:t>SUM</w:t>
            </w:r>
          </w:p>
        </w:tc>
      </w:tr>
      <w:tr w:rsidR="00B661F9" w:rsidRPr="0022044A" w:rsidTr="00B661F9">
        <w:trPr>
          <w:trHeight w:val="300"/>
        </w:trPr>
        <w:tc>
          <w:tcPr>
            <w:tcW w:w="1716" w:type="dxa"/>
            <w:shd w:val="clear" w:color="auto" w:fill="FFFFFF" w:themeFill="background1"/>
            <w:noWrap/>
            <w:vAlign w:val="bottom"/>
            <w:hideMark/>
          </w:tcPr>
          <w:p w:rsidR="00B661F9" w:rsidRPr="001A59B0" w:rsidRDefault="00B661F9" w:rsidP="00B84A03">
            <w:pPr>
              <w:rPr>
                <w:b/>
                <w:bCs/>
                <w:lang w:eastAsia="en-US"/>
              </w:rPr>
            </w:pPr>
            <w:r w:rsidRPr="001A59B0">
              <w:rPr>
                <w:b/>
                <w:bCs/>
                <w:lang w:eastAsia="en-US"/>
              </w:rPr>
              <w:t>Zamestnanci práv. osôb</w:t>
            </w:r>
            <w:r w:rsidRPr="002A7E13">
              <w:rPr>
                <w:sz w:val="24"/>
              </w:rPr>
              <w:t>*</w:t>
            </w:r>
          </w:p>
        </w:tc>
        <w:tc>
          <w:tcPr>
            <w:tcW w:w="1916" w:type="dxa"/>
            <w:shd w:val="clear" w:color="auto" w:fill="FFFFFF" w:themeFill="background1"/>
            <w:noWrap/>
            <w:vAlign w:val="center"/>
            <w:hideMark/>
          </w:tcPr>
          <w:p w:rsidR="00B661F9" w:rsidRPr="00B661F9" w:rsidRDefault="00B661F9" w:rsidP="00B661F9">
            <w:pPr>
              <w:jc w:val="right"/>
            </w:pPr>
            <w:r w:rsidRPr="00B661F9">
              <w:t>96583,1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661F9" w:rsidRPr="00B661F9" w:rsidRDefault="00B661F9" w:rsidP="00B661F9">
            <w:pPr>
              <w:jc w:val="right"/>
            </w:pPr>
            <w:r w:rsidRPr="00B661F9">
              <w:t>17</w:t>
            </w:r>
            <w:r>
              <w:t> </w:t>
            </w:r>
            <w:r w:rsidRPr="00B661F9">
              <w:t>848</w:t>
            </w:r>
            <w:r>
              <w:t xml:space="preserve"> </w:t>
            </w:r>
            <w:r w:rsidRPr="00B661F9">
              <w:t>441,86</w:t>
            </w:r>
            <w:r>
              <w:t xml:space="preserve"> </w:t>
            </w:r>
            <w:r w:rsidRPr="0098602C">
              <w:t>€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t>22</w:t>
            </w:r>
            <w:r>
              <w:t> </w:t>
            </w:r>
            <w:r w:rsidRPr="00B661F9">
              <w:t>337</w:t>
            </w:r>
            <w:r>
              <w:t xml:space="preserve"> </w:t>
            </w:r>
            <w:r w:rsidRPr="00B661F9">
              <w:t>599,05</w:t>
            </w:r>
            <w:r>
              <w:t xml:space="preserve"> </w:t>
            </w:r>
            <w:r w:rsidRPr="0098602C">
              <w:t>€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t>10</w:t>
            </w:r>
            <w:r>
              <w:t> </w:t>
            </w:r>
            <w:r w:rsidRPr="00B661F9">
              <w:t>126</w:t>
            </w:r>
            <w:r>
              <w:t xml:space="preserve"> </w:t>
            </w:r>
            <w:r w:rsidRPr="00B661F9">
              <w:t>882,31</w:t>
            </w:r>
            <w:r>
              <w:t xml:space="preserve"> </w:t>
            </w:r>
            <w:r w:rsidRPr="0098602C">
              <w:t>€</w:t>
            </w: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t>4</w:t>
            </w:r>
            <w:r>
              <w:t> </w:t>
            </w:r>
            <w:r w:rsidRPr="00B661F9">
              <w:t>018</w:t>
            </w:r>
            <w:r>
              <w:t xml:space="preserve"> </w:t>
            </w:r>
            <w:r w:rsidRPr="00B661F9">
              <w:t>604,09</w:t>
            </w:r>
            <w:r>
              <w:t xml:space="preserve"> </w:t>
            </w:r>
            <w:r w:rsidRPr="0098602C">
              <w:t>€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t>54</w:t>
            </w:r>
            <w:r>
              <w:t> </w:t>
            </w:r>
            <w:r w:rsidRPr="00B661F9">
              <w:t>331</w:t>
            </w:r>
            <w:r>
              <w:t xml:space="preserve"> </w:t>
            </w:r>
            <w:r w:rsidRPr="00B661F9">
              <w:t>527,31</w:t>
            </w:r>
            <w:r>
              <w:t xml:space="preserve"> </w:t>
            </w:r>
            <w:r w:rsidRPr="0098602C">
              <w:t>€</w:t>
            </w:r>
          </w:p>
        </w:tc>
      </w:tr>
      <w:tr w:rsidR="00B661F9" w:rsidRPr="0022044A" w:rsidTr="00B661F9">
        <w:trPr>
          <w:trHeight w:val="300"/>
        </w:trPr>
        <w:tc>
          <w:tcPr>
            <w:tcW w:w="1716" w:type="dxa"/>
            <w:shd w:val="clear" w:color="auto" w:fill="FFFFFF" w:themeFill="background1"/>
            <w:noWrap/>
            <w:vAlign w:val="bottom"/>
            <w:hideMark/>
          </w:tcPr>
          <w:p w:rsidR="00B661F9" w:rsidRPr="001A59B0" w:rsidRDefault="00B661F9" w:rsidP="002E20AB">
            <w:pPr>
              <w:rPr>
                <w:b/>
                <w:bCs/>
                <w:lang w:eastAsia="en-US"/>
              </w:rPr>
            </w:pPr>
            <w:r w:rsidRPr="001A59B0">
              <w:rPr>
                <w:b/>
                <w:bCs/>
                <w:lang w:eastAsia="en-US"/>
              </w:rPr>
              <w:t>Zamestnanci SZČO</w:t>
            </w:r>
            <w:r w:rsidRPr="002A7E13">
              <w:rPr>
                <w:sz w:val="24"/>
              </w:rPr>
              <w:t>**</w:t>
            </w:r>
          </w:p>
        </w:tc>
        <w:tc>
          <w:tcPr>
            <w:tcW w:w="1916" w:type="dxa"/>
            <w:shd w:val="clear" w:color="auto" w:fill="FFFFFF" w:themeFill="background1"/>
            <w:noWrap/>
            <w:vAlign w:val="center"/>
            <w:hideMark/>
          </w:tcPr>
          <w:p w:rsidR="00B661F9" w:rsidRPr="00B661F9" w:rsidRDefault="00B661F9" w:rsidP="00B661F9">
            <w:pPr>
              <w:jc w:val="right"/>
            </w:pPr>
            <w:r w:rsidRPr="00B661F9">
              <w:rPr>
                <w:sz w:val="22"/>
                <w:szCs w:val="22"/>
              </w:rPr>
              <w:t>5315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661F9" w:rsidRPr="00B661F9" w:rsidRDefault="00B661F9" w:rsidP="00B661F9">
            <w:pPr>
              <w:jc w:val="right"/>
            </w:pPr>
            <w:r w:rsidRPr="00B661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B661F9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</w:rPr>
              <w:t xml:space="preserve"> </w:t>
            </w:r>
            <w:r w:rsidRPr="00B661F9">
              <w:rPr>
                <w:sz w:val="22"/>
                <w:szCs w:val="22"/>
              </w:rPr>
              <w:t>380,31</w:t>
            </w:r>
            <w:r>
              <w:rPr>
                <w:sz w:val="22"/>
                <w:szCs w:val="22"/>
              </w:rPr>
              <w:t xml:space="preserve"> </w:t>
            </w:r>
            <w:r w:rsidRPr="0098602C">
              <w:t>€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rPr>
                <w:sz w:val="22"/>
                <w:szCs w:val="22"/>
              </w:rPr>
              <w:t>N/A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rPr>
                <w:sz w:val="22"/>
                <w:szCs w:val="22"/>
              </w:rPr>
              <w:t>613</w:t>
            </w:r>
            <w:r>
              <w:rPr>
                <w:sz w:val="22"/>
                <w:szCs w:val="22"/>
              </w:rPr>
              <w:t xml:space="preserve"> </w:t>
            </w:r>
            <w:r w:rsidRPr="00B661F9">
              <w:rPr>
                <w:sz w:val="22"/>
                <w:szCs w:val="22"/>
              </w:rPr>
              <w:t>463,84</w:t>
            </w:r>
            <w:r>
              <w:rPr>
                <w:sz w:val="22"/>
                <w:szCs w:val="22"/>
              </w:rPr>
              <w:t xml:space="preserve"> </w:t>
            </w:r>
            <w:r w:rsidRPr="0098602C">
              <w:t>€</w:t>
            </w: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rPr>
                <w:sz w:val="22"/>
                <w:szCs w:val="22"/>
              </w:rPr>
              <w:t>243</w:t>
            </w:r>
            <w:r>
              <w:rPr>
                <w:sz w:val="22"/>
                <w:szCs w:val="22"/>
              </w:rPr>
              <w:t xml:space="preserve"> </w:t>
            </w:r>
            <w:r w:rsidRPr="00B661F9">
              <w:rPr>
                <w:sz w:val="22"/>
                <w:szCs w:val="22"/>
              </w:rPr>
              <w:t>438,031</w:t>
            </w:r>
            <w:r>
              <w:rPr>
                <w:sz w:val="22"/>
                <w:szCs w:val="22"/>
              </w:rPr>
              <w:t xml:space="preserve"> </w:t>
            </w:r>
            <w:r w:rsidRPr="0098602C">
              <w:t>€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:rsidR="00B661F9" w:rsidRPr="00B661F9" w:rsidRDefault="00B661F9" w:rsidP="00B661F9">
            <w:pPr>
              <w:jc w:val="right"/>
            </w:pPr>
            <w:r w:rsidRPr="00B661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B661F9">
              <w:rPr>
                <w:sz w:val="22"/>
                <w:szCs w:val="22"/>
              </w:rPr>
              <w:t>291</w:t>
            </w:r>
            <w:r>
              <w:rPr>
                <w:sz w:val="22"/>
                <w:szCs w:val="22"/>
              </w:rPr>
              <w:t xml:space="preserve"> </w:t>
            </w:r>
            <w:r w:rsidRPr="00B661F9">
              <w:rPr>
                <w:sz w:val="22"/>
                <w:szCs w:val="22"/>
              </w:rPr>
              <w:t>282,17</w:t>
            </w:r>
            <w:r>
              <w:rPr>
                <w:sz w:val="22"/>
                <w:szCs w:val="22"/>
              </w:rPr>
              <w:t xml:space="preserve"> </w:t>
            </w:r>
            <w:r w:rsidRPr="0098602C">
              <w:t>€</w:t>
            </w:r>
          </w:p>
        </w:tc>
      </w:tr>
    </w:tbl>
    <w:p w:rsidR="0022044A" w:rsidRDefault="0022044A" w:rsidP="009F2DFA">
      <w:pPr>
        <w:rPr>
          <w:sz w:val="24"/>
        </w:rPr>
      </w:pPr>
    </w:p>
    <w:p w:rsidR="0022044A" w:rsidRPr="00C67219" w:rsidRDefault="002A7E13" w:rsidP="009F2DFA">
      <w:pPr>
        <w:rPr>
          <w:sz w:val="24"/>
        </w:rPr>
      </w:pPr>
      <w:r w:rsidRPr="002A7E13">
        <w:rPr>
          <w:sz w:val="24"/>
        </w:rPr>
        <w:t>Zdroj: *MFSR/Trexima (Výberové štatistické zisťovanie, štvrťročný výkaz o cene práce ISCP (MPSVR SR) 1-04, údaje za I. štvrťrok 2020);**Sociálna poisťovňa-databáza poistencov (október 2019-február 2020)</w:t>
      </w:r>
      <w:r w:rsidRPr="002A7E13">
        <w:rPr>
          <w:sz w:val="24"/>
        </w:rPr>
        <w:tab/>
      </w:r>
      <w:r w:rsidRPr="002A7E13">
        <w:rPr>
          <w:sz w:val="24"/>
        </w:rPr>
        <w:tab/>
      </w:r>
      <w:r w:rsidRPr="002A7E13">
        <w:rPr>
          <w:sz w:val="24"/>
        </w:rPr>
        <w:tab/>
      </w:r>
      <w:r w:rsidRPr="002A7E13">
        <w:rPr>
          <w:sz w:val="24"/>
        </w:rPr>
        <w:tab/>
      </w:r>
      <w:r w:rsidRPr="002A7E13">
        <w:rPr>
          <w:sz w:val="24"/>
        </w:rPr>
        <w:tab/>
      </w:r>
      <w:r w:rsidRPr="002A7E13">
        <w:rPr>
          <w:sz w:val="24"/>
        </w:rPr>
        <w:tab/>
      </w:r>
    </w:p>
    <w:sectPr w:rsidR="0022044A" w:rsidRPr="00C67219" w:rsidSect="0022044A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88" w:rsidRDefault="00412A88" w:rsidP="009F2DFA">
      <w:r>
        <w:separator/>
      </w:r>
    </w:p>
  </w:endnote>
  <w:endnote w:type="continuationSeparator" w:id="0">
    <w:p w:rsidR="00412A88" w:rsidRDefault="00412A88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15" w:rsidRPr="00010615" w:rsidRDefault="00010615">
    <w:pPr>
      <w:pStyle w:val="Pta"/>
      <w:jc w:val="center"/>
      <w:rPr>
        <w:sz w:val="24"/>
        <w:szCs w:val="24"/>
      </w:rPr>
    </w:pPr>
    <w:r w:rsidRPr="00010615">
      <w:rPr>
        <w:sz w:val="24"/>
        <w:szCs w:val="24"/>
      </w:rPr>
      <w:fldChar w:fldCharType="begin"/>
    </w:r>
    <w:r w:rsidRPr="00010615">
      <w:rPr>
        <w:sz w:val="24"/>
        <w:szCs w:val="24"/>
      </w:rPr>
      <w:instrText>PAGE   \* MERGEFORMAT</w:instrText>
    </w:r>
    <w:r w:rsidRPr="00010615">
      <w:rPr>
        <w:sz w:val="24"/>
        <w:szCs w:val="24"/>
      </w:rPr>
      <w:fldChar w:fldCharType="separate"/>
    </w:r>
    <w:r w:rsidR="00F601E1">
      <w:rPr>
        <w:noProof/>
        <w:sz w:val="24"/>
        <w:szCs w:val="24"/>
      </w:rPr>
      <w:t>2</w:t>
    </w:r>
    <w:r w:rsidRPr="00010615">
      <w:rPr>
        <w:sz w:val="24"/>
        <w:szCs w:val="24"/>
      </w:rPr>
      <w:fldChar w:fldCharType="end"/>
    </w:r>
  </w:p>
  <w:p w:rsidR="00010615" w:rsidRPr="00010615" w:rsidRDefault="00010615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88" w:rsidRDefault="00412A88" w:rsidP="009F2DFA">
      <w:r>
        <w:separator/>
      </w:r>
    </w:p>
  </w:footnote>
  <w:footnote w:type="continuationSeparator" w:id="0">
    <w:p w:rsidR="00412A88" w:rsidRDefault="00412A88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zef Toman">
    <w15:presenceInfo w15:providerId="Windows Live" w15:userId="4840031844f90c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055DA"/>
    <w:rsid w:val="00010615"/>
    <w:rsid w:val="00013156"/>
    <w:rsid w:val="00017013"/>
    <w:rsid w:val="00034CDC"/>
    <w:rsid w:val="00042C66"/>
    <w:rsid w:val="0004470A"/>
    <w:rsid w:val="00046F61"/>
    <w:rsid w:val="000476AD"/>
    <w:rsid w:val="0005303A"/>
    <w:rsid w:val="00061B2C"/>
    <w:rsid w:val="000632F4"/>
    <w:rsid w:val="00065566"/>
    <w:rsid w:val="0007726B"/>
    <w:rsid w:val="00081E89"/>
    <w:rsid w:val="000837DD"/>
    <w:rsid w:val="00090726"/>
    <w:rsid w:val="00094B4F"/>
    <w:rsid w:val="000963C6"/>
    <w:rsid w:val="000B187B"/>
    <w:rsid w:val="000D2622"/>
    <w:rsid w:val="000E5E65"/>
    <w:rsid w:val="0010106D"/>
    <w:rsid w:val="00110D2E"/>
    <w:rsid w:val="00126556"/>
    <w:rsid w:val="00127795"/>
    <w:rsid w:val="001310FC"/>
    <w:rsid w:val="00132E59"/>
    <w:rsid w:val="001371B0"/>
    <w:rsid w:val="00153569"/>
    <w:rsid w:val="00154881"/>
    <w:rsid w:val="001564A4"/>
    <w:rsid w:val="001674B1"/>
    <w:rsid w:val="001720C6"/>
    <w:rsid w:val="00175268"/>
    <w:rsid w:val="00175A58"/>
    <w:rsid w:val="001862EB"/>
    <w:rsid w:val="0018630B"/>
    <w:rsid w:val="00186D0D"/>
    <w:rsid w:val="00190FF9"/>
    <w:rsid w:val="001A12AD"/>
    <w:rsid w:val="001A59B0"/>
    <w:rsid w:val="001A7475"/>
    <w:rsid w:val="001A74D1"/>
    <w:rsid w:val="001B5B42"/>
    <w:rsid w:val="001C0F95"/>
    <w:rsid w:val="001C281B"/>
    <w:rsid w:val="001C6AC1"/>
    <w:rsid w:val="001E6E34"/>
    <w:rsid w:val="001E7CEB"/>
    <w:rsid w:val="001F6DD4"/>
    <w:rsid w:val="00206904"/>
    <w:rsid w:val="00207E2C"/>
    <w:rsid w:val="0022044A"/>
    <w:rsid w:val="00226F6D"/>
    <w:rsid w:val="00231ED3"/>
    <w:rsid w:val="00240E2A"/>
    <w:rsid w:val="002473EB"/>
    <w:rsid w:val="00265D45"/>
    <w:rsid w:val="00266005"/>
    <w:rsid w:val="00270039"/>
    <w:rsid w:val="00274280"/>
    <w:rsid w:val="00274BAE"/>
    <w:rsid w:val="0028562A"/>
    <w:rsid w:val="00285D81"/>
    <w:rsid w:val="002865F6"/>
    <w:rsid w:val="00292F88"/>
    <w:rsid w:val="002A6AC9"/>
    <w:rsid w:val="002A7E13"/>
    <w:rsid w:val="002B1108"/>
    <w:rsid w:val="002B295C"/>
    <w:rsid w:val="002B5520"/>
    <w:rsid w:val="002C2D28"/>
    <w:rsid w:val="002D2791"/>
    <w:rsid w:val="002D5A3A"/>
    <w:rsid w:val="002E2738"/>
    <w:rsid w:val="002E3314"/>
    <w:rsid w:val="002F6744"/>
    <w:rsid w:val="002F6CB5"/>
    <w:rsid w:val="002F702C"/>
    <w:rsid w:val="003049F9"/>
    <w:rsid w:val="00314578"/>
    <w:rsid w:val="00315666"/>
    <w:rsid w:val="00321333"/>
    <w:rsid w:val="00327786"/>
    <w:rsid w:val="00330381"/>
    <w:rsid w:val="00336F5E"/>
    <w:rsid w:val="003431F2"/>
    <w:rsid w:val="0034673C"/>
    <w:rsid w:val="00347F2C"/>
    <w:rsid w:val="003531B1"/>
    <w:rsid w:val="003533B1"/>
    <w:rsid w:val="00371AA9"/>
    <w:rsid w:val="003737EE"/>
    <w:rsid w:val="00380A70"/>
    <w:rsid w:val="00394AC2"/>
    <w:rsid w:val="00394FEA"/>
    <w:rsid w:val="00395559"/>
    <w:rsid w:val="00396E45"/>
    <w:rsid w:val="003A5C12"/>
    <w:rsid w:val="003C0811"/>
    <w:rsid w:val="003C3F89"/>
    <w:rsid w:val="003C51C6"/>
    <w:rsid w:val="003E09E2"/>
    <w:rsid w:val="003E6175"/>
    <w:rsid w:val="003F1D59"/>
    <w:rsid w:val="003F4F15"/>
    <w:rsid w:val="003F66FF"/>
    <w:rsid w:val="0040287A"/>
    <w:rsid w:val="004047E5"/>
    <w:rsid w:val="004100A9"/>
    <w:rsid w:val="00411BD1"/>
    <w:rsid w:val="00412A88"/>
    <w:rsid w:val="00421005"/>
    <w:rsid w:val="004338B6"/>
    <w:rsid w:val="00437B21"/>
    <w:rsid w:val="00450A0C"/>
    <w:rsid w:val="00452F25"/>
    <w:rsid w:val="0047571B"/>
    <w:rsid w:val="00477BCF"/>
    <w:rsid w:val="00481A92"/>
    <w:rsid w:val="00482A7E"/>
    <w:rsid w:val="00497D70"/>
    <w:rsid w:val="004A4B3B"/>
    <w:rsid w:val="004B124E"/>
    <w:rsid w:val="004B1B25"/>
    <w:rsid w:val="004B23A0"/>
    <w:rsid w:val="004B26F6"/>
    <w:rsid w:val="004B6339"/>
    <w:rsid w:val="004C4F30"/>
    <w:rsid w:val="004C65A5"/>
    <w:rsid w:val="004D0ACD"/>
    <w:rsid w:val="004D5FB1"/>
    <w:rsid w:val="004F7E8E"/>
    <w:rsid w:val="00503151"/>
    <w:rsid w:val="00506BB4"/>
    <w:rsid w:val="005126BB"/>
    <w:rsid w:val="0051340B"/>
    <w:rsid w:val="0051741B"/>
    <w:rsid w:val="0052297F"/>
    <w:rsid w:val="0052546D"/>
    <w:rsid w:val="00540C93"/>
    <w:rsid w:val="0054105B"/>
    <w:rsid w:val="00545EB8"/>
    <w:rsid w:val="00575E10"/>
    <w:rsid w:val="00592E05"/>
    <w:rsid w:val="00596D73"/>
    <w:rsid w:val="005A01C6"/>
    <w:rsid w:val="005A0D1B"/>
    <w:rsid w:val="005A0E4F"/>
    <w:rsid w:val="005A45D3"/>
    <w:rsid w:val="005B099D"/>
    <w:rsid w:val="005B77D1"/>
    <w:rsid w:val="005D7576"/>
    <w:rsid w:val="005D7D66"/>
    <w:rsid w:val="005E6DB0"/>
    <w:rsid w:val="005E721A"/>
    <w:rsid w:val="005F02C5"/>
    <w:rsid w:val="006063DB"/>
    <w:rsid w:val="00622108"/>
    <w:rsid w:val="00626CE4"/>
    <w:rsid w:val="00627C27"/>
    <w:rsid w:val="00632DB0"/>
    <w:rsid w:val="0063352D"/>
    <w:rsid w:val="006358D5"/>
    <w:rsid w:val="00644573"/>
    <w:rsid w:val="006461C4"/>
    <w:rsid w:val="006502A7"/>
    <w:rsid w:val="00651ADE"/>
    <w:rsid w:val="0065419B"/>
    <w:rsid w:val="0067638D"/>
    <w:rsid w:val="00686198"/>
    <w:rsid w:val="006A16A8"/>
    <w:rsid w:val="006A361E"/>
    <w:rsid w:val="006A367F"/>
    <w:rsid w:val="006B2634"/>
    <w:rsid w:val="006B288E"/>
    <w:rsid w:val="006D02BF"/>
    <w:rsid w:val="006D3CCE"/>
    <w:rsid w:val="006D687E"/>
    <w:rsid w:val="006F1759"/>
    <w:rsid w:val="006F3DED"/>
    <w:rsid w:val="007038A6"/>
    <w:rsid w:val="00703EF7"/>
    <w:rsid w:val="00704CCD"/>
    <w:rsid w:val="0071067F"/>
    <w:rsid w:val="00725779"/>
    <w:rsid w:val="007323FE"/>
    <w:rsid w:val="00733646"/>
    <w:rsid w:val="00736241"/>
    <w:rsid w:val="00740BB6"/>
    <w:rsid w:val="00752503"/>
    <w:rsid w:val="007530F3"/>
    <w:rsid w:val="00764FD4"/>
    <w:rsid w:val="007670EC"/>
    <w:rsid w:val="007703A6"/>
    <w:rsid w:val="00777AF4"/>
    <w:rsid w:val="00780BA6"/>
    <w:rsid w:val="0078135D"/>
    <w:rsid w:val="00787153"/>
    <w:rsid w:val="007922DE"/>
    <w:rsid w:val="00797253"/>
    <w:rsid w:val="00797415"/>
    <w:rsid w:val="007A1C48"/>
    <w:rsid w:val="007A3F7E"/>
    <w:rsid w:val="007A4160"/>
    <w:rsid w:val="007A624D"/>
    <w:rsid w:val="007B50D6"/>
    <w:rsid w:val="007B58A9"/>
    <w:rsid w:val="007B71A4"/>
    <w:rsid w:val="007B7D43"/>
    <w:rsid w:val="007C2190"/>
    <w:rsid w:val="007C32AF"/>
    <w:rsid w:val="007D643A"/>
    <w:rsid w:val="007E0400"/>
    <w:rsid w:val="007E3616"/>
    <w:rsid w:val="007F013B"/>
    <w:rsid w:val="007F0FBF"/>
    <w:rsid w:val="007F665C"/>
    <w:rsid w:val="00805BC1"/>
    <w:rsid w:val="00811612"/>
    <w:rsid w:val="008277E0"/>
    <w:rsid w:val="00837639"/>
    <w:rsid w:val="00840F38"/>
    <w:rsid w:val="0084578A"/>
    <w:rsid w:val="00864CF0"/>
    <w:rsid w:val="00864DE4"/>
    <w:rsid w:val="00873EC1"/>
    <w:rsid w:val="008845C7"/>
    <w:rsid w:val="0088583C"/>
    <w:rsid w:val="00890AB2"/>
    <w:rsid w:val="00891038"/>
    <w:rsid w:val="008A1252"/>
    <w:rsid w:val="008A7657"/>
    <w:rsid w:val="008A7E20"/>
    <w:rsid w:val="008B0CAB"/>
    <w:rsid w:val="008B0F16"/>
    <w:rsid w:val="008B6134"/>
    <w:rsid w:val="008D144F"/>
    <w:rsid w:val="008D1B15"/>
    <w:rsid w:val="008D2160"/>
    <w:rsid w:val="008D5F20"/>
    <w:rsid w:val="008E061C"/>
    <w:rsid w:val="008E6AA6"/>
    <w:rsid w:val="008F41F4"/>
    <w:rsid w:val="00904C9B"/>
    <w:rsid w:val="00913F1D"/>
    <w:rsid w:val="00933CD6"/>
    <w:rsid w:val="0094272A"/>
    <w:rsid w:val="00943B27"/>
    <w:rsid w:val="00947757"/>
    <w:rsid w:val="00954D60"/>
    <w:rsid w:val="00972066"/>
    <w:rsid w:val="00972902"/>
    <w:rsid w:val="00981994"/>
    <w:rsid w:val="0098602C"/>
    <w:rsid w:val="00987532"/>
    <w:rsid w:val="009A1C54"/>
    <w:rsid w:val="009B649C"/>
    <w:rsid w:val="009C5E7D"/>
    <w:rsid w:val="009E6289"/>
    <w:rsid w:val="009F2DFA"/>
    <w:rsid w:val="00A012E9"/>
    <w:rsid w:val="00A04432"/>
    <w:rsid w:val="00A15AA2"/>
    <w:rsid w:val="00A23B80"/>
    <w:rsid w:val="00A258B2"/>
    <w:rsid w:val="00A32BDA"/>
    <w:rsid w:val="00A36C26"/>
    <w:rsid w:val="00A4753B"/>
    <w:rsid w:val="00A6041E"/>
    <w:rsid w:val="00A75004"/>
    <w:rsid w:val="00A852D4"/>
    <w:rsid w:val="00A90AEE"/>
    <w:rsid w:val="00A91B57"/>
    <w:rsid w:val="00A91E2C"/>
    <w:rsid w:val="00A9327B"/>
    <w:rsid w:val="00AA5AAB"/>
    <w:rsid w:val="00AB16C3"/>
    <w:rsid w:val="00AB4094"/>
    <w:rsid w:val="00AB6D14"/>
    <w:rsid w:val="00AC0CBF"/>
    <w:rsid w:val="00AC14B6"/>
    <w:rsid w:val="00AD0AB6"/>
    <w:rsid w:val="00AD0F0F"/>
    <w:rsid w:val="00AD4B40"/>
    <w:rsid w:val="00AE3D8D"/>
    <w:rsid w:val="00AE4F07"/>
    <w:rsid w:val="00AE5180"/>
    <w:rsid w:val="00AE54C7"/>
    <w:rsid w:val="00AE5B5F"/>
    <w:rsid w:val="00AE6633"/>
    <w:rsid w:val="00AF2ABD"/>
    <w:rsid w:val="00B10973"/>
    <w:rsid w:val="00B22850"/>
    <w:rsid w:val="00B23958"/>
    <w:rsid w:val="00B24DD2"/>
    <w:rsid w:val="00B31A8E"/>
    <w:rsid w:val="00B36451"/>
    <w:rsid w:val="00B366B1"/>
    <w:rsid w:val="00B470AA"/>
    <w:rsid w:val="00B57021"/>
    <w:rsid w:val="00B617CC"/>
    <w:rsid w:val="00B661F9"/>
    <w:rsid w:val="00B84A03"/>
    <w:rsid w:val="00B84BB3"/>
    <w:rsid w:val="00B930BE"/>
    <w:rsid w:val="00B94836"/>
    <w:rsid w:val="00BA073A"/>
    <w:rsid w:val="00BA713F"/>
    <w:rsid w:val="00BB5C76"/>
    <w:rsid w:val="00BC2211"/>
    <w:rsid w:val="00BC6A49"/>
    <w:rsid w:val="00BD7321"/>
    <w:rsid w:val="00BE41AA"/>
    <w:rsid w:val="00BE4FB8"/>
    <w:rsid w:val="00BF0381"/>
    <w:rsid w:val="00BF646E"/>
    <w:rsid w:val="00C01F24"/>
    <w:rsid w:val="00C17BD8"/>
    <w:rsid w:val="00C26E38"/>
    <w:rsid w:val="00C31E5F"/>
    <w:rsid w:val="00C359B9"/>
    <w:rsid w:val="00C37924"/>
    <w:rsid w:val="00C41152"/>
    <w:rsid w:val="00C5114B"/>
    <w:rsid w:val="00C51AD6"/>
    <w:rsid w:val="00C575FF"/>
    <w:rsid w:val="00C67219"/>
    <w:rsid w:val="00C72124"/>
    <w:rsid w:val="00C741B1"/>
    <w:rsid w:val="00C8286A"/>
    <w:rsid w:val="00C8443B"/>
    <w:rsid w:val="00C87362"/>
    <w:rsid w:val="00C93673"/>
    <w:rsid w:val="00C9485A"/>
    <w:rsid w:val="00CA10C9"/>
    <w:rsid w:val="00CB0938"/>
    <w:rsid w:val="00CB0AB0"/>
    <w:rsid w:val="00CB1CBB"/>
    <w:rsid w:val="00CB3623"/>
    <w:rsid w:val="00CC70FF"/>
    <w:rsid w:val="00CD13D3"/>
    <w:rsid w:val="00CD45CA"/>
    <w:rsid w:val="00CD5B16"/>
    <w:rsid w:val="00CE4897"/>
    <w:rsid w:val="00CF057F"/>
    <w:rsid w:val="00CF1EB0"/>
    <w:rsid w:val="00CF4449"/>
    <w:rsid w:val="00D01BB0"/>
    <w:rsid w:val="00D049DC"/>
    <w:rsid w:val="00D10942"/>
    <w:rsid w:val="00D11AAD"/>
    <w:rsid w:val="00D11E71"/>
    <w:rsid w:val="00D22906"/>
    <w:rsid w:val="00D25A70"/>
    <w:rsid w:val="00D27533"/>
    <w:rsid w:val="00D37640"/>
    <w:rsid w:val="00D37D37"/>
    <w:rsid w:val="00D44342"/>
    <w:rsid w:val="00D51666"/>
    <w:rsid w:val="00D52DA5"/>
    <w:rsid w:val="00D60318"/>
    <w:rsid w:val="00D60356"/>
    <w:rsid w:val="00D65027"/>
    <w:rsid w:val="00D655CD"/>
    <w:rsid w:val="00D71B03"/>
    <w:rsid w:val="00D75D01"/>
    <w:rsid w:val="00D76BC2"/>
    <w:rsid w:val="00D83756"/>
    <w:rsid w:val="00D87531"/>
    <w:rsid w:val="00D91257"/>
    <w:rsid w:val="00D92EB2"/>
    <w:rsid w:val="00D933A7"/>
    <w:rsid w:val="00D9741C"/>
    <w:rsid w:val="00DA0C62"/>
    <w:rsid w:val="00DA322C"/>
    <w:rsid w:val="00DA6291"/>
    <w:rsid w:val="00DB20B6"/>
    <w:rsid w:val="00DB4C7B"/>
    <w:rsid w:val="00DB666F"/>
    <w:rsid w:val="00DC05A5"/>
    <w:rsid w:val="00DC4715"/>
    <w:rsid w:val="00DD2454"/>
    <w:rsid w:val="00DD74B3"/>
    <w:rsid w:val="00DE702A"/>
    <w:rsid w:val="00E11615"/>
    <w:rsid w:val="00E1266D"/>
    <w:rsid w:val="00E1696C"/>
    <w:rsid w:val="00E20F6A"/>
    <w:rsid w:val="00E26542"/>
    <w:rsid w:val="00E624AE"/>
    <w:rsid w:val="00E65BFA"/>
    <w:rsid w:val="00E678CB"/>
    <w:rsid w:val="00E74B56"/>
    <w:rsid w:val="00E85F2F"/>
    <w:rsid w:val="00E86AD1"/>
    <w:rsid w:val="00E969E2"/>
    <w:rsid w:val="00EA388D"/>
    <w:rsid w:val="00EA3FEB"/>
    <w:rsid w:val="00EA45B0"/>
    <w:rsid w:val="00EB29C7"/>
    <w:rsid w:val="00EC6BC4"/>
    <w:rsid w:val="00ED38A6"/>
    <w:rsid w:val="00ED4E83"/>
    <w:rsid w:val="00EE222C"/>
    <w:rsid w:val="00EE39AF"/>
    <w:rsid w:val="00EE50A2"/>
    <w:rsid w:val="00F04CCD"/>
    <w:rsid w:val="00F10268"/>
    <w:rsid w:val="00F3232D"/>
    <w:rsid w:val="00F35EC5"/>
    <w:rsid w:val="00F37E0C"/>
    <w:rsid w:val="00F41620"/>
    <w:rsid w:val="00F42239"/>
    <w:rsid w:val="00F4272E"/>
    <w:rsid w:val="00F54126"/>
    <w:rsid w:val="00F601E1"/>
    <w:rsid w:val="00F70845"/>
    <w:rsid w:val="00F75442"/>
    <w:rsid w:val="00F763E5"/>
    <w:rsid w:val="00F77CC0"/>
    <w:rsid w:val="00F80680"/>
    <w:rsid w:val="00F81727"/>
    <w:rsid w:val="00F90E6E"/>
    <w:rsid w:val="00FA2133"/>
    <w:rsid w:val="00FA393E"/>
    <w:rsid w:val="00FA4FB8"/>
    <w:rsid w:val="00FA712A"/>
    <w:rsid w:val="00FA7DCD"/>
    <w:rsid w:val="00FB17A0"/>
    <w:rsid w:val="00FB5BFD"/>
    <w:rsid w:val="00FB5C13"/>
    <w:rsid w:val="00FC184B"/>
    <w:rsid w:val="00FC75C8"/>
    <w:rsid w:val="00FD2D0C"/>
    <w:rsid w:val="00FD58A2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0350-6FCD-4BBA-9E55-D3380C59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2020-08-04T07:50:00Z</cp:lastPrinted>
  <dcterms:created xsi:type="dcterms:W3CDTF">2020-08-26T09:27:00Z</dcterms:created>
  <dcterms:modified xsi:type="dcterms:W3CDTF">2020-08-26T09:27:00Z</dcterms:modified>
</cp:coreProperties>
</file>