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02D" w:rsidRPr="00CB036F" w:rsidRDefault="00FC202D" w:rsidP="00FC202D">
      <w:pPr>
        <w:spacing w:after="0" w:line="240" w:lineRule="auto"/>
        <w:jc w:val="center"/>
        <w:rPr>
          <w:rFonts w:ascii="Times New Roman" w:hAnsi="Times New Roman" w:cs="Times New Roman"/>
          <w:b/>
          <w:caps/>
          <w:sz w:val="24"/>
          <w:szCs w:val="24"/>
        </w:rPr>
      </w:pPr>
      <w:r w:rsidRPr="00CB036F">
        <w:rPr>
          <w:rFonts w:ascii="Times New Roman" w:hAnsi="Times New Roman" w:cs="Times New Roman"/>
          <w:b/>
          <w:caps/>
          <w:sz w:val="24"/>
          <w:szCs w:val="24"/>
        </w:rPr>
        <w:t>Dôvodová správa</w:t>
      </w:r>
    </w:p>
    <w:p w:rsidR="00FC202D" w:rsidRPr="00CB036F" w:rsidRDefault="00FC202D" w:rsidP="00FC202D">
      <w:pPr>
        <w:spacing w:after="0" w:line="240" w:lineRule="auto"/>
        <w:rPr>
          <w:rFonts w:ascii="Times New Roman" w:hAnsi="Times New Roman" w:cs="Times New Roman"/>
          <w:b/>
          <w:sz w:val="24"/>
          <w:szCs w:val="24"/>
        </w:rPr>
      </w:pPr>
    </w:p>
    <w:p w:rsidR="00FC202D" w:rsidRPr="00CB036F" w:rsidRDefault="00FC202D" w:rsidP="00FC202D">
      <w:pPr>
        <w:spacing w:after="0" w:line="240" w:lineRule="auto"/>
        <w:jc w:val="both"/>
        <w:rPr>
          <w:rFonts w:ascii="Times New Roman" w:hAnsi="Times New Roman" w:cs="Times New Roman"/>
          <w:b/>
          <w:sz w:val="24"/>
          <w:szCs w:val="24"/>
        </w:rPr>
      </w:pPr>
      <w:r w:rsidRPr="00CB036F">
        <w:rPr>
          <w:rFonts w:ascii="Times New Roman" w:hAnsi="Times New Roman" w:cs="Times New Roman"/>
          <w:b/>
          <w:sz w:val="24"/>
          <w:szCs w:val="24"/>
        </w:rPr>
        <w:t>A. Všeobecná časť</w:t>
      </w:r>
    </w:p>
    <w:p w:rsidR="00FC202D" w:rsidRPr="005775FB" w:rsidRDefault="00FC202D" w:rsidP="00FC202D">
      <w:pPr>
        <w:spacing w:after="0" w:line="240" w:lineRule="auto"/>
        <w:jc w:val="both"/>
        <w:rPr>
          <w:rFonts w:ascii="Times New Roman" w:hAnsi="Times New Roman" w:cs="Times New Roman"/>
          <w:sz w:val="24"/>
          <w:szCs w:val="24"/>
        </w:rPr>
      </w:pPr>
    </w:p>
    <w:p w:rsidR="00FC202D" w:rsidRPr="005775FB" w:rsidRDefault="00FC202D" w:rsidP="00FC202D">
      <w:pPr>
        <w:spacing w:after="0" w:line="240" w:lineRule="auto"/>
        <w:ind w:firstLine="709"/>
        <w:jc w:val="both"/>
        <w:rPr>
          <w:rFonts w:ascii="Times New Roman" w:hAnsi="Times New Roman" w:cs="Times New Roman"/>
          <w:sz w:val="24"/>
          <w:szCs w:val="24"/>
        </w:rPr>
      </w:pPr>
      <w:r w:rsidRPr="005775FB">
        <w:rPr>
          <w:rFonts w:ascii="Times New Roman" w:hAnsi="Times New Roman" w:cs="Times New Roman"/>
          <w:sz w:val="24"/>
          <w:szCs w:val="24"/>
        </w:rPr>
        <w:t xml:space="preserve">Ministerstvo dopravy a výstavby Slovenskej republiky predkladá na rokovanie vlády Slovenskej republiky návrh zákona, ktorým sa dopĺňa zákon č. 106/2018 Z. z. o prevádzke vozidiel v cestnej premávke a o zmene a doplnení niektorých zákonov v znení neskorších </w:t>
      </w:r>
      <w:r w:rsidR="0061799C">
        <w:rPr>
          <w:rFonts w:ascii="Times New Roman" w:hAnsi="Times New Roman" w:cs="Times New Roman"/>
          <w:sz w:val="24"/>
          <w:szCs w:val="24"/>
        </w:rPr>
        <w:t>predpisov</w:t>
      </w:r>
      <w:r w:rsidRPr="005775FB" w:rsidDel="007636A8">
        <w:rPr>
          <w:rFonts w:ascii="Times New Roman" w:hAnsi="Times New Roman" w:cs="Times New Roman"/>
          <w:sz w:val="24"/>
          <w:szCs w:val="24"/>
        </w:rPr>
        <w:t xml:space="preserve"> </w:t>
      </w:r>
      <w:r w:rsidRPr="005775FB">
        <w:rPr>
          <w:rFonts w:ascii="Times New Roman" w:hAnsi="Times New Roman" w:cs="Times New Roman"/>
          <w:sz w:val="24"/>
          <w:szCs w:val="24"/>
        </w:rPr>
        <w:t>(ďalej len „návrh zákona“).</w:t>
      </w:r>
      <w:bookmarkStart w:id="0" w:name="_GoBack"/>
      <w:bookmarkEnd w:id="0"/>
    </w:p>
    <w:p w:rsidR="00FC202D" w:rsidRPr="005775FB" w:rsidRDefault="00FC202D" w:rsidP="00FC202D">
      <w:pPr>
        <w:spacing w:after="0" w:line="240" w:lineRule="auto"/>
        <w:jc w:val="both"/>
        <w:rPr>
          <w:rFonts w:ascii="Times New Roman" w:hAnsi="Times New Roman" w:cs="Times New Roman"/>
          <w:sz w:val="24"/>
          <w:szCs w:val="24"/>
        </w:rPr>
      </w:pPr>
    </w:p>
    <w:p w:rsidR="00FC202D" w:rsidRPr="005775FB" w:rsidRDefault="00FC202D" w:rsidP="00FC202D">
      <w:pPr>
        <w:spacing w:after="120" w:line="240" w:lineRule="auto"/>
        <w:ind w:firstLine="709"/>
        <w:jc w:val="both"/>
        <w:rPr>
          <w:rFonts w:ascii="Times New Roman" w:hAnsi="Times New Roman" w:cs="Times New Roman"/>
          <w:sz w:val="24"/>
          <w:szCs w:val="24"/>
        </w:rPr>
      </w:pPr>
      <w:r w:rsidRPr="006C1FBB">
        <w:rPr>
          <w:rFonts w:ascii="Times New Roman" w:hAnsi="Times New Roman" w:cs="Times New Roman"/>
          <w:sz w:val="24"/>
          <w:szCs w:val="24"/>
        </w:rPr>
        <w:t>Cieľom návrhu je prijať dve podporné opatrenia pre vozidlá ukončenej série z dôvodu zmiernenia negatívnych následkov, ktoré vznikli v súvislosti s vyhlásením mimoriadnej situácie z dôvodu ochorenia COVID-19</w:t>
      </w:r>
      <w:r>
        <w:rPr>
          <w:rFonts w:ascii="Times New Roman" w:hAnsi="Times New Roman" w:cs="Times New Roman"/>
          <w:sz w:val="24"/>
          <w:szCs w:val="24"/>
        </w:rPr>
        <w:t xml:space="preserve"> </w:t>
      </w:r>
      <w:r w:rsidRPr="005775FB">
        <w:rPr>
          <w:rFonts w:ascii="Times New Roman" w:hAnsi="Times New Roman" w:cs="Times New Roman"/>
          <w:sz w:val="24"/>
          <w:szCs w:val="24"/>
        </w:rPr>
        <w:t>a to:</w:t>
      </w:r>
    </w:p>
    <w:p w:rsidR="00FC202D" w:rsidRDefault="00FC202D" w:rsidP="00FC202D">
      <w:pPr>
        <w:pStyle w:val="Odsekzoznamu"/>
        <w:numPr>
          <w:ilvl w:val="0"/>
          <w:numId w:val="1"/>
        </w:numPr>
        <w:ind w:left="426" w:hanging="426"/>
        <w:jc w:val="both"/>
        <w:rPr>
          <w:rFonts w:ascii="Times New Roman" w:hAnsi="Times New Roman"/>
          <w:sz w:val="24"/>
          <w:szCs w:val="24"/>
        </w:rPr>
      </w:pPr>
      <w:r>
        <w:rPr>
          <w:rFonts w:ascii="Times New Roman" w:hAnsi="Times New Roman"/>
          <w:sz w:val="24"/>
          <w:szCs w:val="24"/>
        </w:rPr>
        <w:t>U</w:t>
      </w:r>
      <w:r w:rsidRPr="003B65BF">
        <w:rPr>
          <w:rFonts w:ascii="Times New Roman" w:hAnsi="Times New Roman"/>
          <w:sz w:val="24"/>
          <w:szCs w:val="24"/>
        </w:rPr>
        <w:t>možnenie predaja vozidiel ukončenej série, ktoré nemohlo byť uvedené na trh, sprístupnené na trhu, evidované ani uvedené do prevádzky v cestnej premávke z dôvodu nadobudnutia platnosti nových technických požiadaviek na základe nariadenia Komisie (ES) č. 692/2008 ktorým sa vykonáva, mení a dopĺňa nariadenie Európskeho parlamentu a</w:t>
      </w:r>
      <w:r>
        <w:rPr>
          <w:rFonts w:ascii="Times New Roman" w:hAnsi="Times New Roman"/>
          <w:sz w:val="24"/>
          <w:szCs w:val="24"/>
        </w:rPr>
        <w:t> </w:t>
      </w:r>
      <w:r w:rsidRPr="003B65BF">
        <w:rPr>
          <w:rFonts w:ascii="Times New Roman" w:hAnsi="Times New Roman"/>
          <w:sz w:val="24"/>
          <w:szCs w:val="24"/>
        </w:rPr>
        <w:t>Rady</w:t>
      </w:r>
      <w:r>
        <w:rPr>
          <w:rFonts w:ascii="Times New Roman" w:hAnsi="Times New Roman"/>
          <w:sz w:val="24"/>
          <w:szCs w:val="24"/>
        </w:rPr>
        <w:t xml:space="preserve"> </w:t>
      </w:r>
      <w:r w:rsidRPr="003B65BF">
        <w:rPr>
          <w:rFonts w:ascii="Times New Roman" w:hAnsi="Times New Roman"/>
          <w:sz w:val="24"/>
          <w:szCs w:val="24"/>
        </w:rPr>
        <w:t>(ES) č. 715/2007 o typovom schvaľovaní motorových vozidiel so zreteľom na</w:t>
      </w:r>
      <w:r>
        <w:rPr>
          <w:rFonts w:ascii="Times New Roman" w:hAnsi="Times New Roman"/>
          <w:sz w:val="24"/>
          <w:szCs w:val="24"/>
        </w:rPr>
        <w:t> </w:t>
      </w:r>
      <w:r w:rsidRPr="003B65BF">
        <w:rPr>
          <w:rFonts w:ascii="Times New Roman" w:hAnsi="Times New Roman"/>
          <w:sz w:val="24"/>
          <w:szCs w:val="24"/>
        </w:rPr>
        <w:t>emisie ľahkých osobných a úžitkových vozidiel (Euro 5 a Euro 6) a o prístupe k</w:t>
      </w:r>
      <w:r>
        <w:rPr>
          <w:rFonts w:ascii="Times New Roman" w:hAnsi="Times New Roman"/>
          <w:sz w:val="24"/>
          <w:szCs w:val="24"/>
        </w:rPr>
        <w:t> </w:t>
      </w:r>
      <w:r w:rsidRPr="003B65BF">
        <w:rPr>
          <w:rFonts w:ascii="Times New Roman" w:hAnsi="Times New Roman"/>
          <w:sz w:val="24"/>
          <w:szCs w:val="24"/>
        </w:rPr>
        <w:t>informáciám</w:t>
      </w:r>
      <w:r>
        <w:rPr>
          <w:rFonts w:ascii="Times New Roman" w:hAnsi="Times New Roman"/>
          <w:sz w:val="24"/>
          <w:szCs w:val="24"/>
        </w:rPr>
        <w:t xml:space="preserve"> </w:t>
      </w:r>
      <w:r w:rsidRPr="003B65BF">
        <w:rPr>
          <w:rFonts w:ascii="Times New Roman" w:hAnsi="Times New Roman"/>
          <w:sz w:val="24"/>
          <w:szCs w:val="24"/>
        </w:rPr>
        <w:t>o opravách a údržbe vozidiel (Ú. v. EÚ L 199, 28. 7. 2008) v platnom znení, nariadenia Komisie (EÚ) č. 582/2011 ktorým sa vykonáva, mení a dopĺňa nariadenie Európskeho parlamentu a Rady (ES) č. 595/2009 vzhľadom na emisie z</w:t>
      </w:r>
      <w:r>
        <w:rPr>
          <w:rFonts w:ascii="Times New Roman" w:hAnsi="Times New Roman"/>
          <w:sz w:val="24"/>
          <w:szCs w:val="24"/>
        </w:rPr>
        <w:t> </w:t>
      </w:r>
      <w:r w:rsidRPr="003B65BF">
        <w:rPr>
          <w:rFonts w:ascii="Times New Roman" w:hAnsi="Times New Roman"/>
          <w:sz w:val="24"/>
          <w:szCs w:val="24"/>
        </w:rPr>
        <w:t>ťažkých</w:t>
      </w:r>
      <w:r>
        <w:rPr>
          <w:rFonts w:ascii="Times New Roman" w:hAnsi="Times New Roman"/>
          <w:sz w:val="24"/>
          <w:szCs w:val="24"/>
        </w:rPr>
        <w:t xml:space="preserve"> </w:t>
      </w:r>
      <w:r w:rsidRPr="003B65BF">
        <w:rPr>
          <w:rFonts w:ascii="Times New Roman" w:hAnsi="Times New Roman"/>
          <w:sz w:val="24"/>
          <w:szCs w:val="24"/>
        </w:rPr>
        <w:t>úžitkových vozidiel (Euro VI) a ktorým sa menia a dopĺňajú prílohy I a III k</w:t>
      </w:r>
      <w:r>
        <w:rPr>
          <w:rFonts w:ascii="Times New Roman" w:hAnsi="Times New Roman"/>
          <w:sz w:val="24"/>
          <w:szCs w:val="24"/>
        </w:rPr>
        <w:t> </w:t>
      </w:r>
      <w:r w:rsidRPr="003B65BF">
        <w:rPr>
          <w:rFonts w:ascii="Times New Roman" w:hAnsi="Times New Roman"/>
          <w:sz w:val="24"/>
          <w:szCs w:val="24"/>
        </w:rPr>
        <w:t>smernici</w:t>
      </w:r>
      <w:r>
        <w:rPr>
          <w:rFonts w:ascii="Times New Roman" w:hAnsi="Times New Roman"/>
          <w:sz w:val="24"/>
          <w:szCs w:val="24"/>
        </w:rPr>
        <w:t xml:space="preserve"> </w:t>
      </w:r>
      <w:r w:rsidRPr="003B65BF">
        <w:rPr>
          <w:rFonts w:ascii="Times New Roman" w:hAnsi="Times New Roman"/>
          <w:sz w:val="24"/>
          <w:szCs w:val="24"/>
        </w:rPr>
        <w:t>Európskeho parlamentu a Rady 2007/46/ES (Ú. v. EÚ L 167, 25. 6. 2011) v</w:t>
      </w:r>
      <w:r>
        <w:rPr>
          <w:rFonts w:ascii="Times New Roman" w:hAnsi="Times New Roman"/>
          <w:sz w:val="24"/>
          <w:szCs w:val="24"/>
        </w:rPr>
        <w:t> </w:t>
      </w:r>
      <w:r w:rsidRPr="003B65BF">
        <w:rPr>
          <w:rFonts w:ascii="Times New Roman" w:hAnsi="Times New Roman"/>
          <w:sz w:val="24"/>
          <w:szCs w:val="24"/>
        </w:rPr>
        <w:t>platnom</w:t>
      </w:r>
      <w:r>
        <w:rPr>
          <w:rFonts w:ascii="Times New Roman" w:hAnsi="Times New Roman"/>
          <w:sz w:val="24"/>
          <w:szCs w:val="24"/>
        </w:rPr>
        <w:t xml:space="preserve"> </w:t>
      </w:r>
      <w:r w:rsidRPr="003B65BF">
        <w:rPr>
          <w:rFonts w:ascii="Times New Roman" w:hAnsi="Times New Roman"/>
          <w:sz w:val="24"/>
          <w:szCs w:val="24"/>
        </w:rPr>
        <w:t>znení a nariadenia Komisie (EÚ) 2017/1151 z 1. júna 2017, ktorým sa dopĺňa nariadenie Európskeho parlamentu a Rady (ES) č. 715/2007 o typovom schvaľovaní motorových vozidiel so zreteľom na emisie ľahkých osobných a úžitkových vozidiel (Euro 5 a Euro 6) a o prístupe k informáciám o opravách a údržbe vozidiel, ktorým sa</w:t>
      </w:r>
      <w:r>
        <w:rPr>
          <w:rFonts w:ascii="Times New Roman" w:hAnsi="Times New Roman"/>
          <w:sz w:val="24"/>
          <w:szCs w:val="24"/>
        </w:rPr>
        <w:t> </w:t>
      </w:r>
      <w:r w:rsidRPr="003B65BF">
        <w:rPr>
          <w:rFonts w:ascii="Times New Roman" w:hAnsi="Times New Roman"/>
          <w:sz w:val="24"/>
          <w:szCs w:val="24"/>
        </w:rPr>
        <w:t xml:space="preserve">mení smernica Európskeho parlamentu a Rady 2007/46/ES, nariadenie Komisie (ES) č. 692/2008 a nariadenie Komisie (EÚ) č. 1230/2012 a ktorým sa zrušuje nariadenie (ES) č. 692/2008 (Ú.  v. EÚ L 175, 7. 7. 2017) v platnom znení po 31. auguste 2019. </w:t>
      </w:r>
    </w:p>
    <w:p w:rsidR="00FC202D" w:rsidRDefault="00FC202D" w:rsidP="00FC202D">
      <w:pPr>
        <w:pStyle w:val="Odsekzoznamu"/>
        <w:ind w:left="426"/>
        <w:jc w:val="both"/>
        <w:rPr>
          <w:rFonts w:ascii="Times New Roman" w:hAnsi="Times New Roman"/>
          <w:sz w:val="24"/>
          <w:szCs w:val="24"/>
        </w:rPr>
      </w:pPr>
      <w:r w:rsidRPr="003B65BF">
        <w:rPr>
          <w:rFonts w:ascii="Times New Roman" w:hAnsi="Times New Roman"/>
          <w:sz w:val="24"/>
          <w:szCs w:val="24"/>
        </w:rPr>
        <w:t>Vozidlám ukončenej série pre skladové zásoby je zo strany Ministerstva dopravy a výstavby Slovenskej republiky vydávané dodatočné povolenie tzv. dopredaj vozidiel, ktorý je</w:t>
      </w:r>
      <w:r>
        <w:rPr>
          <w:rFonts w:ascii="Times New Roman" w:hAnsi="Times New Roman"/>
          <w:sz w:val="24"/>
          <w:szCs w:val="24"/>
        </w:rPr>
        <w:t> </w:t>
      </w:r>
      <w:r w:rsidRPr="003B65BF">
        <w:rPr>
          <w:rFonts w:ascii="Times New Roman" w:hAnsi="Times New Roman"/>
          <w:sz w:val="24"/>
          <w:szCs w:val="24"/>
        </w:rPr>
        <w:t>časovo obmedzený pre dokončené vozidlá na 12 mesiacov a pre dokončované vozidlá na 18 mesiacov. Na základe prijímaných opatrení proti šíreniu ochorenia COVID-19 boli predajne vozidiel zatvorené od 16. 3. 2020 do 22. 4. 2020 a ani v</w:t>
      </w:r>
      <w:r>
        <w:rPr>
          <w:rFonts w:ascii="Times New Roman" w:hAnsi="Times New Roman"/>
          <w:sz w:val="24"/>
          <w:szCs w:val="24"/>
        </w:rPr>
        <w:t> </w:t>
      </w:r>
      <w:r w:rsidRPr="003B65BF">
        <w:rPr>
          <w:rFonts w:ascii="Times New Roman" w:hAnsi="Times New Roman"/>
          <w:sz w:val="24"/>
          <w:szCs w:val="24"/>
        </w:rPr>
        <w:t>súčasnosti</w:t>
      </w:r>
      <w:r>
        <w:rPr>
          <w:rFonts w:ascii="Times New Roman" w:hAnsi="Times New Roman"/>
          <w:sz w:val="24"/>
          <w:szCs w:val="24"/>
        </w:rPr>
        <w:t xml:space="preserve"> </w:t>
      </w:r>
      <w:r w:rsidRPr="003B65BF">
        <w:rPr>
          <w:rFonts w:ascii="Times New Roman" w:hAnsi="Times New Roman"/>
          <w:sz w:val="24"/>
          <w:szCs w:val="24"/>
        </w:rPr>
        <w:t>predaje vozidiel nedosahujú hodnoty spred krízy. Ťažké nákladné vozidlá sa</w:t>
      </w:r>
      <w:r>
        <w:rPr>
          <w:rFonts w:ascii="Times New Roman" w:hAnsi="Times New Roman"/>
          <w:sz w:val="24"/>
          <w:szCs w:val="24"/>
        </w:rPr>
        <w:t> </w:t>
      </w:r>
      <w:r w:rsidRPr="003B65BF">
        <w:rPr>
          <w:rFonts w:ascii="Times New Roman" w:hAnsi="Times New Roman"/>
          <w:sz w:val="24"/>
          <w:szCs w:val="24"/>
        </w:rPr>
        <w:t>predávajú len minimálne a autobusy sa nepredávajú vôbec. Táto situácia spôsobila, že</w:t>
      </w:r>
      <w:r>
        <w:rPr>
          <w:rFonts w:ascii="Times New Roman" w:hAnsi="Times New Roman"/>
          <w:sz w:val="24"/>
          <w:szCs w:val="24"/>
        </w:rPr>
        <w:t> </w:t>
      </w:r>
      <w:r w:rsidRPr="003B65BF">
        <w:rPr>
          <w:rFonts w:ascii="Times New Roman" w:hAnsi="Times New Roman"/>
          <w:sz w:val="24"/>
          <w:szCs w:val="24"/>
        </w:rPr>
        <w:t xml:space="preserve">predajcom vozidiel zostali na skladoch vozidlá ukončenej série, ku ktorým nemajú zákazníka a tieto vozidlá nestíhajú včas zaregistrovať. Z tohto dôvodu sa navrhuje </w:t>
      </w:r>
      <w:r>
        <w:rPr>
          <w:rFonts w:ascii="Times New Roman" w:hAnsi="Times New Roman"/>
          <w:sz w:val="24"/>
          <w:szCs w:val="24"/>
        </w:rPr>
        <w:t xml:space="preserve">prijať opatrenie a </w:t>
      </w:r>
      <w:r w:rsidRPr="003B65BF">
        <w:rPr>
          <w:rFonts w:ascii="Times New Roman" w:hAnsi="Times New Roman"/>
          <w:sz w:val="24"/>
          <w:szCs w:val="24"/>
        </w:rPr>
        <w:t>predĺž</w:t>
      </w:r>
      <w:r>
        <w:rPr>
          <w:rFonts w:ascii="Times New Roman" w:hAnsi="Times New Roman"/>
          <w:sz w:val="24"/>
          <w:szCs w:val="24"/>
        </w:rPr>
        <w:t>iť</w:t>
      </w:r>
      <w:r w:rsidRPr="003B65BF">
        <w:rPr>
          <w:rFonts w:ascii="Times New Roman" w:hAnsi="Times New Roman"/>
          <w:sz w:val="24"/>
          <w:szCs w:val="24"/>
        </w:rPr>
        <w:t xml:space="preserve"> platnosti vydaných povolení tzv. dopredajov vozidiel o</w:t>
      </w:r>
      <w:r>
        <w:rPr>
          <w:rFonts w:ascii="Times New Roman" w:hAnsi="Times New Roman"/>
          <w:sz w:val="24"/>
          <w:szCs w:val="24"/>
        </w:rPr>
        <w:t> </w:t>
      </w:r>
      <w:r w:rsidRPr="003B65BF">
        <w:rPr>
          <w:rFonts w:ascii="Times New Roman" w:hAnsi="Times New Roman"/>
          <w:sz w:val="24"/>
          <w:szCs w:val="24"/>
        </w:rPr>
        <w:t>šesť</w:t>
      </w:r>
      <w:r>
        <w:rPr>
          <w:rFonts w:ascii="Times New Roman" w:hAnsi="Times New Roman"/>
          <w:sz w:val="24"/>
          <w:szCs w:val="24"/>
        </w:rPr>
        <w:t> </w:t>
      </w:r>
      <w:r w:rsidRPr="003B65BF">
        <w:rPr>
          <w:rFonts w:ascii="Times New Roman" w:hAnsi="Times New Roman"/>
          <w:sz w:val="24"/>
          <w:szCs w:val="24"/>
        </w:rPr>
        <w:t>mesiacov.</w:t>
      </w:r>
    </w:p>
    <w:p w:rsidR="00FC202D" w:rsidRDefault="00FC202D" w:rsidP="00FC202D">
      <w:pPr>
        <w:pStyle w:val="Odsekzoznamu"/>
        <w:numPr>
          <w:ilvl w:val="0"/>
          <w:numId w:val="1"/>
        </w:numPr>
        <w:spacing w:before="120"/>
        <w:ind w:left="425" w:hanging="425"/>
        <w:contextualSpacing w:val="0"/>
        <w:jc w:val="both"/>
        <w:rPr>
          <w:rFonts w:ascii="Times New Roman" w:hAnsi="Times New Roman"/>
          <w:sz w:val="24"/>
          <w:szCs w:val="24"/>
        </w:rPr>
      </w:pPr>
      <w:r w:rsidRPr="0030767F">
        <w:rPr>
          <w:rFonts w:ascii="Times New Roman" w:hAnsi="Times New Roman"/>
          <w:sz w:val="24"/>
          <w:szCs w:val="24"/>
        </w:rPr>
        <w:t>Umožniť povoľovanie tzv. dopredajov vozidiel v roku 2021 pri kvantitatívnom obmedzení nie len na základe počtu predaných vozidiel v predchádzajúcom kalendárnom roku (rok</w:t>
      </w:r>
      <w:r>
        <w:rPr>
          <w:rFonts w:ascii="Times New Roman" w:hAnsi="Times New Roman"/>
          <w:sz w:val="24"/>
          <w:szCs w:val="24"/>
        </w:rPr>
        <w:t> </w:t>
      </w:r>
      <w:r w:rsidRPr="0030767F">
        <w:rPr>
          <w:rFonts w:ascii="Times New Roman" w:hAnsi="Times New Roman"/>
          <w:sz w:val="24"/>
          <w:szCs w:val="24"/>
        </w:rPr>
        <w:t xml:space="preserve">2020), kedy boli predaje zasiahnuté </w:t>
      </w:r>
      <w:proofErr w:type="spellStart"/>
      <w:r w:rsidRPr="0030767F">
        <w:rPr>
          <w:rFonts w:ascii="Times New Roman" w:hAnsi="Times New Roman"/>
          <w:sz w:val="24"/>
          <w:szCs w:val="24"/>
        </w:rPr>
        <w:t>korona</w:t>
      </w:r>
      <w:proofErr w:type="spellEnd"/>
      <w:r w:rsidRPr="0030767F">
        <w:rPr>
          <w:rFonts w:ascii="Times New Roman" w:hAnsi="Times New Roman"/>
          <w:sz w:val="24"/>
          <w:szCs w:val="24"/>
        </w:rPr>
        <w:t xml:space="preserve"> krízou, ale umožniť kvantitatívne obmedzenia na základe počtu predaných vozidiel </w:t>
      </w:r>
      <w:r>
        <w:rPr>
          <w:rFonts w:ascii="Times New Roman" w:hAnsi="Times New Roman"/>
          <w:sz w:val="24"/>
          <w:szCs w:val="24"/>
        </w:rPr>
        <w:t>v</w:t>
      </w:r>
      <w:r w:rsidRPr="0030767F">
        <w:rPr>
          <w:rFonts w:ascii="Times New Roman" w:hAnsi="Times New Roman"/>
          <w:sz w:val="24"/>
          <w:szCs w:val="24"/>
        </w:rPr>
        <w:t> roku 2019</w:t>
      </w:r>
      <w:r>
        <w:rPr>
          <w:rFonts w:ascii="Times New Roman" w:hAnsi="Times New Roman"/>
          <w:sz w:val="24"/>
          <w:szCs w:val="24"/>
        </w:rPr>
        <w:t>, ak tieto predaje boli vyššie.</w:t>
      </w:r>
    </w:p>
    <w:p w:rsidR="00FC202D" w:rsidRPr="005775FB" w:rsidRDefault="00FC202D" w:rsidP="00FC202D">
      <w:pPr>
        <w:spacing w:after="0" w:line="240" w:lineRule="auto"/>
        <w:jc w:val="both"/>
        <w:rPr>
          <w:rFonts w:ascii="Times New Roman" w:hAnsi="Times New Roman" w:cs="Times New Roman"/>
          <w:sz w:val="24"/>
          <w:szCs w:val="24"/>
        </w:rPr>
      </w:pPr>
    </w:p>
    <w:p w:rsidR="00FC202D" w:rsidRPr="005775FB" w:rsidRDefault="00FC202D" w:rsidP="00FC202D">
      <w:pPr>
        <w:spacing w:after="0" w:line="240" w:lineRule="auto"/>
        <w:ind w:firstLine="709"/>
        <w:jc w:val="both"/>
        <w:rPr>
          <w:rFonts w:ascii="Times New Roman" w:hAnsi="Times New Roman" w:cs="Times New Roman"/>
          <w:sz w:val="24"/>
          <w:szCs w:val="24"/>
        </w:rPr>
      </w:pPr>
      <w:r w:rsidRPr="005775FB">
        <w:rPr>
          <w:rFonts w:ascii="Times New Roman" w:hAnsi="Times New Roman" w:cs="Times New Roman"/>
          <w:sz w:val="24"/>
          <w:szCs w:val="24"/>
        </w:rPr>
        <w:t xml:space="preserve">Na vzniknutý stav zástupcovia Ministerstva dopravy a výstavby Slovenskej republiky upozorňovali Európsku komisiu od apríla tohto roka s tým, že bolo žiadané prijať celoeurópske riešenie, ktoré by reagovalo na vzniknuté dopady. Zástupcovia Európskej komisie až 22. 7. 2020 oznámili členským štátom, že Európska komisia neprijme celoeurópske riešenie, pretože jednotlivé členské štáty boli </w:t>
      </w:r>
      <w:proofErr w:type="spellStart"/>
      <w:r w:rsidRPr="005775FB">
        <w:rPr>
          <w:rFonts w:ascii="Times New Roman" w:hAnsi="Times New Roman" w:cs="Times New Roman"/>
          <w:sz w:val="24"/>
          <w:szCs w:val="24"/>
        </w:rPr>
        <w:t>kor</w:t>
      </w:r>
      <w:r>
        <w:rPr>
          <w:rFonts w:ascii="Times New Roman" w:hAnsi="Times New Roman" w:cs="Times New Roman"/>
          <w:sz w:val="24"/>
          <w:szCs w:val="24"/>
        </w:rPr>
        <w:t>o</w:t>
      </w:r>
      <w:r w:rsidRPr="005775FB">
        <w:rPr>
          <w:rFonts w:ascii="Times New Roman" w:hAnsi="Times New Roman" w:cs="Times New Roman"/>
          <w:sz w:val="24"/>
          <w:szCs w:val="24"/>
        </w:rPr>
        <w:t>na</w:t>
      </w:r>
      <w:proofErr w:type="spellEnd"/>
      <w:r w:rsidRPr="005775FB">
        <w:rPr>
          <w:rFonts w:ascii="Times New Roman" w:hAnsi="Times New Roman" w:cs="Times New Roman"/>
          <w:sz w:val="24"/>
          <w:szCs w:val="24"/>
        </w:rPr>
        <w:t xml:space="preserve"> krízou zasiahnuté rôzne. Preto si členské štátu majú prijať vlastné vnútroštátne opatrenia, keďže práve oni najlepšie poznajú, aký dopad má </w:t>
      </w:r>
      <w:proofErr w:type="spellStart"/>
      <w:r w:rsidRPr="005775FB">
        <w:rPr>
          <w:rFonts w:ascii="Times New Roman" w:hAnsi="Times New Roman" w:cs="Times New Roman"/>
          <w:sz w:val="24"/>
          <w:szCs w:val="24"/>
        </w:rPr>
        <w:t>korona</w:t>
      </w:r>
      <w:proofErr w:type="spellEnd"/>
      <w:r w:rsidRPr="005775FB">
        <w:rPr>
          <w:rFonts w:ascii="Times New Roman" w:hAnsi="Times New Roman" w:cs="Times New Roman"/>
          <w:sz w:val="24"/>
          <w:szCs w:val="24"/>
        </w:rPr>
        <w:t xml:space="preserve"> kríza na predaje vozidiel v jednotlivých štátoch.</w:t>
      </w:r>
    </w:p>
    <w:p w:rsidR="00FC202D" w:rsidRPr="005775FB" w:rsidRDefault="00FC202D" w:rsidP="00FC202D">
      <w:pPr>
        <w:spacing w:after="0" w:line="240" w:lineRule="auto"/>
        <w:jc w:val="both"/>
        <w:rPr>
          <w:rFonts w:ascii="Times New Roman" w:hAnsi="Times New Roman" w:cs="Times New Roman"/>
          <w:sz w:val="24"/>
          <w:szCs w:val="24"/>
        </w:rPr>
      </w:pPr>
    </w:p>
    <w:p w:rsidR="00FC202D" w:rsidRPr="005775FB" w:rsidRDefault="00FC202D" w:rsidP="00FC202D">
      <w:pPr>
        <w:spacing w:after="0" w:line="240" w:lineRule="auto"/>
        <w:ind w:firstLine="709"/>
        <w:jc w:val="both"/>
        <w:rPr>
          <w:rFonts w:ascii="Times New Roman" w:hAnsi="Times New Roman" w:cs="Times New Roman"/>
          <w:sz w:val="24"/>
          <w:szCs w:val="24"/>
        </w:rPr>
      </w:pPr>
      <w:r w:rsidRPr="005775FB">
        <w:rPr>
          <w:rFonts w:ascii="Times New Roman" w:hAnsi="Times New Roman" w:cs="Times New Roman"/>
          <w:sz w:val="24"/>
          <w:szCs w:val="24"/>
        </w:rPr>
        <w:t>Zástupcovia Ministerstva dopravy a výstavby Slovenskej republiky navrhované vnútroštátne opatrenia v Slovenskej republiky konzultovali s Európskou komisiou, ktorá ich dňa x. 8. 2020 schválila ako vhodné opatrenia.</w:t>
      </w:r>
    </w:p>
    <w:p w:rsidR="00FC202D" w:rsidRPr="005775FB" w:rsidRDefault="00FC202D" w:rsidP="00FC202D">
      <w:pPr>
        <w:spacing w:after="0" w:line="240" w:lineRule="auto"/>
        <w:jc w:val="both"/>
        <w:rPr>
          <w:rFonts w:ascii="Times New Roman" w:hAnsi="Times New Roman" w:cs="Times New Roman"/>
          <w:sz w:val="24"/>
          <w:szCs w:val="24"/>
        </w:rPr>
      </w:pPr>
    </w:p>
    <w:p w:rsidR="00FC202D" w:rsidRPr="005775FB" w:rsidRDefault="00FC202D" w:rsidP="00FC202D">
      <w:pPr>
        <w:spacing w:after="0" w:line="240" w:lineRule="auto"/>
        <w:ind w:firstLine="709"/>
        <w:jc w:val="both"/>
        <w:rPr>
          <w:rFonts w:ascii="Times New Roman" w:hAnsi="Times New Roman" w:cs="Times New Roman"/>
          <w:sz w:val="24"/>
          <w:szCs w:val="24"/>
        </w:rPr>
      </w:pPr>
      <w:r w:rsidRPr="005775FB">
        <w:rPr>
          <w:rFonts w:ascii="Times New Roman" w:hAnsi="Times New Roman" w:cs="Times New Roman"/>
          <w:sz w:val="24"/>
          <w:szCs w:val="24"/>
        </w:rPr>
        <w:t>Materiál nebol predmetom pripomienkového konania, a to podľa § 27 ods. 1 zákona č. 400/2015 Z. z. o tvorbe právnych predpisov a o Zbierke zákonov Slovenskej republiky a o zmene a doplnení niektorých zákonov v znení neskorších predpisov, pretože je pripravovaný s cieľom reagovať na mimoriadnu situáciu v súvislosti s ochorením COVID-19 a čo najskôr tak predísť negatívnym následkom na predajcov vozidiel.</w:t>
      </w:r>
    </w:p>
    <w:p w:rsidR="00FC202D" w:rsidRDefault="00FC202D" w:rsidP="00FC202D">
      <w:pPr>
        <w:spacing w:after="0" w:line="240" w:lineRule="auto"/>
        <w:jc w:val="both"/>
        <w:rPr>
          <w:rFonts w:ascii="Times New Roman" w:hAnsi="Times New Roman" w:cs="Times New Roman"/>
          <w:sz w:val="24"/>
          <w:szCs w:val="24"/>
        </w:rPr>
      </w:pPr>
    </w:p>
    <w:p w:rsidR="00FC202D" w:rsidRPr="00CB036F" w:rsidRDefault="00FC202D" w:rsidP="00FC202D">
      <w:pPr>
        <w:spacing w:after="0" w:line="240" w:lineRule="auto"/>
        <w:ind w:firstLine="709"/>
        <w:jc w:val="both"/>
        <w:rPr>
          <w:rFonts w:ascii="Times New Roman" w:hAnsi="Times New Roman" w:cs="Times New Roman"/>
          <w:sz w:val="24"/>
          <w:szCs w:val="24"/>
        </w:rPr>
      </w:pPr>
      <w:r w:rsidRPr="00CB036F">
        <w:rPr>
          <w:rFonts w:ascii="Times New Roman" w:hAnsi="Times New Roman" w:cs="Times New Roman"/>
          <w:sz w:val="24"/>
          <w:szCs w:val="24"/>
        </w:rPr>
        <w:t xml:space="preserve">Predložený návrh zákona </w:t>
      </w:r>
      <w:r>
        <w:rPr>
          <w:rFonts w:ascii="Times New Roman" w:hAnsi="Times New Roman" w:cs="Times New Roman"/>
          <w:sz w:val="24"/>
          <w:szCs w:val="24"/>
        </w:rPr>
        <w:t>má pozitívny vplyv na podnikateľské prostredie, nemá vplyv na rozpočet verejnej správy,</w:t>
      </w:r>
      <w:r w:rsidRPr="00CB036F">
        <w:rPr>
          <w:rFonts w:ascii="Times New Roman" w:hAnsi="Times New Roman" w:cs="Times New Roman"/>
          <w:sz w:val="24"/>
          <w:szCs w:val="24"/>
        </w:rPr>
        <w:t xml:space="preserve"> sociálne vplyvy, vplyvy na životné prostredie, vplyvy na služby verejnej správy pre občana</w:t>
      </w:r>
      <w:r>
        <w:rPr>
          <w:rFonts w:ascii="Times New Roman" w:hAnsi="Times New Roman" w:cs="Times New Roman"/>
          <w:sz w:val="24"/>
          <w:szCs w:val="24"/>
        </w:rPr>
        <w:t>, vplyv na informatizáciu spoločnosti</w:t>
      </w:r>
      <w:r w:rsidRPr="00CB036F">
        <w:rPr>
          <w:rFonts w:ascii="Times New Roman" w:hAnsi="Times New Roman" w:cs="Times New Roman"/>
          <w:sz w:val="24"/>
          <w:szCs w:val="24"/>
        </w:rPr>
        <w:t xml:space="preserve"> ani vplyvy na manželstvo, rodičovstvo a rodinu. Vyhodnotenie vybraných vplyvov je uvedené v doložke vybraných vplyvov.</w:t>
      </w:r>
    </w:p>
    <w:p w:rsidR="00FC202D" w:rsidRPr="005775FB" w:rsidRDefault="00FC202D" w:rsidP="00FC202D">
      <w:pPr>
        <w:spacing w:after="0" w:line="240" w:lineRule="auto"/>
        <w:jc w:val="both"/>
        <w:rPr>
          <w:rFonts w:ascii="Times New Roman" w:hAnsi="Times New Roman" w:cs="Times New Roman"/>
          <w:sz w:val="24"/>
          <w:szCs w:val="24"/>
        </w:rPr>
      </w:pPr>
    </w:p>
    <w:p w:rsidR="00FC202D" w:rsidRPr="005775FB" w:rsidRDefault="00FC202D" w:rsidP="00FC202D">
      <w:pPr>
        <w:spacing w:after="0" w:line="240" w:lineRule="auto"/>
        <w:ind w:firstLine="709"/>
        <w:jc w:val="both"/>
        <w:rPr>
          <w:rFonts w:ascii="Times New Roman" w:hAnsi="Times New Roman" w:cs="Times New Roman"/>
          <w:sz w:val="24"/>
          <w:szCs w:val="24"/>
        </w:rPr>
      </w:pPr>
      <w:r w:rsidRPr="005775FB">
        <w:rPr>
          <w:rFonts w:ascii="Times New Roman" w:hAnsi="Times New Roman" w:cs="Times New Roman"/>
          <w:sz w:val="24"/>
          <w:szCs w:val="24"/>
        </w:rPr>
        <w:t>Návrh zákona je v súlade s Ústavou Slovenskej republiky, s ústavnými zákonmi a nálezmi Ústavného súdu Slovenskej republiky, so zákonmi a ostatnými všeobecne záväznými právnymi predpismi platnými v Slovenskej republike, s medzinárodnými zmluvami, ktorými je Slovenská republika viazaná, ako aj s právom Európskej únie.</w:t>
      </w:r>
    </w:p>
    <w:p w:rsidR="00FC202D" w:rsidRPr="005775FB" w:rsidRDefault="00FC202D" w:rsidP="00FC202D">
      <w:pPr>
        <w:spacing w:after="0" w:line="240" w:lineRule="auto"/>
        <w:jc w:val="both"/>
        <w:rPr>
          <w:rFonts w:ascii="Times New Roman" w:hAnsi="Times New Roman" w:cs="Times New Roman"/>
          <w:sz w:val="24"/>
          <w:szCs w:val="24"/>
        </w:rPr>
      </w:pPr>
    </w:p>
    <w:p w:rsidR="00FC202D" w:rsidRPr="005775FB" w:rsidRDefault="00FC202D" w:rsidP="00FC202D">
      <w:pPr>
        <w:spacing w:after="0" w:line="240" w:lineRule="auto"/>
        <w:ind w:firstLine="709"/>
        <w:jc w:val="both"/>
        <w:rPr>
          <w:rFonts w:ascii="Times New Roman" w:hAnsi="Times New Roman" w:cs="Times New Roman"/>
          <w:sz w:val="24"/>
          <w:szCs w:val="24"/>
        </w:rPr>
      </w:pPr>
      <w:r w:rsidRPr="005775FB">
        <w:rPr>
          <w:rFonts w:ascii="Times New Roman" w:hAnsi="Times New Roman" w:cs="Times New Roman"/>
          <w:sz w:val="24"/>
          <w:szCs w:val="24"/>
        </w:rPr>
        <w:t xml:space="preserve">Návrh zákona nebude predmetom </w:t>
      </w:r>
      <w:proofErr w:type="spellStart"/>
      <w:r w:rsidRPr="005775FB">
        <w:rPr>
          <w:rFonts w:ascii="Times New Roman" w:hAnsi="Times New Roman" w:cs="Times New Roman"/>
          <w:sz w:val="24"/>
          <w:szCs w:val="24"/>
        </w:rPr>
        <w:t>vnútrokomunitárneho</w:t>
      </w:r>
      <w:proofErr w:type="spellEnd"/>
      <w:r w:rsidRPr="005775FB">
        <w:rPr>
          <w:rFonts w:ascii="Times New Roman" w:hAnsi="Times New Roman" w:cs="Times New Roman"/>
          <w:sz w:val="24"/>
          <w:szCs w:val="24"/>
        </w:rPr>
        <w:t xml:space="preserve"> pripomienkového konania.</w:t>
      </w:r>
    </w:p>
    <w:p w:rsidR="00FC202D" w:rsidRPr="005775FB" w:rsidRDefault="00FC202D" w:rsidP="00FC202D">
      <w:pPr>
        <w:spacing w:after="0" w:line="240" w:lineRule="auto"/>
        <w:jc w:val="both"/>
        <w:rPr>
          <w:rFonts w:ascii="Times New Roman" w:hAnsi="Times New Roman" w:cs="Times New Roman"/>
          <w:sz w:val="24"/>
          <w:szCs w:val="24"/>
        </w:rPr>
      </w:pPr>
    </w:p>
    <w:p w:rsidR="00FC202D" w:rsidRPr="00CB036F" w:rsidRDefault="00FC202D" w:rsidP="00FC202D">
      <w:pPr>
        <w:spacing w:after="0" w:line="240" w:lineRule="auto"/>
        <w:ind w:firstLine="709"/>
        <w:jc w:val="both"/>
        <w:rPr>
          <w:rFonts w:ascii="Times New Roman" w:hAnsi="Times New Roman" w:cs="Times New Roman"/>
          <w:sz w:val="24"/>
          <w:szCs w:val="24"/>
        </w:rPr>
      </w:pPr>
      <w:r w:rsidRPr="005775FB">
        <w:rPr>
          <w:rFonts w:ascii="Times New Roman" w:hAnsi="Times New Roman" w:cs="Times New Roman"/>
          <w:sz w:val="24"/>
          <w:szCs w:val="24"/>
        </w:rPr>
        <w:t>Dátum účinnosti návrhu zákona sa navrhuje dňom vyhlásenia z dôvodu predídenia negatívnym následkom na predajcov vozidiel.</w:t>
      </w:r>
    </w:p>
    <w:p w:rsidR="00FC202D" w:rsidRPr="00CB036F" w:rsidRDefault="00FC202D" w:rsidP="00FC202D">
      <w:pPr>
        <w:spacing w:after="0" w:line="240" w:lineRule="auto"/>
        <w:jc w:val="both"/>
        <w:rPr>
          <w:rFonts w:ascii="Times New Roman" w:hAnsi="Times New Roman" w:cs="Times New Roman"/>
          <w:sz w:val="24"/>
          <w:szCs w:val="24"/>
        </w:rPr>
      </w:pPr>
    </w:p>
    <w:p w:rsidR="00D369C0" w:rsidRDefault="00D369C0" w:rsidP="00FC202D">
      <w:pPr>
        <w:spacing w:after="0" w:line="240" w:lineRule="auto"/>
        <w:jc w:val="both"/>
        <w:rPr>
          <w:rFonts w:ascii="Times New Roman" w:hAnsi="Times New Roman" w:cs="Times New Roman"/>
          <w:b/>
          <w:sz w:val="24"/>
          <w:szCs w:val="24"/>
        </w:rPr>
      </w:pPr>
    </w:p>
    <w:p w:rsidR="00D369C0" w:rsidRDefault="00D369C0" w:rsidP="00FC202D">
      <w:pPr>
        <w:spacing w:after="0" w:line="240" w:lineRule="auto"/>
        <w:jc w:val="both"/>
        <w:rPr>
          <w:rFonts w:ascii="Times New Roman" w:hAnsi="Times New Roman" w:cs="Times New Roman"/>
          <w:b/>
          <w:sz w:val="24"/>
          <w:szCs w:val="24"/>
        </w:rPr>
      </w:pPr>
    </w:p>
    <w:p w:rsidR="00D369C0" w:rsidRDefault="00D369C0" w:rsidP="00FC202D">
      <w:pPr>
        <w:spacing w:after="0" w:line="240" w:lineRule="auto"/>
        <w:jc w:val="both"/>
        <w:rPr>
          <w:rFonts w:ascii="Times New Roman" w:hAnsi="Times New Roman" w:cs="Times New Roman"/>
          <w:b/>
          <w:sz w:val="24"/>
          <w:szCs w:val="24"/>
        </w:rPr>
      </w:pPr>
    </w:p>
    <w:p w:rsidR="00D369C0" w:rsidRDefault="00D369C0" w:rsidP="00FC202D">
      <w:pPr>
        <w:spacing w:after="0" w:line="240" w:lineRule="auto"/>
        <w:jc w:val="both"/>
        <w:rPr>
          <w:rFonts w:ascii="Times New Roman" w:hAnsi="Times New Roman" w:cs="Times New Roman"/>
          <w:b/>
          <w:sz w:val="24"/>
          <w:szCs w:val="24"/>
        </w:rPr>
      </w:pPr>
    </w:p>
    <w:p w:rsidR="00D369C0" w:rsidRDefault="00D369C0" w:rsidP="00FC202D">
      <w:pPr>
        <w:spacing w:after="0" w:line="240" w:lineRule="auto"/>
        <w:jc w:val="both"/>
        <w:rPr>
          <w:rFonts w:ascii="Times New Roman" w:hAnsi="Times New Roman" w:cs="Times New Roman"/>
          <w:b/>
          <w:sz w:val="24"/>
          <w:szCs w:val="24"/>
        </w:rPr>
      </w:pPr>
    </w:p>
    <w:p w:rsidR="00D369C0" w:rsidRDefault="00D369C0" w:rsidP="00FC202D">
      <w:pPr>
        <w:spacing w:after="0" w:line="240" w:lineRule="auto"/>
        <w:jc w:val="both"/>
        <w:rPr>
          <w:rFonts w:ascii="Times New Roman" w:hAnsi="Times New Roman" w:cs="Times New Roman"/>
          <w:b/>
          <w:sz w:val="24"/>
          <w:szCs w:val="24"/>
        </w:rPr>
      </w:pPr>
    </w:p>
    <w:p w:rsidR="00D369C0" w:rsidRDefault="00D369C0" w:rsidP="00FC202D">
      <w:pPr>
        <w:spacing w:after="0" w:line="240" w:lineRule="auto"/>
        <w:jc w:val="both"/>
        <w:rPr>
          <w:rFonts w:ascii="Times New Roman" w:hAnsi="Times New Roman" w:cs="Times New Roman"/>
          <w:b/>
          <w:sz w:val="24"/>
          <w:szCs w:val="24"/>
        </w:rPr>
      </w:pPr>
    </w:p>
    <w:p w:rsidR="00D369C0" w:rsidRDefault="00D369C0" w:rsidP="00FC202D">
      <w:pPr>
        <w:spacing w:after="0" w:line="240" w:lineRule="auto"/>
        <w:jc w:val="both"/>
        <w:rPr>
          <w:rFonts w:ascii="Times New Roman" w:hAnsi="Times New Roman" w:cs="Times New Roman"/>
          <w:b/>
          <w:sz w:val="24"/>
          <w:szCs w:val="24"/>
        </w:rPr>
      </w:pPr>
    </w:p>
    <w:p w:rsidR="00D369C0" w:rsidRDefault="00D369C0" w:rsidP="00FC202D">
      <w:pPr>
        <w:spacing w:after="0" w:line="240" w:lineRule="auto"/>
        <w:jc w:val="both"/>
        <w:rPr>
          <w:rFonts w:ascii="Times New Roman" w:hAnsi="Times New Roman" w:cs="Times New Roman"/>
          <w:b/>
          <w:sz w:val="24"/>
          <w:szCs w:val="24"/>
        </w:rPr>
      </w:pPr>
    </w:p>
    <w:p w:rsidR="00D369C0" w:rsidRDefault="00D369C0" w:rsidP="00FC202D">
      <w:pPr>
        <w:spacing w:after="0" w:line="240" w:lineRule="auto"/>
        <w:jc w:val="both"/>
        <w:rPr>
          <w:rFonts w:ascii="Times New Roman" w:hAnsi="Times New Roman" w:cs="Times New Roman"/>
          <w:b/>
          <w:sz w:val="24"/>
          <w:szCs w:val="24"/>
        </w:rPr>
      </w:pPr>
    </w:p>
    <w:p w:rsidR="00D369C0" w:rsidRDefault="00D369C0" w:rsidP="00FC202D">
      <w:pPr>
        <w:spacing w:after="0" w:line="240" w:lineRule="auto"/>
        <w:jc w:val="both"/>
        <w:rPr>
          <w:rFonts w:ascii="Times New Roman" w:hAnsi="Times New Roman" w:cs="Times New Roman"/>
          <w:b/>
          <w:sz w:val="24"/>
          <w:szCs w:val="24"/>
        </w:rPr>
      </w:pPr>
    </w:p>
    <w:p w:rsidR="00D369C0" w:rsidRDefault="00D369C0" w:rsidP="00FC202D">
      <w:pPr>
        <w:spacing w:after="0" w:line="240" w:lineRule="auto"/>
        <w:jc w:val="both"/>
        <w:rPr>
          <w:rFonts w:ascii="Times New Roman" w:hAnsi="Times New Roman" w:cs="Times New Roman"/>
          <w:b/>
          <w:sz w:val="24"/>
          <w:szCs w:val="24"/>
        </w:rPr>
      </w:pPr>
    </w:p>
    <w:p w:rsidR="00D369C0" w:rsidRDefault="00D369C0" w:rsidP="00FC202D">
      <w:pPr>
        <w:spacing w:after="0" w:line="240" w:lineRule="auto"/>
        <w:jc w:val="both"/>
        <w:rPr>
          <w:rFonts w:ascii="Times New Roman" w:hAnsi="Times New Roman" w:cs="Times New Roman"/>
          <w:b/>
          <w:sz w:val="24"/>
          <w:szCs w:val="24"/>
        </w:rPr>
      </w:pPr>
    </w:p>
    <w:p w:rsidR="00D369C0" w:rsidRDefault="00D369C0" w:rsidP="00FC202D">
      <w:pPr>
        <w:spacing w:after="0" w:line="240" w:lineRule="auto"/>
        <w:jc w:val="both"/>
        <w:rPr>
          <w:rFonts w:ascii="Times New Roman" w:hAnsi="Times New Roman" w:cs="Times New Roman"/>
          <w:b/>
          <w:sz w:val="24"/>
          <w:szCs w:val="24"/>
        </w:rPr>
      </w:pPr>
    </w:p>
    <w:p w:rsidR="00D369C0" w:rsidRDefault="00D369C0" w:rsidP="00FC202D">
      <w:pPr>
        <w:spacing w:after="0" w:line="240" w:lineRule="auto"/>
        <w:jc w:val="both"/>
        <w:rPr>
          <w:rFonts w:ascii="Times New Roman" w:hAnsi="Times New Roman" w:cs="Times New Roman"/>
          <w:b/>
          <w:sz w:val="24"/>
          <w:szCs w:val="24"/>
        </w:rPr>
      </w:pPr>
    </w:p>
    <w:p w:rsidR="00FC202D" w:rsidRPr="00CB036F" w:rsidRDefault="00FC202D" w:rsidP="00FC202D">
      <w:pPr>
        <w:spacing w:after="0" w:line="240" w:lineRule="auto"/>
        <w:jc w:val="both"/>
        <w:rPr>
          <w:rFonts w:ascii="Times New Roman" w:hAnsi="Times New Roman" w:cs="Times New Roman"/>
          <w:b/>
          <w:sz w:val="24"/>
          <w:szCs w:val="24"/>
        </w:rPr>
      </w:pPr>
      <w:r w:rsidRPr="00CB036F">
        <w:rPr>
          <w:rFonts w:ascii="Times New Roman" w:hAnsi="Times New Roman" w:cs="Times New Roman"/>
          <w:b/>
          <w:sz w:val="24"/>
          <w:szCs w:val="24"/>
        </w:rPr>
        <w:lastRenderedPageBreak/>
        <w:t>B. Osobitná časť</w:t>
      </w:r>
    </w:p>
    <w:p w:rsidR="00FC202D" w:rsidRPr="00CB036F" w:rsidRDefault="00FC202D" w:rsidP="00FC202D">
      <w:pPr>
        <w:spacing w:after="0" w:line="240" w:lineRule="auto"/>
        <w:jc w:val="both"/>
        <w:rPr>
          <w:rFonts w:ascii="Times New Roman" w:hAnsi="Times New Roman" w:cs="Times New Roman"/>
          <w:b/>
          <w:sz w:val="24"/>
          <w:szCs w:val="24"/>
        </w:rPr>
      </w:pPr>
    </w:p>
    <w:p w:rsidR="00FC202D" w:rsidRPr="00CB036F" w:rsidRDefault="00FC202D" w:rsidP="00FC202D">
      <w:pPr>
        <w:spacing w:after="0" w:line="240" w:lineRule="auto"/>
        <w:jc w:val="both"/>
        <w:rPr>
          <w:rFonts w:ascii="Times New Roman" w:hAnsi="Times New Roman" w:cs="Times New Roman"/>
          <w:sz w:val="24"/>
          <w:szCs w:val="24"/>
        </w:rPr>
      </w:pPr>
      <w:r w:rsidRPr="00CB036F">
        <w:rPr>
          <w:rFonts w:ascii="Times New Roman" w:hAnsi="Times New Roman" w:cs="Times New Roman"/>
          <w:b/>
          <w:sz w:val="24"/>
          <w:szCs w:val="24"/>
        </w:rPr>
        <w:t>K čl. I</w:t>
      </w:r>
      <w:r>
        <w:rPr>
          <w:rFonts w:ascii="Times New Roman" w:hAnsi="Times New Roman" w:cs="Times New Roman"/>
          <w:b/>
          <w:sz w:val="24"/>
          <w:szCs w:val="24"/>
        </w:rPr>
        <w:t xml:space="preserve"> – </w:t>
      </w:r>
      <w:r>
        <w:rPr>
          <w:rFonts w:ascii="Times New Roman" w:hAnsi="Times New Roman" w:cs="Times New Roman"/>
          <w:bCs/>
          <w:kern w:val="36"/>
          <w:sz w:val="24"/>
          <w:szCs w:val="24"/>
        </w:rPr>
        <w:t>Doplnenie § 170b o nové odseky 11 a 12</w:t>
      </w:r>
    </w:p>
    <w:p w:rsidR="00FC202D" w:rsidRDefault="00FC202D" w:rsidP="00FC20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odseku 11 sa navrhuje predĺženie platnosti povolenia podľa § 14 zákona</w:t>
      </w:r>
      <w:r w:rsidRPr="00CF2AF8">
        <w:rPr>
          <w:rFonts w:ascii="Times New Roman" w:hAnsi="Times New Roman" w:cs="Times New Roman"/>
          <w:sz w:val="24"/>
          <w:szCs w:val="24"/>
        </w:rPr>
        <w:t xml:space="preserve"> </w:t>
      </w:r>
      <w:r>
        <w:rPr>
          <w:rFonts w:ascii="Times New Roman" w:hAnsi="Times New Roman" w:cs="Times New Roman"/>
          <w:sz w:val="24"/>
          <w:szCs w:val="24"/>
        </w:rPr>
        <w:t>vydaného</w:t>
      </w:r>
      <w:r w:rsidRPr="00CF2AF8">
        <w:rPr>
          <w:rFonts w:ascii="Times New Roman" w:hAnsi="Times New Roman" w:cs="Times New Roman"/>
          <w:sz w:val="24"/>
          <w:szCs w:val="24"/>
        </w:rPr>
        <w:t xml:space="preserve"> </w:t>
      </w:r>
      <w:r>
        <w:rPr>
          <w:rFonts w:ascii="Times New Roman" w:hAnsi="Times New Roman" w:cs="Times New Roman"/>
          <w:sz w:val="24"/>
          <w:szCs w:val="24"/>
        </w:rPr>
        <w:t xml:space="preserve">vozidlu ukončenej série, ktoré </w:t>
      </w:r>
      <w:r w:rsidRPr="006B626E">
        <w:rPr>
          <w:rFonts w:ascii="Times New Roman" w:hAnsi="Times New Roman" w:cs="Times New Roman"/>
          <w:sz w:val="24"/>
          <w:szCs w:val="24"/>
        </w:rPr>
        <w:t>nem</w:t>
      </w:r>
      <w:r>
        <w:rPr>
          <w:rFonts w:ascii="Times New Roman" w:hAnsi="Times New Roman" w:cs="Times New Roman"/>
          <w:sz w:val="24"/>
          <w:szCs w:val="24"/>
        </w:rPr>
        <w:t>ohlo byť uvedené</w:t>
      </w:r>
      <w:r w:rsidRPr="006B626E">
        <w:rPr>
          <w:rFonts w:ascii="Times New Roman" w:hAnsi="Times New Roman" w:cs="Times New Roman"/>
          <w:sz w:val="24"/>
          <w:szCs w:val="24"/>
        </w:rPr>
        <w:t xml:space="preserve"> na trh, sprístup</w:t>
      </w:r>
      <w:r>
        <w:rPr>
          <w:rFonts w:ascii="Times New Roman" w:hAnsi="Times New Roman" w:cs="Times New Roman"/>
          <w:sz w:val="24"/>
          <w:szCs w:val="24"/>
        </w:rPr>
        <w:t>nené</w:t>
      </w:r>
      <w:r w:rsidRPr="006B626E">
        <w:rPr>
          <w:rFonts w:ascii="Times New Roman" w:hAnsi="Times New Roman" w:cs="Times New Roman"/>
          <w:sz w:val="24"/>
          <w:szCs w:val="24"/>
        </w:rPr>
        <w:t xml:space="preserve"> na trhu, evidova</w:t>
      </w:r>
      <w:r>
        <w:rPr>
          <w:rFonts w:ascii="Times New Roman" w:hAnsi="Times New Roman" w:cs="Times New Roman"/>
          <w:sz w:val="24"/>
          <w:szCs w:val="24"/>
        </w:rPr>
        <w:t>né</w:t>
      </w:r>
      <w:r w:rsidRPr="006B626E">
        <w:rPr>
          <w:rFonts w:ascii="Times New Roman" w:hAnsi="Times New Roman" w:cs="Times New Roman"/>
          <w:sz w:val="24"/>
          <w:szCs w:val="24"/>
        </w:rPr>
        <w:t xml:space="preserve"> ani uv</w:t>
      </w:r>
      <w:r>
        <w:rPr>
          <w:rFonts w:ascii="Times New Roman" w:hAnsi="Times New Roman" w:cs="Times New Roman"/>
          <w:sz w:val="24"/>
          <w:szCs w:val="24"/>
        </w:rPr>
        <w:t>edené</w:t>
      </w:r>
      <w:r w:rsidRPr="006B626E">
        <w:rPr>
          <w:rFonts w:ascii="Times New Roman" w:hAnsi="Times New Roman" w:cs="Times New Roman"/>
          <w:sz w:val="24"/>
          <w:szCs w:val="24"/>
        </w:rPr>
        <w:t xml:space="preserve"> do prevádzky v cestnej premávke z dôvodu nadobudnutia platnosti nových technických požiadaviek</w:t>
      </w:r>
      <w:r>
        <w:rPr>
          <w:rFonts w:ascii="Times New Roman" w:hAnsi="Times New Roman" w:cs="Times New Roman"/>
          <w:sz w:val="24"/>
          <w:szCs w:val="24"/>
        </w:rPr>
        <w:t xml:space="preserve"> po 31. auguste 2019</w:t>
      </w:r>
      <w:r w:rsidRPr="00CF2AF8">
        <w:rPr>
          <w:rFonts w:ascii="Times New Roman" w:hAnsi="Times New Roman" w:cs="Times New Roman"/>
          <w:sz w:val="24"/>
          <w:szCs w:val="24"/>
        </w:rPr>
        <w:t xml:space="preserve"> </w:t>
      </w:r>
      <w:r>
        <w:rPr>
          <w:rFonts w:ascii="Times New Roman" w:hAnsi="Times New Roman" w:cs="Times New Roman"/>
          <w:sz w:val="24"/>
          <w:szCs w:val="24"/>
        </w:rPr>
        <w:t>o šesť mesiacov.</w:t>
      </w:r>
    </w:p>
    <w:p w:rsidR="00FC202D" w:rsidRDefault="00FC202D" w:rsidP="00FC20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odseku 12 sa navrhuje pri výpočte</w:t>
      </w:r>
      <w:r w:rsidRPr="00596FE7">
        <w:rPr>
          <w:rFonts w:ascii="Times New Roman" w:hAnsi="Times New Roman" w:cs="Times New Roman"/>
          <w:sz w:val="24"/>
          <w:szCs w:val="24"/>
        </w:rPr>
        <w:t xml:space="preserve"> </w:t>
      </w:r>
      <w:r>
        <w:rPr>
          <w:rFonts w:ascii="Times New Roman" w:hAnsi="Times New Roman" w:cs="Times New Roman"/>
          <w:sz w:val="24"/>
          <w:szCs w:val="24"/>
        </w:rPr>
        <w:t>maximálneho počtu povolení vozidiel ukončenej série v roku 2021 vychádzať z počtu predaných vozidiel podľa roku 2020 alebo roku 2019 podľa toho, ktorý počet je vyšší.</w:t>
      </w:r>
    </w:p>
    <w:p w:rsidR="00FC202D" w:rsidRPr="00CB036F" w:rsidRDefault="00FC202D" w:rsidP="00FC202D">
      <w:pPr>
        <w:spacing w:after="0" w:line="240" w:lineRule="auto"/>
        <w:jc w:val="both"/>
        <w:rPr>
          <w:rFonts w:ascii="Times New Roman" w:hAnsi="Times New Roman" w:cs="Times New Roman"/>
          <w:sz w:val="24"/>
          <w:szCs w:val="24"/>
        </w:rPr>
      </w:pPr>
    </w:p>
    <w:p w:rsidR="00FC202D" w:rsidRPr="007573AD" w:rsidRDefault="00FC202D" w:rsidP="00FC202D">
      <w:pPr>
        <w:spacing w:after="0" w:line="240" w:lineRule="auto"/>
        <w:jc w:val="both"/>
        <w:rPr>
          <w:rFonts w:ascii="Times New Roman" w:hAnsi="Times New Roman" w:cs="Times New Roman"/>
          <w:sz w:val="24"/>
          <w:szCs w:val="24"/>
        </w:rPr>
      </w:pPr>
      <w:r w:rsidRPr="00CB036F">
        <w:rPr>
          <w:rFonts w:ascii="Times New Roman" w:hAnsi="Times New Roman" w:cs="Times New Roman"/>
          <w:b/>
          <w:sz w:val="24"/>
          <w:szCs w:val="24"/>
        </w:rPr>
        <w:t xml:space="preserve">K čl. </w:t>
      </w:r>
      <w:r>
        <w:rPr>
          <w:rFonts w:ascii="Times New Roman" w:hAnsi="Times New Roman" w:cs="Times New Roman"/>
          <w:b/>
          <w:sz w:val="24"/>
          <w:szCs w:val="24"/>
        </w:rPr>
        <w:t>II</w:t>
      </w:r>
      <w:r>
        <w:rPr>
          <w:rFonts w:ascii="Times New Roman" w:hAnsi="Times New Roman" w:cs="Times New Roman"/>
          <w:sz w:val="24"/>
          <w:szCs w:val="24"/>
        </w:rPr>
        <w:t xml:space="preserve"> – Účinnosť </w:t>
      </w:r>
    </w:p>
    <w:p w:rsidR="00FC202D" w:rsidRDefault="00FC202D" w:rsidP="00FC202D">
      <w:pPr>
        <w:spacing w:after="0" w:line="240" w:lineRule="auto"/>
        <w:jc w:val="both"/>
        <w:rPr>
          <w:rFonts w:ascii="Times New Roman" w:hAnsi="Times New Roman"/>
          <w:sz w:val="24"/>
          <w:szCs w:val="24"/>
        </w:rPr>
      </w:pPr>
      <w:r w:rsidRPr="00CB036F">
        <w:rPr>
          <w:rFonts w:ascii="Times New Roman" w:hAnsi="Times New Roman"/>
          <w:sz w:val="24"/>
          <w:szCs w:val="24"/>
        </w:rPr>
        <w:t xml:space="preserve">Účinnosť návrhu zákona </w:t>
      </w:r>
      <w:r w:rsidRPr="005775FB">
        <w:rPr>
          <w:rFonts w:ascii="Times New Roman" w:hAnsi="Times New Roman" w:cs="Times New Roman"/>
          <w:sz w:val="24"/>
          <w:szCs w:val="24"/>
        </w:rPr>
        <w:t>sa navrhuje dňom vyhlásenia z dôvodu predídenia negatívnym následkom na predajcov vozidiel</w:t>
      </w:r>
      <w:r w:rsidRPr="00CB036F">
        <w:rPr>
          <w:rFonts w:ascii="Times New Roman" w:hAnsi="Times New Roman"/>
          <w:sz w:val="24"/>
          <w:szCs w:val="24"/>
        </w:rPr>
        <w:t>.</w:t>
      </w:r>
    </w:p>
    <w:p w:rsidR="00D369C0" w:rsidRDefault="00D369C0" w:rsidP="00FC202D">
      <w:pPr>
        <w:spacing w:after="0" w:line="240" w:lineRule="auto"/>
        <w:jc w:val="both"/>
        <w:rPr>
          <w:rFonts w:ascii="Times New Roman" w:hAnsi="Times New Roman"/>
          <w:sz w:val="24"/>
          <w:szCs w:val="24"/>
        </w:rPr>
      </w:pPr>
    </w:p>
    <w:p w:rsidR="00D369C0" w:rsidRDefault="00D369C0" w:rsidP="00FC202D">
      <w:pPr>
        <w:spacing w:after="0" w:line="240" w:lineRule="auto"/>
        <w:jc w:val="both"/>
        <w:rPr>
          <w:rFonts w:ascii="Times New Roman" w:hAnsi="Times New Roman"/>
          <w:sz w:val="24"/>
          <w:szCs w:val="24"/>
        </w:rPr>
      </w:pPr>
    </w:p>
    <w:p w:rsidR="00D369C0" w:rsidRDefault="00D369C0" w:rsidP="00FC202D">
      <w:pPr>
        <w:spacing w:after="0" w:line="240" w:lineRule="auto"/>
        <w:jc w:val="both"/>
        <w:rPr>
          <w:rFonts w:ascii="Times New Roman" w:hAnsi="Times New Roman"/>
          <w:sz w:val="24"/>
          <w:szCs w:val="24"/>
        </w:rPr>
      </w:pPr>
    </w:p>
    <w:p w:rsidR="00D369C0" w:rsidRPr="00D369C0" w:rsidRDefault="00D369C0" w:rsidP="00D369C0">
      <w:pPr>
        <w:spacing w:after="0" w:line="240" w:lineRule="auto"/>
        <w:rPr>
          <w:rFonts w:ascii="Times New Roman" w:eastAsia="Times New Roman" w:hAnsi="Times New Roman" w:cs="Times New Roman"/>
          <w:sz w:val="24"/>
          <w:szCs w:val="24"/>
          <w:lang w:eastAsia="sk-SK"/>
        </w:rPr>
      </w:pPr>
      <w:r w:rsidRPr="00D369C0">
        <w:rPr>
          <w:rFonts w:ascii="Times New Roman" w:eastAsia="Times New Roman" w:hAnsi="Times New Roman" w:cs="Times New Roman"/>
          <w:color w:val="000000"/>
          <w:sz w:val="24"/>
          <w:szCs w:val="24"/>
          <w:lang w:eastAsia="sk-SK"/>
        </w:rPr>
        <w:t xml:space="preserve">Bratislava </w:t>
      </w:r>
      <w:r>
        <w:rPr>
          <w:rFonts w:ascii="Times New Roman" w:eastAsia="Times New Roman" w:hAnsi="Times New Roman" w:cs="Times New Roman"/>
          <w:color w:val="000000"/>
          <w:sz w:val="24"/>
          <w:szCs w:val="24"/>
          <w:lang w:eastAsia="sk-SK"/>
        </w:rPr>
        <w:t>1</w:t>
      </w:r>
      <w:r w:rsidRPr="00D369C0">
        <w:rPr>
          <w:rFonts w:ascii="Times New Roman" w:eastAsia="Times New Roman" w:hAnsi="Times New Roman" w:cs="Times New Roman"/>
          <w:color w:val="000000"/>
          <w:sz w:val="24"/>
          <w:szCs w:val="24"/>
          <w:lang w:eastAsia="sk-SK"/>
        </w:rPr>
        <w:t>9. a</w:t>
      </w:r>
      <w:r>
        <w:rPr>
          <w:rFonts w:ascii="Times New Roman" w:eastAsia="Times New Roman" w:hAnsi="Times New Roman" w:cs="Times New Roman"/>
          <w:color w:val="000000"/>
          <w:sz w:val="24"/>
          <w:szCs w:val="24"/>
          <w:lang w:eastAsia="sk-SK"/>
        </w:rPr>
        <w:t>ugust</w:t>
      </w:r>
      <w:r w:rsidRPr="00D369C0">
        <w:rPr>
          <w:rFonts w:ascii="Times New Roman" w:eastAsia="Times New Roman" w:hAnsi="Times New Roman" w:cs="Times New Roman"/>
          <w:color w:val="000000"/>
          <w:sz w:val="24"/>
          <w:szCs w:val="24"/>
          <w:lang w:eastAsia="sk-SK"/>
        </w:rPr>
        <w:t xml:space="preserve"> 2020.</w:t>
      </w:r>
    </w:p>
    <w:p w:rsidR="00D369C0" w:rsidRDefault="00D369C0" w:rsidP="00D369C0">
      <w:pPr>
        <w:spacing w:after="0" w:line="240" w:lineRule="auto"/>
        <w:rPr>
          <w:rFonts w:ascii="Times New Roman" w:eastAsia="Times New Roman" w:hAnsi="Times New Roman" w:cs="Times New Roman"/>
          <w:color w:val="000000"/>
          <w:sz w:val="24"/>
          <w:szCs w:val="24"/>
          <w:lang w:eastAsia="sk-SK"/>
        </w:rPr>
      </w:pPr>
    </w:p>
    <w:p w:rsidR="00D369C0" w:rsidRDefault="00D369C0" w:rsidP="00D369C0">
      <w:pPr>
        <w:spacing w:after="0" w:line="240" w:lineRule="auto"/>
        <w:rPr>
          <w:rFonts w:ascii="Times New Roman" w:eastAsia="Times New Roman" w:hAnsi="Times New Roman" w:cs="Times New Roman"/>
          <w:color w:val="000000"/>
          <w:sz w:val="24"/>
          <w:szCs w:val="24"/>
          <w:lang w:eastAsia="sk-SK"/>
        </w:rPr>
      </w:pPr>
    </w:p>
    <w:p w:rsidR="00D369C0" w:rsidRDefault="00D369C0" w:rsidP="00D369C0">
      <w:pPr>
        <w:spacing w:after="0" w:line="240" w:lineRule="auto"/>
        <w:jc w:val="center"/>
        <w:rPr>
          <w:rFonts w:ascii="Times New Roman" w:eastAsia="Times New Roman" w:hAnsi="Times New Roman" w:cs="Times New Roman"/>
          <w:color w:val="000000"/>
          <w:sz w:val="24"/>
          <w:szCs w:val="24"/>
          <w:lang w:eastAsia="sk-SK"/>
        </w:rPr>
      </w:pPr>
    </w:p>
    <w:p w:rsidR="00170594" w:rsidRPr="00DA249C" w:rsidRDefault="00170594" w:rsidP="00D369C0">
      <w:pPr>
        <w:spacing w:after="0" w:line="240" w:lineRule="auto"/>
        <w:jc w:val="center"/>
        <w:rPr>
          <w:rFonts w:ascii="Times New Roman" w:eastAsia="Times New Roman" w:hAnsi="Times New Roman" w:cs="Times New Roman"/>
          <w:sz w:val="24"/>
          <w:szCs w:val="24"/>
          <w:lang w:eastAsia="sk-SK"/>
        </w:rPr>
      </w:pPr>
    </w:p>
    <w:p w:rsidR="00170594" w:rsidRPr="00DA249C" w:rsidRDefault="00170594" w:rsidP="00D369C0">
      <w:pPr>
        <w:spacing w:after="0" w:line="240" w:lineRule="auto"/>
        <w:jc w:val="center"/>
        <w:rPr>
          <w:rFonts w:ascii="Times New Roman" w:eastAsia="Times New Roman" w:hAnsi="Times New Roman" w:cs="Times New Roman"/>
          <w:sz w:val="24"/>
          <w:szCs w:val="24"/>
          <w:lang w:eastAsia="sk-SK"/>
        </w:rPr>
      </w:pPr>
    </w:p>
    <w:p w:rsidR="00D369C0" w:rsidRPr="00DA249C" w:rsidRDefault="00D369C0" w:rsidP="00D369C0">
      <w:pPr>
        <w:spacing w:after="0" w:line="240" w:lineRule="auto"/>
        <w:jc w:val="center"/>
        <w:rPr>
          <w:rFonts w:ascii="Times New Roman" w:eastAsia="Times New Roman" w:hAnsi="Times New Roman" w:cs="Times New Roman"/>
          <w:sz w:val="24"/>
          <w:szCs w:val="24"/>
          <w:lang w:eastAsia="sk-SK"/>
        </w:rPr>
      </w:pPr>
      <w:r w:rsidRPr="00DA249C">
        <w:rPr>
          <w:rFonts w:ascii="Times New Roman" w:eastAsia="Times New Roman" w:hAnsi="Times New Roman" w:cs="Times New Roman"/>
          <w:sz w:val="24"/>
          <w:szCs w:val="24"/>
          <w:lang w:eastAsia="sk-SK"/>
        </w:rPr>
        <w:t>Igor Matovič, v. r.</w:t>
      </w:r>
    </w:p>
    <w:p w:rsidR="00D369C0" w:rsidRPr="00DA249C" w:rsidRDefault="00D369C0" w:rsidP="00D369C0">
      <w:pPr>
        <w:spacing w:after="0" w:line="240" w:lineRule="auto"/>
        <w:jc w:val="center"/>
        <w:rPr>
          <w:rFonts w:ascii="Times New Roman" w:eastAsia="Times New Roman" w:hAnsi="Times New Roman" w:cs="Times New Roman"/>
          <w:sz w:val="24"/>
          <w:szCs w:val="24"/>
          <w:lang w:eastAsia="sk-SK"/>
        </w:rPr>
      </w:pPr>
      <w:r w:rsidRPr="00DA249C">
        <w:rPr>
          <w:rFonts w:ascii="Times New Roman" w:eastAsia="Times New Roman" w:hAnsi="Times New Roman" w:cs="Times New Roman"/>
          <w:sz w:val="24"/>
          <w:szCs w:val="24"/>
          <w:lang w:eastAsia="sk-SK"/>
        </w:rPr>
        <w:t>predseda vlády</w:t>
      </w:r>
    </w:p>
    <w:p w:rsidR="00D369C0" w:rsidRPr="00DA249C" w:rsidRDefault="00D369C0" w:rsidP="00D369C0">
      <w:pPr>
        <w:spacing w:after="0" w:line="240" w:lineRule="auto"/>
        <w:jc w:val="center"/>
        <w:rPr>
          <w:rFonts w:ascii="Times New Roman" w:eastAsia="Times New Roman" w:hAnsi="Times New Roman" w:cs="Times New Roman"/>
          <w:sz w:val="24"/>
          <w:szCs w:val="24"/>
          <w:lang w:eastAsia="sk-SK"/>
        </w:rPr>
      </w:pPr>
      <w:r w:rsidRPr="00DA249C">
        <w:rPr>
          <w:rFonts w:ascii="Times New Roman" w:eastAsia="Times New Roman" w:hAnsi="Times New Roman" w:cs="Times New Roman"/>
          <w:sz w:val="24"/>
          <w:szCs w:val="24"/>
          <w:lang w:eastAsia="sk-SK"/>
        </w:rPr>
        <w:t>Slovenskej republiky</w:t>
      </w:r>
    </w:p>
    <w:p w:rsidR="00D369C0" w:rsidRPr="00DA249C" w:rsidRDefault="00D369C0" w:rsidP="00D369C0">
      <w:pPr>
        <w:spacing w:after="0" w:line="240" w:lineRule="auto"/>
        <w:jc w:val="center"/>
        <w:rPr>
          <w:rFonts w:ascii="Times New Roman" w:eastAsia="Times New Roman" w:hAnsi="Times New Roman" w:cs="Times New Roman"/>
          <w:sz w:val="24"/>
          <w:szCs w:val="24"/>
          <w:lang w:eastAsia="sk-SK"/>
        </w:rPr>
      </w:pPr>
    </w:p>
    <w:p w:rsidR="00D369C0" w:rsidRPr="00DA249C" w:rsidRDefault="00D369C0" w:rsidP="00D369C0">
      <w:pPr>
        <w:spacing w:after="0" w:line="240" w:lineRule="auto"/>
        <w:jc w:val="center"/>
        <w:rPr>
          <w:rFonts w:ascii="Times New Roman" w:eastAsia="Times New Roman" w:hAnsi="Times New Roman" w:cs="Times New Roman"/>
          <w:sz w:val="24"/>
          <w:szCs w:val="24"/>
          <w:lang w:eastAsia="sk-SK"/>
        </w:rPr>
      </w:pPr>
    </w:p>
    <w:p w:rsidR="00D369C0" w:rsidRPr="00DA249C" w:rsidRDefault="00D369C0" w:rsidP="00D369C0">
      <w:pPr>
        <w:spacing w:after="0" w:line="240" w:lineRule="auto"/>
        <w:jc w:val="center"/>
        <w:rPr>
          <w:rFonts w:ascii="Times New Roman" w:eastAsia="Times New Roman" w:hAnsi="Times New Roman" w:cs="Times New Roman"/>
          <w:sz w:val="24"/>
          <w:szCs w:val="24"/>
          <w:lang w:eastAsia="sk-SK"/>
        </w:rPr>
      </w:pPr>
    </w:p>
    <w:p w:rsidR="00D369C0" w:rsidRPr="00DA249C" w:rsidRDefault="00D369C0" w:rsidP="00D369C0">
      <w:pPr>
        <w:spacing w:after="0" w:line="240" w:lineRule="auto"/>
        <w:jc w:val="center"/>
        <w:rPr>
          <w:rFonts w:ascii="Times New Roman" w:eastAsia="Times New Roman" w:hAnsi="Times New Roman" w:cs="Times New Roman"/>
          <w:sz w:val="24"/>
          <w:szCs w:val="24"/>
          <w:lang w:eastAsia="sk-SK"/>
        </w:rPr>
      </w:pPr>
    </w:p>
    <w:p w:rsidR="00D369C0" w:rsidRPr="00DA249C" w:rsidRDefault="00D369C0" w:rsidP="00D369C0">
      <w:pPr>
        <w:spacing w:after="0" w:line="240" w:lineRule="auto"/>
        <w:jc w:val="center"/>
        <w:rPr>
          <w:rFonts w:ascii="Times New Roman" w:eastAsia="Times New Roman" w:hAnsi="Times New Roman" w:cs="Times New Roman"/>
          <w:sz w:val="24"/>
          <w:szCs w:val="24"/>
          <w:lang w:eastAsia="sk-SK"/>
        </w:rPr>
      </w:pPr>
      <w:r w:rsidRPr="00DA249C">
        <w:rPr>
          <w:rFonts w:ascii="Times New Roman" w:eastAsia="Times New Roman" w:hAnsi="Times New Roman" w:cs="Times New Roman"/>
          <w:sz w:val="24"/>
          <w:szCs w:val="24"/>
          <w:lang w:eastAsia="sk-SK"/>
        </w:rPr>
        <w:t>Andrej Doležal, v. r.</w:t>
      </w:r>
    </w:p>
    <w:p w:rsidR="00D369C0" w:rsidRPr="00D369C0" w:rsidRDefault="00D369C0" w:rsidP="00D369C0">
      <w:pPr>
        <w:spacing w:after="0" w:line="240" w:lineRule="auto"/>
        <w:jc w:val="center"/>
        <w:rPr>
          <w:rFonts w:ascii="Times New Roman" w:eastAsia="Times New Roman" w:hAnsi="Times New Roman" w:cs="Times New Roman"/>
          <w:sz w:val="24"/>
          <w:szCs w:val="24"/>
          <w:lang w:eastAsia="sk-SK"/>
        </w:rPr>
      </w:pPr>
      <w:r w:rsidRPr="00D369C0">
        <w:rPr>
          <w:rFonts w:ascii="Times New Roman" w:eastAsia="Times New Roman" w:hAnsi="Times New Roman" w:cs="Times New Roman"/>
          <w:color w:val="000000"/>
          <w:sz w:val="24"/>
          <w:szCs w:val="24"/>
          <w:lang w:eastAsia="sk-SK"/>
        </w:rPr>
        <w:t>minister dopravy a výstavby</w:t>
      </w:r>
    </w:p>
    <w:p w:rsidR="00D369C0" w:rsidRPr="00D369C0" w:rsidRDefault="00D369C0" w:rsidP="00D369C0">
      <w:pPr>
        <w:spacing w:after="0" w:line="240" w:lineRule="auto"/>
        <w:jc w:val="center"/>
        <w:rPr>
          <w:rFonts w:ascii="Times New Roman" w:eastAsia="Times New Roman" w:hAnsi="Times New Roman" w:cs="Times New Roman"/>
          <w:sz w:val="24"/>
          <w:szCs w:val="24"/>
          <w:lang w:eastAsia="sk-SK"/>
        </w:rPr>
      </w:pPr>
      <w:r w:rsidRPr="00D369C0">
        <w:rPr>
          <w:rFonts w:ascii="Times New Roman" w:eastAsia="Times New Roman" w:hAnsi="Times New Roman" w:cs="Times New Roman"/>
          <w:color w:val="000000"/>
          <w:sz w:val="24"/>
          <w:szCs w:val="24"/>
          <w:lang w:eastAsia="sk-SK"/>
        </w:rPr>
        <w:t>Slovenskej republiky</w:t>
      </w:r>
    </w:p>
    <w:p w:rsidR="00D369C0" w:rsidRDefault="00D369C0" w:rsidP="00FC202D">
      <w:pPr>
        <w:spacing w:after="0" w:line="240" w:lineRule="auto"/>
        <w:jc w:val="both"/>
        <w:rPr>
          <w:rFonts w:ascii="Times New Roman" w:hAnsi="Times New Roman"/>
          <w:sz w:val="24"/>
          <w:szCs w:val="24"/>
        </w:rPr>
      </w:pPr>
    </w:p>
    <w:p w:rsidR="00D369C0" w:rsidRDefault="00D369C0" w:rsidP="00FC202D">
      <w:pPr>
        <w:spacing w:after="0" w:line="240" w:lineRule="auto"/>
        <w:jc w:val="both"/>
        <w:rPr>
          <w:rFonts w:ascii="Times New Roman" w:hAnsi="Times New Roman"/>
          <w:sz w:val="24"/>
          <w:szCs w:val="24"/>
        </w:rPr>
      </w:pPr>
    </w:p>
    <w:p w:rsidR="00D369C0" w:rsidRDefault="00D369C0" w:rsidP="00FC202D">
      <w:pPr>
        <w:spacing w:after="0" w:line="240" w:lineRule="auto"/>
        <w:jc w:val="both"/>
        <w:rPr>
          <w:rFonts w:ascii="Times New Roman" w:hAnsi="Times New Roman"/>
          <w:sz w:val="24"/>
          <w:szCs w:val="24"/>
        </w:rPr>
      </w:pPr>
    </w:p>
    <w:p w:rsidR="00D369C0" w:rsidRDefault="00D369C0" w:rsidP="00FC202D">
      <w:pPr>
        <w:spacing w:after="0" w:line="240" w:lineRule="auto"/>
        <w:jc w:val="both"/>
        <w:rPr>
          <w:rFonts w:ascii="Times New Roman" w:hAnsi="Times New Roman"/>
          <w:sz w:val="24"/>
          <w:szCs w:val="24"/>
        </w:rPr>
      </w:pPr>
    </w:p>
    <w:p w:rsidR="00D369C0" w:rsidRDefault="00D369C0" w:rsidP="00FC202D">
      <w:pPr>
        <w:spacing w:after="0" w:line="240" w:lineRule="auto"/>
        <w:jc w:val="both"/>
        <w:rPr>
          <w:rFonts w:ascii="Times New Roman" w:hAnsi="Times New Roman"/>
          <w:sz w:val="24"/>
          <w:szCs w:val="24"/>
        </w:rPr>
      </w:pPr>
    </w:p>
    <w:p w:rsidR="00D369C0" w:rsidRDefault="00D369C0" w:rsidP="00FC202D">
      <w:pPr>
        <w:spacing w:after="0" w:line="240" w:lineRule="auto"/>
        <w:jc w:val="both"/>
        <w:rPr>
          <w:rFonts w:ascii="Times New Roman" w:hAnsi="Times New Roman"/>
          <w:sz w:val="24"/>
          <w:szCs w:val="24"/>
        </w:rPr>
      </w:pPr>
    </w:p>
    <w:p w:rsidR="00D369C0" w:rsidRDefault="00D369C0" w:rsidP="00FC202D">
      <w:pPr>
        <w:spacing w:after="0" w:line="240" w:lineRule="auto"/>
        <w:jc w:val="both"/>
        <w:rPr>
          <w:rFonts w:ascii="Times New Roman" w:hAnsi="Times New Roman"/>
          <w:sz w:val="24"/>
          <w:szCs w:val="24"/>
        </w:rPr>
      </w:pPr>
    </w:p>
    <w:p w:rsidR="00D369C0" w:rsidRDefault="00D369C0" w:rsidP="00FC202D">
      <w:pPr>
        <w:spacing w:after="0" w:line="240" w:lineRule="auto"/>
        <w:jc w:val="both"/>
        <w:rPr>
          <w:rFonts w:ascii="Times New Roman" w:hAnsi="Times New Roman"/>
          <w:sz w:val="24"/>
          <w:szCs w:val="24"/>
        </w:rPr>
      </w:pPr>
    </w:p>
    <w:p w:rsidR="00D369C0" w:rsidRDefault="00D369C0" w:rsidP="00FC202D">
      <w:pPr>
        <w:spacing w:after="0" w:line="240" w:lineRule="auto"/>
        <w:jc w:val="both"/>
        <w:rPr>
          <w:rFonts w:ascii="Times New Roman" w:hAnsi="Times New Roman"/>
          <w:sz w:val="24"/>
          <w:szCs w:val="24"/>
        </w:rPr>
      </w:pPr>
    </w:p>
    <w:p w:rsidR="00D369C0" w:rsidRDefault="00D369C0" w:rsidP="00FC202D">
      <w:pPr>
        <w:spacing w:after="0" w:line="240" w:lineRule="auto"/>
        <w:jc w:val="both"/>
        <w:rPr>
          <w:rFonts w:ascii="Times New Roman" w:hAnsi="Times New Roman"/>
          <w:sz w:val="24"/>
          <w:szCs w:val="24"/>
        </w:rPr>
      </w:pPr>
    </w:p>
    <w:p w:rsidR="00D369C0" w:rsidRDefault="00D369C0" w:rsidP="00FC202D">
      <w:pPr>
        <w:spacing w:after="0" w:line="240" w:lineRule="auto"/>
        <w:jc w:val="both"/>
        <w:rPr>
          <w:rFonts w:ascii="Times New Roman" w:hAnsi="Times New Roman"/>
          <w:sz w:val="24"/>
          <w:szCs w:val="24"/>
        </w:rPr>
      </w:pPr>
    </w:p>
    <w:p w:rsidR="00D369C0" w:rsidRDefault="00D369C0" w:rsidP="00FC202D">
      <w:pPr>
        <w:spacing w:after="0" w:line="240" w:lineRule="auto"/>
        <w:jc w:val="both"/>
        <w:rPr>
          <w:rFonts w:ascii="Times New Roman" w:hAnsi="Times New Roman"/>
          <w:sz w:val="24"/>
          <w:szCs w:val="24"/>
        </w:rPr>
      </w:pPr>
    </w:p>
    <w:p w:rsidR="00D369C0" w:rsidRDefault="00D369C0" w:rsidP="00FC202D">
      <w:pPr>
        <w:spacing w:after="0" w:line="240" w:lineRule="auto"/>
        <w:jc w:val="both"/>
        <w:rPr>
          <w:rFonts w:ascii="Times New Roman" w:hAnsi="Times New Roman"/>
          <w:sz w:val="24"/>
          <w:szCs w:val="24"/>
        </w:rPr>
      </w:pPr>
    </w:p>
    <w:p w:rsidR="00D369C0" w:rsidRDefault="00D369C0" w:rsidP="00FC202D">
      <w:pPr>
        <w:spacing w:after="0" w:line="240" w:lineRule="auto"/>
        <w:jc w:val="both"/>
        <w:rPr>
          <w:rFonts w:ascii="Times New Roman" w:hAnsi="Times New Roman"/>
          <w:sz w:val="24"/>
          <w:szCs w:val="24"/>
        </w:rPr>
      </w:pPr>
    </w:p>
    <w:p w:rsidR="00D369C0" w:rsidRDefault="00D369C0" w:rsidP="00FC202D">
      <w:pPr>
        <w:spacing w:after="0" w:line="240" w:lineRule="auto"/>
        <w:jc w:val="both"/>
        <w:rPr>
          <w:rFonts w:ascii="Times New Roman" w:hAnsi="Times New Roman"/>
          <w:sz w:val="24"/>
          <w:szCs w:val="24"/>
        </w:rPr>
      </w:pPr>
    </w:p>
    <w:p w:rsidR="00D369C0" w:rsidRDefault="00D369C0" w:rsidP="00FC202D">
      <w:pPr>
        <w:spacing w:after="0" w:line="240" w:lineRule="auto"/>
        <w:jc w:val="both"/>
        <w:rPr>
          <w:rFonts w:ascii="Times New Roman" w:hAnsi="Times New Roman"/>
          <w:sz w:val="24"/>
          <w:szCs w:val="24"/>
        </w:rPr>
      </w:pPr>
    </w:p>
    <w:p w:rsidR="00D369C0" w:rsidRDefault="00D369C0" w:rsidP="00FC202D">
      <w:pPr>
        <w:spacing w:after="0" w:line="240" w:lineRule="auto"/>
        <w:jc w:val="both"/>
        <w:rPr>
          <w:rFonts w:ascii="Times New Roman" w:hAnsi="Times New Roman"/>
          <w:sz w:val="24"/>
          <w:szCs w:val="24"/>
        </w:rPr>
      </w:pPr>
    </w:p>
    <w:p w:rsidR="00FC202D" w:rsidRPr="00FC202D" w:rsidRDefault="00FC202D" w:rsidP="00FC202D">
      <w:pPr>
        <w:spacing w:after="0" w:line="240" w:lineRule="auto"/>
        <w:jc w:val="center"/>
        <w:rPr>
          <w:rFonts w:ascii="Times New Roman" w:eastAsia="Times New Roman" w:hAnsi="Times New Roman" w:cs="Times New Roman"/>
          <w:b/>
          <w:bCs/>
          <w:sz w:val="28"/>
          <w:szCs w:val="28"/>
          <w:lang w:eastAsia="sk-SK"/>
        </w:rPr>
      </w:pPr>
      <w:r w:rsidRPr="00FC202D">
        <w:rPr>
          <w:rFonts w:ascii="Times New Roman" w:eastAsia="Times New Roman" w:hAnsi="Times New Roman" w:cs="Times New Roman"/>
          <w:b/>
          <w:bCs/>
          <w:sz w:val="28"/>
          <w:szCs w:val="28"/>
          <w:lang w:eastAsia="sk-SK"/>
        </w:rPr>
        <w:lastRenderedPageBreak/>
        <w:t>Doložka vybraných vplyvov</w:t>
      </w:r>
    </w:p>
    <w:p w:rsidR="00FC202D" w:rsidRPr="00FC202D" w:rsidRDefault="00FC202D" w:rsidP="00FC202D">
      <w:pPr>
        <w:ind w:left="426"/>
        <w:contextualSpacing/>
        <w:jc w:val="center"/>
        <w:rPr>
          <w:rFonts w:ascii="Times New Roman" w:eastAsia="Times New Roman" w:hAnsi="Times New Roman"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FC202D" w:rsidRPr="00FC202D" w:rsidTr="00FC202D">
        <w:tc>
          <w:tcPr>
            <w:tcW w:w="9180" w:type="dxa"/>
            <w:gridSpan w:val="10"/>
            <w:tcBorders>
              <w:bottom w:val="single" w:sz="4" w:space="0" w:color="FFFFFF"/>
            </w:tcBorders>
            <w:shd w:val="clear" w:color="auto" w:fill="E2E2E2"/>
          </w:tcPr>
          <w:p w:rsidR="00FC202D" w:rsidRPr="00FC202D" w:rsidRDefault="00FC202D" w:rsidP="00FC202D">
            <w:pPr>
              <w:numPr>
                <w:ilvl w:val="0"/>
                <w:numId w:val="2"/>
              </w:numPr>
              <w:spacing w:after="0" w:line="240" w:lineRule="auto"/>
              <w:ind w:left="426"/>
              <w:rPr>
                <w:rFonts w:ascii="Times New Roman" w:hAnsi="Times New Roman"/>
                <w:b/>
              </w:rPr>
            </w:pPr>
            <w:r w:rsidRPr="00FC202D">
              <w:rPr>
                <w:rFonts w:ascii="Times New Roman" w:hAnsi="Times New Roman"/>
                <w:b/>
              </w:rPr>
              <w:t>Základné údaje</w:t>
            </w:r>
          </w:p>
        </w:tc>
      </w:tr>
      <w:tr w:rsidR="00FC202D" w:rsidRPr="00FC202D" w:rsidTr="00FC202D">
        <w:tc>
          <w:tcPr>
            <w:tcW w:w="9180" w:type="dxa"/>
            <w:gridSpan w:val="10"/>
            <w:tcBorders>
              <w:bottom w:val="single" w:sz="4" w:space="0" w:color="FFFFFF"/>
            </w:tcBorders>
            <w:shd w:val="clear" w:color="auto" w:fill="E2E2E2"/>
          </w:tcPr>
          <w:p w:rsidR="00FC202D" w:rsidRPr="00FC202D" w:rsidRDefault="00FC202D" w:rsidP="00FC202D">
            <w:pPr>
              <w:spacing w:after="0"/>
              <w:ind w:left="142"/>
              <w:rPr>
                <w:rFonts w:ascii="Times New Roman" w:hAnsi="Times New Roman"/>
                <w:b/>
              </w:rPr>
            </w:pPr>
            <w:r w:rsidRPr="00FC202D">
              <w:rPr>
                <w:rFonts w:ascii="Times New Roman" w:hAnsi="Times New Roman"/>
                <w:b/>
              </w:rPr>
              <w:t>Názov materiálu</w:t>
            </w:r>
          </w:p>
        </w:tc>
      </w:tr>
      <w:tr w:rsidR="00FC202D" w:rsidRPr="00FC202D" w:rsidTr="00FC202D">
        <w:tc>
          <w:tcPr>
            <w:tcW w:w="9180" w:type="dxa"/>
            <w:gridSpan w:val="10"/>
            <w:tcBorders>
              <w:top w:val="single" w:sz="4" w:space="0" w:color="FFFFFF"/>
            </w:tcBorders>
          </w:tcPr>
          <w:p w:rsidR="00FC202D" w:rsidRPr="00FC202D" w:rsidRDefault="00FC202D" w:rsidP="00FC202D">
            <w:pPr>
              <w:spacing w:after="0" w:line="240" w:lineRule="auto"/>
              <w:jc w:val="both"/>
              <w:rPr>
                <w:rFonts w:ascii="Times New Roman" w:hAnsi="Times New Roman"/>
                <w:highlight w:val="cyan"/>
                <w:lang w:eastAsia="sk-SK"/>
              </w:rPr>
            </w:pPr>
            <w:r w:rsidRPr="00FC202D">
              <w:rPr>
                <w:rFonts w:ascii="Times New Roman" w:hAnsi="Times New Roman"/>
                <w:lang w:eastAsia="sk-SK"/>
              </w:rPr>
              <w:t>Návrh zákona, ktorým sa mení a dopĺňa zákon č. 106/2018 Z. z. o prevádzke vozidiel v cestnej premávke a o zmene a doplnení niektorých zákonov v znení neskorších predpisov (ďalej len „návrh zákona“)</w:t>
            </w:r>
          </w:p>
        </w:tc>
      </w:tr>
      <w:tr w:rsidR="00FC202D" w:rsidRPr="00FC202D" w:rsidTr="00FC202D">
        <w:trPr>
          <w:trHeight w:val="344"/>
        </w:trPr>
        <w:tc>
          <w:tcPr>
            <w:tcW w:w="9180" w:type="dxa"/>
            <w:gridSpan w:val="10"/>
            <w:tcBorders>
              <w:bottom w:val="single" w:sz="4" w:space="0" w:color="FFFFFF"/>
            </w:tcBorders>
            <w:shd w:val="clear" w:color="auto" w:fill="E2E2E2"/>
          </w:tcPr>
          <w:p w:rsidR="00FC202D" w:rsidRPr="00FC202D" w:rsidRDefault="00FC202D" w:rsidP="00FC202D">
            <w:pPr>
              <w:spacing w:after="0"/>
              <w:ind w:left="142"/>
              <w:rPr>
                <w:rFonts w:ascii="Times New Roman" w:hAnsi="Times New Roman"/>
                <w:b/>
              </w:rPr>
            </w:pPr>
            <w:r w:rsidRPr="00FC202D">
              <w:rPr>
                <w:rFonts w:ascii="Times New Roman" w:hAnsi="Times New Roman"/>
                <w:b/>
              </w:rPr>
              <w:t>Predkladateľ (a spolupredkladateľ)</w:t>
            </w:r>
          </w:p>
        </w:tc>
      </w:tr>
      <w:tr w:rsidR="00FC202D" w:rsidRPr="00FC202D" w:rsidTr="00FC202D">
        <w:tc>
          <w:tcPr>
            <w:tcW w:w="9180" w:type="dxa"/>
            <w:gridSpan w:val="10"/>
            <w:tcBorders>
              <w:top w:val="single" w:sz="4" w:space="0" w:color="FFFFFF"/>
            </w:tcBorders>
            <w:shd w:val="clear" w:color="auto" w:fill="FFFFFF"/>
          </w:tcPr>
          <w:p w:rsidR="00FC202D" w:rsidRPr="00FC202D" w:rsidRDefault="00FC202D" w:rsidP="00FC202D">
            <w:pPr>
              <w:spacing w:after="0" w:line="240" w:lineRule="auto"/>
              <w:rPr>
                <w:rFonts w:ascii="Times New Roman" w:hAnsi="Times New Roman"/>
                <w:lang w:eastAsia="sk-SK"/>
              </w:rPr>
            </w:pPr>
            <w:r w:rsidRPr="00FC202D">
              <w:rPr>
                <w:rFonts w:ascii="Times New Roman" w:hAnsi="Times New Roman"/>
                <w:lang w:eastAsia="sk-SK"/>
              </w:rPr>
              <w:t xml:space="preserve">Ministerstvo dopravy a výstavby Slovenskej republiky </w:t>
            </w:r>
          </w:p>
        </w:tc>
      </w:tr>
      <w:tr w:rsidR="00FC202D" w:rsidRPr="00FC202D" w:rsidTr="00FC202D">
        <w:tc>
          <w:tcPr>
            <w:tcW w:w="4212" w:type="dxa"/>
            <w:gridSpan w:val="2"/>
            <w:vMerge w:val="restart"/>
            <w:tcBorders>
              <w:bottom w:val="single" w:sz="4" w:space="0" w:color="FFFFFF"/>
            </w:tcBorders>
            <w:shd w:val="clear" w:color="auto" w:fill="E2E2E2"/>
            <w:vAlign w:val="center"/>
          </w:tcPr>
          <w:p w:rsidR="00FC202D" w:rsidRPr="00FC202D" w:rsidRDefault="00FC202D" w:rsidP="00FC202D">
            <w:pPr>
              <w:ind w:left="142"/>
              <w:rPr>
                <w:rFonts w:ascii="Times New Roman" w:hAnsi="Times New Roman"/>
                <w:b/>
              </w:rPr>
            </w:pPr>
            <w:r w:rsidRPr="00FC202D">
              <w:rPr>
                <w:rFonts w:ascii="Times New Roman" w:hAnsi="Times New Roman"/>
                <w:b/>
              </w:rPr>
              <w:t>Charakter predkladaného materiálu</w:t>
            </w:r>
          </w:p>
        </w:tc>
        <w:tc>
          <w:tcPr>
            <w:tcW w:w="705" w:type="dxa"/>
            <w:gridSpan w:val="2"/>
            <w:tcBorders>
              <w:right w:val="nil"/>
            </w:tcBorders>
            <w:shd w:val="clear" w:color="auto" w:fill="FFFFFF"/>
          </w:tcPr>
          <w:p w:rsidR="00FC202D" w:rsidRPr="00FC202D" w:rsidRDefault="00FC202D" w:rsidP="00FC202D">
            <w:pPr>
              <w:spacing w:after="0" w:line="240" w:lineRule="auto"/>
              <w:jc w:val="center"/>
              <w:rPr>
                <w:rFonts w:ascii="Times New Roman" w:hAnsi="Times New Roman"/>
                <w:lang w:eastAsia="sk-SK"/>
              </w:rPr>
            </w:pPr>
            <w:r w:rsidRPr="00FC202D">
              <w:rPr>
                <w:rFonts w:ascii="Segoe UI Symbol" w:eastAsia="MS Mincho" w:hAnsi="Segoe UI Symbol" w:cs="Segoe UI Symbol"/>
                <w:lang w:eastAsia="sk-SK"/>
              </w:rPr>
              <w:t>☐</w:t>
            </w:r>
          </w:p>
        </w:tc>
        <w:tc>
          <w:tcPr>
            <w:tcW w:w="4263" w:type="dxa"/>
            <w:gridSpan w:val="6"/>
            <w:tcBorders>
              <w:left w:val="nil"/>
            </w:tcBorders>
            <w:shd w:val="clear" w:color="auto" w:fill="FFFFFF"/>
          </w:tcPr>
          <w:p w:rsidR="00FC202D" w:rsidRPr="00FC202D" w:rsidRDefault="00FC202D" w:rsidP="00FC202D">
            <w:pPr>
              <w:spacing w:after="0" w:line="240" w:lineRule="auto"/>
              <w:rPr>
                <w:rFonts w:ascii="Times New Roman" w:hAnsi="Times New Roman"/>
                <w:lang w:eastAsia="sk-SK"/>
              </w:rPr>
            </w:pPr>
            <w:r w:rsidRPr="00FC202D">
              <w:rPr>
                <w:rFonts w:ascii="Times New Roman" w:hAnsi="Times New Roman"/>
                <w:lang w:eastAsia="sk-SK"/>
              </w:rPr>
              <w:t>Materiál nelegislatívnej povahy</w:t>
            </w:r>
          </w:p>
        </w:tc>
      </w:tr>
      <w:tr w:rsidR="00FC202D" w:rsidRPr="00FC202D" w:rsidTr="00FC202D">
        <w:tc>
          <w:tcPr>
            <w:tcW w:w="4212" w:type="dxa"/>
            <w:gridSpan w:val="2"/>
            <w:vMerge/>
            <w:tcBorders>
              <w:top w:val="nil"/>
              <w:bottom w:val="single" w:sz="4" w:space="0" w:color="FFFFFF"/>
            </w:tcBorders>
            <w:shd w:val="clear" w:color="auto" w:fill="E2E2E2"/>
          </w:tcPr>
          <w:p w:rsidR="00FC202D" w:rsidRPr="00FC202D" w:rsidRDefault="00FC202D" w:rsidP="00FC202D">
            <w:pPr>
              <w:spacing w:after="0" w:line="240" w:lineRule="auto"/>
              <w:rPr>
                <w:rFonts w:ascii="Times New Roman" w:hAnsi="Times New Roman"/>
                <w:lang w:eastAsia="sk-SK"/>
              </w:rPr>
            </w:pPr>
          </w:p>
        </w:tc>
        <w:tc>
          <w:tcPr>
            <w:tcW w:w="705" w:type="dxa"/>
            <w:gridSpan w:val="2"/>
            <w:tcBorders>
              <w:right w:val="nil"/>
            </w:tcBorders>
            <w:shd w:val="clear" w:color="auto" w:fill="FFFFFF"/>
          </w:tcPr>
          <w:p w:rsidR="00FC202D" w:rsidRPr="00FC202D" w:rsidRDefault="00FC202D" w:rsidP="00FC202D">
            <w:pPr>
              <w:spacing w:after="0" w:line="240" w:lineRule="auto"/>
              <w:jc w:val="center"/>
              <w:rPr>
                <w:rFonts w:ascii="Times New Roman" w:hAnsi="Times New Roman"/>
                <w:lang w:eastAsia="sk-SK"/>
              </w:rPr>
            </w:pPr>
            <w:r w:rsidRPr="00FC202D">
              <w:rPr>
                <w:rFonts w:ascii="Segoe UI Symbol" w:eastAsia="MS Mincho" w:hAnsi="Segoe UI Symbol" w:cs="Segoe UI Symbol"/>
                <w:lang w:eastAsia="sk-SK"/>
              </w:rPr>
              <w:t>☒</w:t>
            </w:r>
          </w:p>
        </w:tc>
        <w:tc>
          <w:tcPr>
            <w:tcW w:w="4263" w:type="dxa"/>
            <w:gridSpan w:val="6"/>
            <w:tcBorders>
              <w:left w:val="nil"/>
            </w:tcBorders>
            <w:shd w:val="clear" w:color="auto" w:fill="FFFFFF"/>
          </w:tcPr>
          <w:p w:rsidR="00FC202D" w:rsidRPr="00FC202D" w:rsidRDefault="00FC202D" w:rsidP="00FC202D">
            <w:pPr>
              <w:spacing w:after="0" w:line="240" w:lineRule="auto"/>
              <w:ind w:left="175" w:hanging="175"/>
              <w:rPr>
                <w:rFonts w:ascii="Times New Roman" w:hAnsi="Times New Roman"/>
                <w:lang w:eastAsia="sk-SK"/>
              </w:rPr>
            </w:pPr>
            <w:r w:rsidRPr="00FC202D">
              <w:rPr>
                <w:rFonts w:ascii="Times New Roman" w:hAnsi="Times New Roman"/>
                <w:lang w:eastAsia="sk-SK"/>
              </w:rPr>
              <w:t>Materiál legislatívnej povahy</w:t>
            </w:r>
          </w:p>
        </w:tc>
      </w:tr>
      <w:tr w:rsidR="00FC202D" w:rsidRPr="00FC202D" w:rsidTr="00FC202D">
        <w:tc>
          <w:tcPr>
            <w:tcW w:w="4212" w:type="dxa"/>
            <w:gridSpan w:val="2"/>
            <w:vMerge/>
            <w:tcBorders>
              <w:top w:val="nil"/>
            </w:tcBorders>
            <w:shd w:val="clear" w:color="auto" w:fill="E2E2E2"/>
          </w:tcPr>
          <w:p w:rsidR="00FC202D" w:rsidRPr="00FC202D" w:rsidRDefault="00FC202D" w:rsidP="00FC202D">
            <w:pPr>
              <w:spacing w:after="0" w:line="240" w:lineRule="auto"/>
              <w:rPr>
                <w:rFonts w:ascii="Times New Roman" w:hAnsi="Times New Roman"/>
                <w:lang w:eastAsia="sk-SK"/>
              </w:rPr>
            </w:pPr>
          </w:p>
        </w:tc>
        <w:tc>
          <w:tcPr>
            <w:tcW w:w="705" w:type="dxa"/>
            <w:gridSpan w:val="2"/>
            <w:tcBorders>
              <w:right w:val="nil"/>
            </w:tcBorders>
            <w:shd w:val="clear" w:color="auto" w:fill="FFFFFF"/>
          </w:tcPr>
          <w:p w:rsidR="00FC202D" w:rsidRPr="00FC202D" w:rsidRDefault="00FC202D" w:rsidP="00FC202D">
            <w:pPr>
              <w:spacing w:after="0" w:line="240" w:lineRule="auto"/>
              <w:jc w:val="center"/>
              <w:rPr>
                <w:rFonts w:ascii="Times New Roman" w:hAnsi="Times New Roman"/>
                <w:lang w:eastAsia="sk-SK"/>
              </w:rPr>
            </w:pPr>
            <w:r w:rsidRPr="00FC202D">
              <w:rPr>
                <w:rFonts w:ascii="Segoe UI Symbol" w:eastAsia="MS Mincho" w:hAnsi="Segoe UI Symbol" w:cs="Segoe UI Symbol"/>
                <w:lang w:eastAsia="sk-SK"/>
              </w:rPr>
              <w:t>☐</w:t>
            </w:r>
          </w:p>
        </w:tc>
        <w:tc>
          <w:tcPr>
            <w:tcW w:w="4263" w:type="dxa"/>
            <w:gridSpan w:val="6"/>
            <w:tcBorders>
              <w:left w:val="nil"/>
            </w:tcBorders>
            <w:shd w:val="clear" w:color="auto" w:fill="FFFFFF"/>
          </w:tcPr>
          <w:p w:rsidR="00FC202D" w:rsidRPr="00FC202D" w:rsidRDefault="00FC202D" w:rsidP="00FC202D">
            <w:pPr>
              <w:spacing w:after="0" w:line="240" w:lineRule="auto"/>
              <w:rPr>
                <w:rFonts w:ascii="Times New Roman" w:hAnsi="Times New Roman"/>
                <w:lang w:eastAsia="sk-SK"/>
              </w:rPr>
            </w:pPr>
            <w:r w:rsidRPr="00FC202D">
              <w:rPr>
                <w:rFonts w:ascii="Times New Roman" w:hAnsi="Times New Roman"/>
                <w:lang w:eastAsia="sk-SK"/>
              </w:rPr>
              <w:t>Transpozícia práva EÚ</w:t>
            </w:r>
          </w:p>
        </w:tc>
      </w:tr>
      <w:tr w:rsidR="00FC202D" w:rsidRPr="00FC202D" w:rsidTr="00FC202D">
        <w:tc>
          <w:tcPr>
            <w:tcW w:w="9180" w:type="dxa"/>
            <w:gridSpan w:val="10"/>
            <w:tcBorders>
              <w:bottom w:val="single" w:sz="4" w:space="0" w:color="FFFFFF"/>
            </w:tcBorders>
            <w:shd w:val="clear" w:color="auto" w:fill="FFFFFF"/>
          </w:tcPr>
          <w:p w:rsidR="00FC202D" w:rsidRPr="00FC202D" w:rsidRDefault="00FC202D" w:rsidP="00FC202D">
            <w:pPr>
              <w:spacing w:after="0" w:line="240" w:lineRule="auto"/>
              <w:jc w:val="both"/>
              <w:rPr>
                <w:rFonts w:ascii="Times New Roman" w:hAnsi="Times New Roman"/>
                <w:lang w:eastAsia="sk-SK"/>
              </w:rPr>
            </w:pPr>
            <w:r w:rsidRPr="00FC202D">
              <w:rPr>
                <w:rFonts w:ascii="Times New Roman" w:hAnsi="Times New Roman"/>
                <w:lang w:eastAsia="sk-SK"/>
              </w:rPr>
              <w:t>Pôvodným zákonom č. 106/2018 Z. z. o prevádzke vozidiel v cestnej premávke a o zmene a doplnení niektorých zákonov (ďalej len „zákon o prevádzke vozidiel“) sa vykonala transpozícia nasledovných smerníc:</w:t>
            </w:r>
          </w:p>
          <w:p w:rsidR="00FC202D" w:rsidRPr="00FC202D" w:rsidRDefault="00FC202D" w:rsidP="00FC202D">
            <w:pPr>
              <w:numPr>
                <w:ilvl w:val="0"/>
                <w:numId w:val="3"/>
              </w:numPr>
              <w:spacing w:after="0" w:line="240" w:lineRule="auto"/>
              <w:ind w:left="284" w:hanging="295"/>
              <w:jc w:val="both"/>
              <w:rPr>
                <w:rFonts w:ascii="Times New Roman" w:hAnsi="Times New Roman"/>
              </w:rPr>
            </w:pPr>
            <w:r w:rsidRPr="00FC202D">
              <w:rPr>
                <w:rFonts w:ascii="Times New Roman" w:hAnsi="Times New Roman"/>
              </w:rPr>
              <w:t>smernica Rady 89/459/EHS z 18. júla 1989 o aproximácii právnych predpisov členských štátov, ktoré sa týkajú hĺbky dezénu jazdnej plochy pneumatík určitých kategórií motorových vozidiel a ich prípojných vozidiel (Ú. v. ES L 226, 3.8.1989),</w:t>
            </w:r>
          </w:p>
          <w:p w:rsidR="00FC202D" w:rsidRPr="00FC202D" w:rsidRDefault="00FC202D" w:rsidP="00FC202D">
            <w:pPr>
              <w:numPr>
                <w:ilvl w:val="0"/>
                <w:numId w:val="3"/>
              </w:numPr>
              <w:spacing w:after="0" w:line="240" w:lineRule="auto"/>
              <w:ind w:left="284" w:hanging="295"/>
              <w:jc w:val="both"/>
              <w:rPr>
                <w:rFonts w:ascii="Times New Roman" w:hAnsi="Times New Roman"/>
              </w:rPr>
            </w:pPr>
            <w:r w:rsidRPr="00FC202D">
              <w:rPr>
                <w:rFonts w:ascii="Times New Roman" w:hAnsi="Times New Roman"/>
              </w:rPr>
              <w:t>smernica Rady 96/53/ES z 25. júla 1996, ktorou sa v Spoločenstve stanovujú najväčšie prípustné rozmery niektorých vozidiel vo vnútroštátnej a medzinárodnej cestnej doprave a maximálna povolená hmotnosť v medzinárodnej cestnej doprave (Mimoriadne vydanie Ú. v. EÚ, kap. 7/zv. 2) v znení smernice Európskeho parlamentu a Rady 2002/7/ES z 18. februára 2002 (Mimoriadne vydanie Ú. v. EÚ, kap. 7/zv. 6), smernice Európskeho parlamentu a Rady (EÚ) 2015/719 z 29. apríla 2015 (Ú. v. EÚ L 115, 6. 5. 2015),</w:t>
            </w:r>
          </w:p>
          <w:p w:rsidR="00FC202D" w:rsidRPr="00FC202D" w:rsidRDefault="00FC202D" w:rsidP="00FC202D">
            <w:pPr>
              <w:numPr>
                <w:ilvl w:val="0"/>
                <w:numId w:val="3"/>
              </w:numPr>
              <w:spacing w:after="0" w:line="240" w:lineRule="auto"/>
              <w:ind w:left="284" w:hanging="295"/>
              <w:jc w:val="both"/>
              <w:rPr>
                <w:rFonts w:ascii="Times New Roman" w:hAnsi="Times New Roman"/>
              </w:rPr>
            </w:pPr>
            <w:r w:rsidRPr="00FC202D">
              <w:rPr>
                <w:rFonts w:ascii="Times New Roman" w:hAnsi="Times New Roman"/>
              </w:rPr>
              <w:t>smernica Rady 1999/37/ES z 29. apríla 1999 o registračných dokumentoch pre vozidlá (Mimoriadne vydanie Ú. v. EÚ, kap. 7/zv. 4) v znení smernice Komisie 2003/127/ES z 23. decembra 2003 (Mimoriadne vydanie Ú. v. EÚ, kap. 7/zv. 7), smernice Rady 2006/103/ES z 20. novembra 2006 (Ú. v. EÚ L 363, 20. 12. 2006), smernice Rady 2013/22/EÚ z 13. mája 2013 (Ú. v. EÚ L 158, 10.6.2013), smernice Európskeho parlamentu a Rady 2014/46/EÚ z 3. apríla 2014 (Ú. v. EÚ L 127, 29. 4. 2014),</w:t>
            </w:r>
          </w:p>
          <w:p w:rsidR="00FC202D" w:rsidRPr="00FC202D" w:rsidRDefault="00FC202D" w:rsidP="00FC202D">
            <w:pPr>
              <w:numPr>
                <w:ilvl w:val="0"/>
                <w:numId w:val="3"/>
              </w:numPr>
              <w:spacing w:after="0" w:line="240" w:lineRule="auto"/>
              <w:ind w:left="284" w:hanging="295"/>
              <w:jc w:val="both"/>
              <w:rPr>
                <w:rFonts w:ascii="Times New Roman" w:hAnsi="Times New Roman"/>
              </w:rPr>
            </w:pPr>
            <w:r w:rsidRPr="00FC202D">
              <w:rPr>
                <w:rFonts w:ascii="Times New Roman" w:hAnsi="Times New Roman"/>
              </w:rPr>
              <w:t>smernica Európskeho parlamentu a Rady 2014/45/EÚ z 3. apríla 2014 o pravidelnej kontrole technického stavu motorových vozidiel a ich prípojných vozidiel a o zrušení smernice 2009/40/ES (Ú. v. ES L 127, 29.4.2014),</w:t>
            </w:r>
          </w:p>
          <w:p w:rsidR="00FC202D" w:rsidRPr="00FC202D" w:rsidRDefault="00FC202D" w:rsidP="00FC202D">
            <w:pPr>
              <w:numPr>
                <w:ilvl w:val="0"/>
                <w:numId w:val="3"/>
              </w:numPr>
              <w:spacing w:after="0" w:line="240" w:lineRule="auto"/>
              <w:ind w:left="284" w:hanging="295"/>
              <w:jc w:val="both"/>
            </w:pPr>
            <w:r w:rsidRPr="00FC202D">
              <w:rPr>
                <w:rFonts w:ascii="Times New Roman" w:hAnsi="Times New Roman"/>
              </w:rPr>
              <w:t>smernica Európskeho parlamentu a Rady 2014/47/EÚ z 3. apríla 2014 o cestnej technickej kontrole úžitkových vozidiel prevádzkovaných v Únii a o zrušení smernice 2000/30/ES (Ú. v. EÚ L 127, 29.4.2014).</w:t>
            </w:r>
          </w:p>
          <w:p w:rsidR="00FC202D" w:rsidRPr="00FC202D" w:rsidRDefault="00FC202D" w:rsidP="00FC202D">
            <w:pPr>
              <w:spacing w:after="0" w:line="240" w:lineRule="auto"/>
              <w:jc w:val="both"/>
              <w:rPr>
                <w:rFonts w:ascii="Times New Roman" w:hAnsi="Times New Roman"/>
                <w:sz w:val="20"/>
                <w:szCs w:val="20"/>
                <w:lang w:eastAsia="sk-SK"/>
              </w:rPr>
            </w:pPr>
            <w:r w:rsidRPr="00FC202D">
              <w:rPr>
                <w:rFonts w:ascii="Times New Roman" w:hAnsi="Times New Roman"/>
                <w:lang w:eastAsia="sk-SK"/>
              </w:rPr>
              <w:t>Týmto návrhom zákona nedochádza k zmene ustanovení, ktorými boli transponované vyššie uvedené smernice.</w:t>
            </w:r>
          </w:p>
        </w:tc>
      </w:tr>
      <w:tr w:rsidR="00FC202D" w:rsidRPr="00FC202D" w:rsidTr="00FC202D">
        <w:trPr>
          <w:trHeight w:val="258"/>
        </w:trPr>
        <w:tc>
          <w:tcPr>
            <w:tcW w:w="5634" w:type="dxa"/>
            <w:gridSpan w:val="5"/>
            <w:tcBorders>
              <w:top w:val="single" w:sz="4" w:space="0" w:color="000000"/>
              <w:bottom w:val="single" w:sz="4" w:space="0" w:color="FFFFFF"/>
            </w:tcBorders>
            <w:shd w:val="clear" w:color="auto" w:fill="E2E2E2"/>
          </w:tcPr>
          <w:p w:rsidR="00FC202D" w:rsidRPr="00FC202D" w:rsidRDefault="00FC202D" w:rsidP="00FC202D">
            <w:pPr>
              <w:spacing w:after="0" w:line="240" w:lineRule="auto"/>
              <w:ind w:left="142"/>
              <w:rPr>
                <w:rFonts w:ascii="Times New Roman" w:hAnsi="Times New Roman"/>
                <w:b/>
              </w:rPr>
            </w:pPr>
            <w:r w:rsidRPr="00FC202D">
              <w:rPr>
                <w:rFonts w:ascii="Times New Roman" w:hAnsi="Times New Roman"/>
                <w:b/>
              </w:rPr>
              <w:t>Termín začiatku a ukončenia PPK</w:t>
            </w:r>
          </w:p>
        </w:tc>
        <w:tc>
          <w:tcPr>
            <w:tcW w:w="3546" w:type="dxa"/>
            <w:gridSpan w:val="5"/>
            <w:tcBorders>
              <w:top w:val="single" w:sz="4" w:space="0" w:color="000000"/>
            </w:tcBorders>
          </w:tcPr>
          <w:p w:rsidR="00FC202D" w:rsidRPr="00FC202D" w:rsidRDefault="00FC202D" w:rsidP="00FC202D">
            <w:pPr>
              <w:spacing w:after="0" w:line="240" w:lineRule="auto"/>
              <w:rPr>
                <w:rFonts w:ascii="Times New Roman" w:hAnsi="Times New Roman"/>
                <w:i/>
                <w:lang w:eastAsia="sk-SK"/>
              </w:rPr>
            </w:pPr>
            <w:r w:rsidRPr="00FC202D">
              <w:rPr>
                <w:rFonts w:ascii="Times New Roman" w:hAnsi="Times New Roman"/>
                <w:i/>
                <w:lang w:eastAsia="sk-SK"/>
              </w:rPr>
              <w:t>-</w:t>
            </w:r>
          </w:p>
        </w:tc>
      </w:tr>
      <w:tr w:rsidR="00FC202D" w:rsidRPr="00FC202D" w:rsidTr="00FC202D">
        <w:tc>
          <w:tcPr>
            <w:tcW w:w="5634" w:type="dxa"/>
            <w:gridSpan w:val="5"/>
            <w:tcBorders>
              <w:bottom w:val="single" w:sz="4" w:space="0" w:color="FFFFFF"/>
            </w:tcBorders>
            <w:shd w:val="clear" w:color="auto" w:fill="E2E2E2"/>
          </w:tcPr>
          <w:p w:rsidR="00FC202D" w:rsidRPr="00FC202D" w:rsidRDefault="00FC202D" w:rsidP="00FC202D">
            <w:pPr>
              <w:spacing w:after="0" w:line="240" w:lineRule="auto"/>
              <w:ind w:left="142"/>
              <w:rPr>
                <w:rFonts w:ascii="Times New Roman" w:hAnsi="Times New Roman"/>
                <w:b/>
              </w:rPr>
            </w:pPr>
            <w:r w:rsidRPr="00FC202D">
              <w:rPr>
                <w:rFonts w:ascii="Times New Roman" w:hAnsi="Times New Roman"/>
                <w:b/>
              </w:rPr>
              <w:t>Predpokladaný termín predloženia na MPK*</w:t>
            </w:r>
          </w:p>
        </w:tc>
        <w:tc>
          <w:tcPr>
            <w:tcW w:w="3546" w:type="dxa"/>
            <w:gridSpan w:val="5"/>
          </w:tcPr>
          <w:p w:rsidR="00FC202D" w:rsidRPr="00FC202D" w:rsidRDefault="00FC202D" w:rsidP="00FC202D">
            <w:pPr>
              <w:spacing w:after="0" w:line="240" w:lineRule="auto"/>
              <w:rPr>
                <w:rFonts w:ascii="Times New Roman" w:hAnsi="Times New Roman"/>
                <w:i/>
                <w:lang w:eastAsia="sk-SK"/>
              </w:rPr>
            </w:pPr>
            <w:r w:rsidRPr="00FC202D">
              <w:rPr>
                <w:rFonts w:ascii="Times New Roman" w:hAnsi="Times New Roman"/>
                <w:i/>
                <w:iCs/>
              </w:rPr>
              <w:t>-</w:t>
            </w:r>
          </w:p>
        </w:tc>
      </w:tr>
      <w:tr w:rsidR="00FC202D" w:rsidRPr="00FC202D" w:rsidTr="00FC202D">
        <w:trPr>
          <w:trHeight w:val="541"/>
        </w:trPr>
        <w:tc>
          <w:tcPr>
            <w:tcW w:w="5634" w:type="dxa"/>
            <w:gridSpan w:val="5"/>
            <w:tcBorders>
              <w:bottom w:val="single" w:sz="4" w:space="0" w:color="FFFFFF"/>
            </w:tcBorders>
            <w:shd w:val="clear" w:color="auto" w:fill="E2E2E2"/>
          </w:tcPr>
          <w:p w:rsidR="00FC202D" w:rsidRPr="00FC202D" w:rsidRDefault="00FC202D" w:rsidP="00FC202D">
            <w:pPr>
              <w:spacing w:after="0" w:line="240" w:lineRule="auto"/>
              <w:ind w:left="142"/>
              <w:rPr>
                <w:rFonts w:ascii="Times New Roman" w:hAnsi="Times New Roman"/>
                <w:b/>
              </w:rPr>
            </w:pPr>
            <w:r w:rsidRPr="00FC202D">
              <w:rPr>
                <w:rFonts w:ascii="Times New Roman" w:hAnsi="Times New Roman"/>
                <w:b/>
              </w:rPr>
              <w:t>Predpokladaný termín predloženia na Rokovanie vlády SR*</w:t>
            </w:r>
          </w:p>
        </w:tc>
        <w:tc>
          <w:tcPr>
            <w:tcW w:w="3546" w:type="dxa"/>
            <w:gridSpan w:val="5"/>
          </w:tcPr>
          <w:p w:rsidR="00FC202D" w:rsidRPr="00FC202D" w:rsidRDefault="00FC202D" w:rsidP="00FC202D">
            <w:pPr>
              <w:spacing w:after="0" w:line="240" w:lineRule="auto"/>
              <w:rPr>
                <w:rFonts w:ascii="Times New Roman" w:hAnsi="Times New Roman"/>
                <w:i/>
                <w:lang w:eastAsia="sk-SK"/>
              </w:rPr>
            </w:pPr>
            <w:r w:rsidRPr="00FC202D">
              <w:rPr>
                <w:rFonts w:ascii="Times New Roman" w:hAnsi="Times New Roman"/>
                <w:i/>
                <w:iCs/>
              </w:rPr>
              <w:t>august 2020</w:t>
            </w:r>
          </w:p>
        </w:tc>
      </w:tr>
      <w:tr w:rsidR="00FC202D" w:rsidRPr="00FC202D" w:rsidTr="00FC202D">
        <w:tc>
          <w:tcPr>
            <w:tcW w:w="9180" w:type="dxa"/>
            <w:gridSpan w:val="10"/>
            <w:tcBorders>
              <w:bottom w:val="single" w:sz="4" w:space="0" w:color="FFFFFF"/>
            </w:tcBorders>
            <w:shd w:val="clear" w:color="auto" w:fill="E2E2E2"/>
          </w:tcPr>
          <w:p w:rsidR="00FC202D" w:rsidRPr="00FC202D" w:rsidRDefault="00FC202D" w:rsidP="00FC202D">
            <w:pPr>
              <w:numPr>
                <w:ilvl w:val="0"/>
                <w:numId w:val="2"/>
              </w:numPr>
              <w:spacing w:after="0" w:line="240" w:lineRule="auto"/>
              <w:ind w:left="426"/>
              <w:rPr>
                <w:rFonts w:ascii="Times New Roman" w:hAnsi="Times New Roman"/>
                <w:b/>
              </w:rPr>
            </w:pPr>
            <w:r w:rsidRPr="00FC202D">
              <w:rPr>
                <w:rFonts w:ascii="Times New Roman" w:hAnsi="Times New Roman"/>
                <w:b/>
              </w:rPr>
              <w:t>Definovanie problému</w:t>
            </w:r>
          </w:p>
        </w:tc>
      </w:tr>
      <w:tr w:rsidR="00FC202D" w:rsidRPr="00FC202D" w:rsidTr="00FC202D">
        <w:trPr>
          <w:trHeight w:val="718"/>
        </w:trPr>
        <w:tc>
          <w:tcPr>
            <w:tcW w:w="9180" w:type="dxa"/>
            <w:gridSpan w:val="10"/>
            <w:tcBorders>
              <w:top w:val="single" w:sz="4" w:space="0" w:color="FFFFFF"/>
            </w:tcBorders>
            <w:shd w:val="clear" w:color="auto" w:fill="FFFFFF"/>
          </w:tcPr>
          <w:p w:rsidR="00FC202D" w:rsidRPr="00FC202D" w:rsidRDefault="00FC202D" w:rsidP="00FC202D">
            <w:pPr>
              <w:spacing w:after="0" w:line="240" w:lineRule="auto"/>
              <w:jc w:val="both"/>
              <w:rPr>
                <w:rFonts w:ascii="Times New Roman" w:hAnsi="Times New Roman"/>
                <w:lang w:eastAsia="sk-SK"/>
              </w:rPr>
            </w:pPr>
            <w:r w:rsidRPr="00FC202D">
              <w:rPr>
                <w:rFonts w:ascii="Times New Roman" w:hAnsi="Times New Roman"/>
                <w:lang w:eastAsia="sk-SK"/>
              </w:rPr>
              <w:t xml:space="preserve">Na základe prijímaných opatrení proti šíreniu ochorenia COVID-19 boli predajne vozidiel zatvorené od 16. 3. 2020 do 22. 4. 2020 a ani v súčasnosti predaje vozidiel nedosahujú hodnoty spred krízy. Ťažké nákladné vozidlá sa predávajú len minimálne a autobusy sa nepredávajú vôbec. Táto situácia spôsobila, že predajcom vozidiel zostali na skladoch vozidlá ukončenej série, ku ktorým nemajú zákazníka a tieto vozidlá nestíhajú včas zaregistrovať. </w:t>
            </w:r>
          </w:p>
          <w:p w:rsidR="00FC202D" w:rsidRPr="00FC202D" w:rsidRDefault="00FC202D" w:rsidP="00FC202D">
            <w:pPr>
              <w:spacing w:after="0" w:line="240" w:lineRule="auto"/>
              <w:jc w:val="both"/>
              <w:rPr>
                <w:rFonts w:ascii="Times New Roman" w:hAnsi="Times New Roman"/>
                <w:lang w:eastAsia="sk-SK"/>
              </w:rPr>
            </w:pPr>
            <w:r w:rsidRPr="00FC202D">
              <w:rPr>
                <w:rFonts w:ascii="Times New Roman" w:hAnsi="Times New Roman"/>
                <w:lang w:eastAsia="sk-SK"/>
              </w:rPr>
              <w:t>Taktiež predajcom zostanú na skladoch vozidlá, ktoré nebudú v budúcom roku plniť nové technické požiadavky a stanú sa vozidlami ukončenej série. Keďže v roku 2020 nedosiahnu predaje vozidiel hodnoty aké boli v roku 2019, povolenia tzv. dopredajov vozidiel bude možné povoliť pre menší počet vozidiel, čo by predajcom vozidiel spôsobilo značné finančné škody.</w:t>
            </w:r>
          </w:p>
        </w:tc>
      </w:tr>
      <w:tr w:rsidR="00FC202D" w:rsidRPr="00FC202D" w:rsidTr="002B4186">
        <w:tc>
          <w:tcPr>
            <w:tcW w:w="9180" w:type="dxa"/>
            <w:gridSpan w:val="10"/>
            <w:tcBorders>
              <w:bottom w:val="nil"/>
            </w:tcBorders>
            <w:shd w:val="clear" w:color="auto" w:fill="E2E2E2"/>
          </w:tcPr>
          <w:p w:rsidR="00FC202D" w:rsidRPr="00FC202D" w:rsidRDefault="00FC202D" w:rsidP="00FC202D">
            <w:pPr>
              <w:numPr>
                <w:ilvl w:val="0"/>
                <w:numId w:val="2"/>
              </w:numPr>
              <w:spacing w:after="0" w:line="240" w:lineRule="auto"/>
              <w:ind w:left="426"/>
              <w:rPr>
                <w:rFonts w:ascii="Times New Roman" w:hAnsi="Times New Roman"/>
                <w:b/>
                <w:lang w:eastAsia="sk-SK"/>
              </w:rPr>
            </w:pPr>
            <w:r w:rsidRPr="00FC202D">
              <w:rPr>
                <w:rFonts w:ascii="Times New Roman" w:hAnsi="Times New Roman"/>
                <w:b/>
                <w:lang w:eastAsia="sk-SK"/>
              </w:rPr>
              <w:t>Ciele a výsledný stav</w:t>
            </w:r>
          </w:p>
        </w:tc>
      </w:tr>
      <w:tr w:rsidR="00FC202D" w:rsidRPr="00FC202D" w:rsidTr="00FC202D">
        <w:trPr>
          <w:trHeight w:val="278"/>
        </w:trPr>
        <w:tc>
          <w:tcPr>
            <w:tcW w:w="9180" w:type="dxa"/>
            <w:gridSpan w:val="10"/>
            <w:tcBorders>
              <w:top w:val="nil"/>
            </w:tcBorders>
            <w:shd w:val="clear" w:color="auto" w:fill="FFFFFF"/>
          </w:tcPr>
          <w:p w:rsidR="00FC202D" w:rsidRPr="00FC202D" w:rsidRDefault="00FC202D" w:rsidP="00FC202D">
            <w:pPr>
              <w:spacing w:after="0" w:line="240" w:lineRule="auto"/>
              <w:jc w:val="both"/>
              <w:rPr>
                <w:rFonts w:ascii="Times New Roman" w:hAnsi="Times New Roman"/>
                <w:lang w:eastAsia="sk-SK"/>
              </w:rPr>
            </w:pPr>
            <w:r w:rsidRPr="00FC202D">
              <w:rPr>
                <w:rFonts w:ascii="Times New Roman" w:hAnsi="Times New Roman"/>
                <w:lang w:eastAsia="sk-SK"/>
              </w:rPr>
              <w:lastRenderedPageBreak/>
              <w:t>Cieľom návrhu zákona je prijať dve podporné opatrenia pre vozidlá ukončenej série z dôvodu následkov prijatých proti ochoreniu COVID-19.</w:t>
            </w:r>
          </w:p>
        </w:tc>
      </w:tr>
      <w:tr w:rsidR="00FC202D" w:rsidRPr="00FC202D" w:rsidTr="002B4186">
        <w:tc>
          <w:tcPr>
            <w:tcW w:w="9180" w:type="dxa"/>
            <w:gridSpan w:val="10"/>
            <w:tcBorders>
              <w:bottom w:val="nil"/>
            </w:tcBorders>
            <w:shd w:val="clear" w:color="auto" w:fill="E2E2E2"/>
          </w:tcPr>
          <w:p w:rsidR="00FC202D" w:rsidRPr="00FC202D" w:rsidRDefault="00FC202D" w:rsidP="00FC202D">
            <w:pPr>
              <w:numPr>
                <w:ilvl w:val="0"/>
                <w:numId w:val="2"/>
              </w:numPr>
              <w:spacing w:after="0" w:line="240" w:lineRule="auto"/>
              <w:ind w:left="426"/>
              <w:rPr>
                <w:rFonts w:ascii="Times New Roman" w:hAnsi="Times New Roman"/>
                <w:b/>
              </w:rPr>
            </w:pPr>
            <w:r w:rsidRPr="00FC202D">
              <w:rPr>
                <w:rFonts w:ascii="Times New Roman" w:hAnsi="Times New Roman"/>
                <w:b/>
              </w:rPr>
              <w:t>Dotknuté subjekty</w:t>
            </w:r>
          </w:p>
        </w:tc>
      </w:tr>
      <w:tr w:rsidR="00FC202D" w:rsidRPr="00FC202D" w:rsidTr="00FC202D">
        <w:tc>
          <w:tcPr>
            <w:tcW w:w="9180" w:type="dxa"/>
            <w:gridSpan w:val="10"/>
            <w:tcBorders>
              <w:top w:val="nil"/>
            </w:tcBorders>
            <w:shd w:val="clear" w:color="auto" w:fill="FFFFFF"/>
          </w:tcPr>
          <w:p w:rsidR="00FC202D" w:rsidRPr="00FC202D" w:rsidRDefault="00FC202D" w:rsidP="00FC202D">
            <w:pPr>
              <w:spacing w:after="0" w:line="240" w:lineRule="auto"/>
              <w:jc w:val="both"/>
              <w:rPr>
                <w:rFonts w:ascii="Times New Roman" w:hAnsi="Times New Roman"/>
                <w:sz w:val="20"/>
                <w:szCs w:val="20"/>
                <w:lang w:eastAsia="sk-SK"/>
              </w:rPr>
            </w:pPr>
            <w:r w:rsidRPr="00FC202D">
              <w:rPr>
                <w:rFonts w:ascii="Times New Roman" w:hAnsi="Times New Roman"/>
                <w:lang w:eastAsia="sk-SK"/>
              </w:rPr>
              <w:t>Návrh zákona sa dotýka zástupcov výrobcov vozidiel a predajcov vozidiel.</w:t>
            </w:r>
          </w:p>
        </w:tc>
      </w:tr>
      <w:tr w:rsidR="00FC202D" w:rsidRPr="00FC202D" w:rsidTr="002B4186">
        <w:tc>
          <w:tcPr>
            <w:tcW w:w="9180" w:type="dxa"/>
            <w:gridSpan w:val="10"/>
            <w:tcBorders>
              <w:bottom w:val="nil"/>
            </w:tcBorders>
            <w:shd w:val="clear" w:color="auto" w:fill="E2E2E2"/>
          </w:tcPr>
          <w:p w:rsidR="00FC202D" w:rsidRPr="00FC202D" w:rsidRDefault="00FC202D" w:rsidP="00FC202D">
            <w:pPr>
              <w:numPr>
                <w:ilvl w:val="0"/>
                <w:numId w:val="2"/>
              </w:numPr>
              <w:spacing w:after="0" w:line="240" w:lineRule="auto"/>
              <w:ind w:left="426"/>
              <w:rPr>
                <w:rFonts w:ascii="Times New Roman" w:hAnsi="Times New Roman"/>
                <w:b/>
              </w:rPr>
            </w:pPr>
            <w:r w:rsidRPr="00FC202D">
              <w:rPr>
                <w:rFonts w:ascii="Times New Roman" w:hAnsi="Times New Roman"/>
                <w:b/>
              </w:rPr>
              <w:t>Alternatívne riešenia</w:t>
            </w:r>
          </w:p>
        </w:tc>
      </w:tr>
      <w:tr w:rsidR="00FC202D" w:rsidRPr="00FC202D" w:rsidTr="00FC202D">
        <w:trPr>
          <w:trHeight w:val="709"/>
        </w:trPr>
        <w:tc>
          <w:tcPr>
            <w:tcW w:w="9180" w:type="dxa"/>
            <w:gridSpan w:val="10"/>
            <w:tcBorders>
              <w:top w:val="nil"/>
            </w:tcBorders>
            <w:shd w:val="clear" w:color="auto" w:fill="FFFFFF"/>
          </w:tcPr>
          <w:p w:rsidR="00FC202D" w:rsidRPr="00FC202D" w:rsidRDefault="00FC202D" w:rsidP="00FC202D">
            <w:pPr>
              <w:spacing w:after="0" w:line="240" w:lineRule="auto"/>
              <w:rPr>
                <w:rFonts w:ascii="Times New Roman" w:hAnsi="Times New Roman"/>
                <w:i/>
                <w:lang w:eastAsia="sk-SK"/>
              </w:rPr>
            </w:pPr>
            <w:r w:rsidRPr="00FC202D">
              <w:rPr>
                <w:rFonts w:ascii="Times New Roman" w:hAnsi="Times New Roman"/>
                <w:i/>
                <w:lang w:eastAsia="sk-SK"/>
              </w:rPr>
              <w:t>Aké alternatívne riešenia boli posudzované?</w:t>
            </w:r>
          </w:p>
          <w:p w:rsidR="00FC202D" w:rsidRPr="00FC202D" w:rsidRDefault="00FC202D" w:rsidP="00FC202D">
            <w:pPr>
              <w:spacing w:after="0" w:line="240" w:lineRule="auto"/>
              <w:jc w:val="both"/>
              <w:rPr>
                <w:rFonts w:ascii="Times New Roman" w:hAnsi="Times New Roman"/>
                <w:i/>
                <w:lang w:eastAsia="sk-SK"/>
              </w:rPr>
            </w:pPr>
            <w:r w:rsidRPr="00FC202D">
              <w:rPr>
                <w:rFonts w:ascii="Times New Roman" w:hAnsi="Times New Roman"/>
                <w:i/>
                <w:lang w:eastAsia="sk-SK"/>
              </w:rPr>
              <w:t>Uveďte, aké alternatívne spôsoby na odstránenie definovaného problému boli identifikované a posudzované.</w:t>
            </w:r>
          </w:p>
          <w:p w:rsidR="00FC202D" w:rsidRPr="00FC202D" w:rsidRDefault="00FC202D" w:rsidP="00FC202D">
            <w:pPr>
              <w:spacing w:after="0" w:line="240" w:lineRule="auto"/>
              <w:jc w:val="both"/>
              <w:rPr>
                <w:rFonts w:ascii="Times New Roman" w:hAnsi="Times New Roman"/>
                <w:lang w:eastAsia="sk-SK"/>
              </w:rPr>
            </w:pPr>
            <w:r w:rsidRPr="00FC202D">
              <w:rPr>
                <w:rFonts w:ascii="Times New Roman" w:hAnsi="Times New Roman"/>
                <w:lang w:eastAsia="sk-SK"/>
              </w:rPr>
              <w:t>Alternatívne riešenia posudzované neboli, pretože neprijatie vnútroštátne opatrenia by spôsobilo predajcom vozidiel značné finančné škody.</w:t>
            </w:r>
          </w:p>
        </w:tc>
      </w:tr>
      <w:tr w:rsidR="00FC202D" w:rsidRPr="00FC202D" w:rsidTr="00FC202D">
        <w:tc>
          <w:tcPr>
            <w:tcW w:w="9180" w:type="dxa"/>
            <w:gridSpan w:val="10"/>
            <w:tcBorders>
              <w:bottom w:val="single" w:sz="4" w:space="0" w:color="FFFFFF"/>
            </w:tcBorders>
            <w:shd w:val="clear" w:color="auto" w:fill="E2E2E2"/>
          </w:tcPr>
          <w:p w:rsidR="00FC202D" w:rsidRPr="00FC202D" w:rsidRDefault="00FC202D" w:rsidP="00FC202D">
            <w:pPr>
              <w:numPr>
                <w:ilvl w:val="0"/>
                <w:numId w:val="2"/>
              </w:numPr>
              <w:spacing w:after="0" w:line="240" w:lineRule="auto"/>
              <w:ind w:left="426"/>
              <w:rPr>
                <w:rFonts w:ascii="Times New Roman" w:hAnsi="Times New Roman"/>
                <w:b/>
              </w:rPr>
            </w:pPr>
            <w:r w:rsidRPr="00FC202D">
              <w:rPr>
                <w:rFonts w:ascii="Times New Roman" w:hAnsi="Times New Roman"/>
                <w:b/>
              </w:rPr>
              <w:t>Vykonávacie predpisy</w:t>
            </w:r>
          </w:p>
        </w:tc>
      </w:tr>
      <w:tr w:rsidR="00FC202D" w:rsidRPr="00FC202D" w:rsidTr="00FC202D">
        <w:tc>
          <w:tcPr>
            <w:tcW w:w="6203" w:type="dxa"/>
            <w:gridSpan w:val="6"/>
            <w:tcBorders>
              <w:top w:val="single" w:sz="4" w:space="0" w:color="FFFFFF"/>
              <w:bottom w:val="nil"/>
              <w:right w:val="nil"/>
            </w:tcBorders>
            <w:shd w:val="clear" w:color="auto" w:fill="FFFFFF"/>
          </w:tcPr>
          <w:p w:rsidR="00FC202D" w:rsidRPr="00FC202D" w:rsidRDefault="00FC202D" w:rsidP="00FC202D">
            <w:pPr>
              <w:spacing w:after="0" w:line="240" w:lineRule="auto"/>
              <w:rPr>
                <w:rFonts w:ascii="Times New Roman" w:hAnsi="Times New Roman"/>
                <w:i/>
                <w:lang w:eastAsia="sk-SK"/>
              </w:rPr>
            </w:pPr>
            <w:r w:rsidRPr="00FC202D">
              <w:rPr>
                <w:rFonts w:ascii="Times New Roman" w:hAnsi="Times New Roman"/>
                <w:i/>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FC202D" w:rsidRPr="00FC202D" w:rsidRDefault="00FC202D" w:rsidP="00FC202D">
            <w:pPr>
              <w:spacing w:after="0" w:line="240" w:lineRule="auto"/>
              <w:jc w:val="center"/>
              <w:rPr>
                <w:rFonts w:ascii="Times New Roman" w:hAnsi="Times New Roman"/>
                <w:lang w:eastAsia="sk-SK"/>
              </w:rPr>
            </w:pPr>
            <w:r w:rsidRPr="00FC202D">
              <w:rPr>
                <w:rFonts w:ascii="Segoe UI Symbol" w:eastAsia="MS Mincho" w:hAnsi="Segoe UI Symbol" w:cs="Segoe UI Symbol"/>
                <w:lang w:eastAsia="sk-SK"/>
              </w:rPr>
              <w:t>☐</w:t>
            </w:r>
            <w:r w:rsidRPr="00FC202D">
              <w:rPr>
                <w:rFonts w:ascii="Times New Roman" w:hAnsi="Times New Roman"/>
                <w:lang w:eastAsia="sk-SK"/>
              </w:rPr>
              <w:t xml:space="preserve">  Áno</w:t>
            </w:r>
          </w:p>
        </w:tc>
        <w:tc>
          <w:tcPr>
            <w:tcW w:w="1560" w:type="dxa"/>
            <w:gridSpan w:val="2"/>
            <w:tcBorders>
              <w:top w:val="single" w:sz="4" w:space="0" w:color="FFFFFF"/>
              <w:left w:val="nil"/>
              <w:bottom w:val="nil"/>
            </w:tcBorders>
            <w:shd w:val="clear" w:color="auto" w:fill="FFFFFF"/>
          </w:tcPr>
          <w:p w:rsidR="00FC202D" w:rsidRPr="00FC202D" w:rsidRDefault="00FC202D" w:rsidP="00FC202D">
            <w:pPr>
              <w:spacing w:after="0" w:line="240" w:lineRule="auto"/>
              <w:jc w:val="center"/>
              <w:rPr>
                <w:rFonts w:ascii="Times New Roman" w:hAnsi="Times New Roman"/>
                <w:lang w:eastAsia="sk-SK"/>
              </w:rPr>
            </w:pPr>
            <w:r w:rsidRPr="00FC202D">
              <w:rPr>
                <w:rFonts w:ascii="Segoe UI Symbol" w:eastAsia="MS Mincho" w:hAnsi="Segoe UI Symbol" w:cs="Segoe UI Symbol"/>
                <w:lang w:eastAsia="sk-SK"/>
              </w:rPr>
              <w:t>☒</w:t>
            </w:r>
            <w:r w:rsidRPr="00FC202D">
              <w:rPr>
                <w:rFonts w:ascii="Times New Roman" w:hAnsi="Times New Roman"/>
                <w:lang w:eastAsia="sk-SK"/>
              </w:rPr>
              <w:t xml:space="preserve">  Nie</w:t>
            </w:r>
          </w:p>
        </w:tc>
      </w:tr>
      <w:tr w:rsidR="00FC202D" w:rsidRPr="00FC202D" w:rsidTr="00FC202D">
        <w:trPr>
          <w:trHeight w:val="846"/>
        </w:trPr>
        <w:tc>
          <w:tcPr>
            <w:tcW w:w="9180" w:type="dxa"/>
            <w:gridSpan w:val="10"/>
            <w:tcBorders>
              <w:top w:val="nil"/>
            </w:tcBorders>
            <w:shd w:val="clear" w:color="auto" w:fill="FFFFFF"/>
          </w:tcPr>
          <w:p w:rsidR="00FC202D" w:rsidRPr="00FC202D" w:rsidRDefault="00FC202D" w:rsidP="00FC202D">
            <w:pPr>
              <w:spacing w:after="0" w:line="240" w:lineRule="auto"/>
              <w:jc w:val="both"/>
              <w:rPr>
                <w:rFonts w:ascii="Times New Roman" w:hAnsi="Times New Roman"/>
                <w:i/>
                <w:lang w:eastAsia="sk-SK"/>
              </w:rPr>
            </w:pPr>
            <w:r w:rsidRPr="00FC202D">
              <w:rPr>
                <w:rFonts w:ascii="Times New Roman" w:hAnsi="Times New Roman"/>
                <w:i/>
                <w:lang w:eastAsia="sk-SK"/>
              </w:rPr>
              <w:t>Ak áno, uveďte ktoré oblasti budú nimi upravené, resp. ktorých vykonávacích predpisov sa zmena dotkne:</w:t>
            </w:r>
          </w:p>
          <w:p w:rsidR="00FC202D" w:rsidRPr="00FC202D" w:rsidRDefault="00FC202D" w:rsidP="00FC202D">
            <w:pPr>
              <w:spacing w:after="0" w:line="240" w:lineRule="auto"/>
              <w:jc w:val="both"/>
              <w:rPr>
                <w:rFonts w:ascii="Times New Roman" w:hAnsi="Times New Roman"/>
                <w:sz w:val="20"/>
                <w:szCs w:val="20"/>
                <w:lang w:eastAsia="sk-SK"/>
              </w:rPr>
            </w:pPr>
            <w:r w:rsidRPr="00FC202D">
              <w:rPr>
                <w:rFonts w:ascii="Times New Roman" w:hAnsi="Times New Roman"/>
                <w:lang w:eastAsia="sk-SK"/>
              </w:rPr>
              <w:t>Návrh zákona nevyvolá prijatie žiadnych vykonávacích právnych predpisov</w:t>
            </w:r>
            <w:r w:rsidRPr="00FC202D">
              <w:rPr>
                <w:rFonts w:ascii="Times New Roman" w:hAnsi="Times New Roman"/>
                <w:sz w:val="20"/>
                <w:szCs w:val="20"/>
                <w:lang w:eastAsia="sk-SK"/>
              </w:rPr>
              <w:t>.</w:t>
            </w:r>
          </w:p>
        </w:tc>
      </w:tr>
      <w:tr w:rsidR="00FC202D" w:rsidRPr="00FC202D" w:rsidTr="00FC202D">
        <w:tc>
          <w:tcPr>
            <w:tcW w:w="9180" w:type="dxa"/>
            <w:gridSpan w:val="10"/>
            <w:tcBorders>
              <w:bottom w:val="single" w:sz="4" w:space="0" w:color="FFFFFF"/>
            </w:tcBorders>
            <w:shd w:val="clear" w:color="auto" w:fill="E2E2E2"/>
          </w:tcPr>
          <w:p w:rsidR="00FC202D" w:rsidRPr="00FC202D" w:rsidRDefault="00FC202D" w:rsidP="00FC202D">
            <w:pPr>
              <w:numPr>
                <w:ilvl w:val="0"/>
                <w:numId w:val="2"/>
              </w:numPr>
              <w:spacing w:after="0" w:line="240" w:lineRule="auto"/>
              <w:ind w:left="426"/>
              <w:rPr>
                <w:rFonts w:ascii="Times New Roman" w:hAnsi="Times New Roman"/>
                <w:b/>
              </w:rPr>
            </w:pPr>
            <w:r w:rsidRPr="00FC202D">
              <w:rPr>
                <w:rFonts w:ascii="Times New Roman" w:hAnsi="Times New Roman"/>
                <w:b/>
              </w:rPr>
              <w:t xml:space="preserve">Transpozícia práva EÚ </w:t>
            </w:r>
          </w:p>
        </w:tc>
      </w:tr>
      <w:tr w:rsidR="00FC202D" w:rsidRPr="00FC202D" w:rsidTr="00FC202D">
        <w:trPr>
          <w:trHeight w:val="157"/>
        </w:trPr>
        <w:tc>
          <w:tcPr>
            <w:tcW w:w="9180" w:type="dxa"/>
            <w:gridSpan w:val="10"/>
            <w:tcBorders>
              <w:top w:val="nil"/>
              <w:left w:val="single" w:sz="4" w:space="0" w:color="000000"/>
              <w:bottom w:val="nil"/>
            </w:tcBorders>
            <w:shd w:val="clear" w:color="auto" w:fill="FFFFFF"/>
          </w:tcPr>
          <w:p w:rsidR="00FC202D" w:rsidRPr="00FC202D" w:rsidRDefault="00FC202D" w:rsidP="00FC202D">
            <w:pPr>
              <w:spacing w:after="0" w:line="240" w:lineRule="auto"/>
              <w:jc w:val="both"/>
              <w:rPr>
                <w:rFonts w:ascii="Times New Roman" w:hAnsi="Times New Roman"/>
                <w:i/>
                <w:lang w:eastAsia="sk-SK"/>
              </w:rPr>
            </w:pPr>
            <w:r w:rsidRPr="00FC202D">
              <w:rPr>
                <w:rFonts w:ascii="Times New Roman" w:hAnsi="Times New Roman"/>
                <w:i/>
                <w:lang w:eastAsia="sk-SK"/>
              </w:rPr>
              <w:t>Uveďte, v ktorých ustanoveniach ide národná právna úprava nad rámec minimálnych požiadaviek EÚ spolu s odôvodnením.</w:t>
            </w:r>
          </w:p>
          <w:p w:rsidR="00FC202D" w:rsidRPr="00FC202D" w:rsidRDefault="00FC202D" w:rsidP="00FC202D">
            <w:pPr>
              <w:spacing w:after="0" w:line="240" w:lineRule="auto"/>
              <w:jc w:val="both"/>
              <w:rPr>
                <w:rFonts w:ascii="Times New Roman" w:hAnsi="Times New Roman"/>
                <w:lang w:eastAsia="sk-SK"/>
              </w:rPr>
            </w:pPr>
            <w:r w:rsidRPr="00FC202D">
              <w:rPr>
                <w:rFonts w:ascii="Times New Roman" w:hAnsi="Times New Roman"/>
                <w:lang w:eastAsia="sk-SK"/>
              </w:rPr>
              <w:t>Návrhom zákona sa nevykonáva transpozícia práva Európskej únie.</w:t>
            </w:r>
          </w:p>
        </w:tc>
      </w:tr>
      <w:tr w:rsidR="00FC202D" w:rsidRPr="00FC202D" w:rsidTr="00FC202D">
        <w:tc>
          <w:tcPr>
            <w:tcW w:w="9180" w:type="dxa"/>
            <w:gridSpan w:val="10"/>
            <w:tcBorders>
              <w:bottom w:val="single" w:sz="4" w:space="0" w:color="FFFFFF"/>
            </w:tcBorders>
            <w:shd w:val="clear" w:color="auto" w:fill="E2E2E2"/>
          </w:tcPr>
          <w:p w:rsidR="00FC202D" w:rsidRPr="00FC202D" w:rsidRDefault="00FC202D" w:rsidP="00FC202D">
            <w:pPr>
              <w:numPr>
                <w:ilvl w:val="0"/>
                <w:numId w:val="2"/>
              </w:numPr>
              <w:spacing w:after="0" w:line="240" w:lineRule="auto"/>
              <w:ind w:left="426"/>
              <w:rPr>
                <w:rFonts w:ascii="Times New Roman" w:hAnsi="Times New Roman"/>
                <w:b/>
              </w:rPr>
            </w:pPr>
            <w:r w:rsidRPr="00FC202D">
              <w:rPr>
                <w:rFonts w:ascii="Times New Roman" w:hAnsi="Times New Roman"/>
                <w:b/>
              </w:rPr>
              <w:t>Preskúmanie účelnosti**</w:t>
            </w:r>
          </w:p>
        </w:tc>
      </w:tr>
      <w:tr w:rsidR="00FC202D" w:rsidRPr="00FC202D" w:rsidTr="00FC202D">
        <w:tc>
          <w:tcPr>
            <w:tcW w:w="9180" w:type="dxa"/>
            <w:gridSpan w:val="10"/>
            <w:tcBorders>
              <w:top w:val="single" w:sz="4" w:space="0" w:color="FFFFFF"/>
            </w:tcBorders>
            <w:shd w:val="clear" w:color="auto" w:fill="FFFFFF"/>
          </w:tcPr>
          <w:p w:rsidR="00FC202D" w:rsidRPr="00FC202D" w:rsidRDefault="00FC202D" w:rsidP="00FC202D">
            <w:pPr>
              <w:spacing w:after="0" w:line="240" w:lineRule="auto"/>
              <w:rPr>
                <w:rFonts w:ascii="Times New Roman" w:hAnsi="Times New Roman"/>
                <w:i/>
                <w:lang w:eastAsia="sk-SK"/>
              </w:rPr>
            </w:pPr>
            <w:r w:rsidRPr="00FC202D">
              <w:rPr>
                <w:rFonts w:ascii="Times New Roman" w:hAnsi="Times New Roman"/>
                <w:i/>
                <w:lang w:eastAsia="sk-SK"/>
              </w:rPr>
              <w:t>Uveďte termín, kedy by malo dôjsť k preskúmaniu účinnosti a účelnosti navrhovaného predpisu.</w:t>
            </w:r>
          </w:p>
          <w:p w:rsidR="00FC202D" w:rsidRPr="00FC202D" w:rsidRDefault="00FC202D" w:rsidP="00FC202D">
            <w:pPr>
              <w:spacing w:after="0" w:line="240" w:lineRule="auto"/>
              <w:rPr>
                <w:rFonts w:ascii="Times New Roman" w:hAnsi="Times New Roman"/>
                <w:i/>
                <w:lang w:eastAsia="sk-SK"/>
              </w:rPr>
            </w:pPr>
            <w:r w:rsidRPr="00FC202D">
              <w:rPr>
                <w:rFonts w:ascii="Times New Roman" w:hAnsi="Times New Roman"/>
                <w:i/>
                <w:lang w:eastAsia="sk-SK"/>
              </w:rPr>
              <w:t>Uveďte kritériá, na základe ktorých bude preskúmanie vykonané.</w:t>
            </w:r>
          </w:p>
          <w:p w:rsidR="00FC202D" w:rsidRPr="00FC202D" w:rsidRDefault="00FC202D" w:rsidP="00FC202D">
            <w:pPr>
              <w:spacing w:after="0" w:line="240" w:lineRule="auto"/>
              <w:rPr>
                <w:rFonts w:ascii="Times New Roman" w:hAnsi="Times New Roman"/>
                <w:lang w:eastAsia="sk-SK"/>
              </w:rPr>
            </w:pPr>
            <w:r w:rsidRPr="00FC202D">
              <w:rPr>
                <w:rFonts w:ascii="Times New Roman" w:hAnsi="Times New Roman"/>
                <w:lang w:eastAsia="sk-SK"/>
              </w:rPr>
              <w:t>Nepredpokladá sa preskúmanie účinnosti a účelnosti návrhu zákona.</w:t>
            </w:r>
          </w:p>
        </w:tc>
      </w:tr>
      <w:tr w:rsidR="00FC202D" w:rsidRPr="00FC202D" w:rsidTr="00FC202D">
        <w:trPr>
          <w:trHeight w:val="715"/>
        </w:trPr>
        <w:tc>
          <w:tcPr>
            <w:tcW w:w="9180" w:type="dxa"/>
            <w:gridSpan w:val="10"/>
            <w:tcBorders>
              <w:left w:val="nil"/>
              <w:bottom w:val="nil"/>
              <w:right w:val="nil"/>
            </w:tcBorders>
            <w:shd w:val="clear" w:color="auto" w:fill="FFFFFF"/>
          </w:tcPr>
          <w:p w:rsidR="00FC202D" w:rsidRPr="00FC202D" w:rsidRDefault="00FC202D" w:rsidP="00FC202D">
            <w:pPr>
              <w:spacing w:after="0" w:line="240" w:lineRule="auto"/>
              <w:ind w:left="142" w:hanging="142"/>
              <w:jc w:val="both"/>
              <w:rPr>
                <w:rFonts w:ascii="Times New Roman" w:hAnsi="Times New Roman"/>
                <w:lang w:eastAsia="sk-SK"/>
              </w:rPr>
            </w:pPr>
            <w:r w:rsidRPr="00FC202D">
              <w:rPr>
                <w:rFonts w:ascii="Times New Roman" w:hAnsi="Times New Roman"/>
                <w:lang w:eastAsia="sk-SK"/>
              </w:rPr>
              <w:t xml:space="preserve">* vyplniť iba v prípade, ak materiál nie je zahrnutý do Plánu práce vlády Slovenskej republiky alebo Plánu legislatívnych úloh vlády Slovenskej republiky. </w:t>
            </w:r>
          </w:p>
          <w:p w:rsidR="00FC202D" w:rsidRPr="00FC202D" w:rsidRDefault="00FC202D" w:rsidP="00FC202D">
            <w:pPr>
              <w:spacing w:after="0" w:line="240" w:lineRule="auto"/>
              <w:rPr>
                <w:rFonts w:ascii="Times New Roman" w:hAnsi="Times New Roman"/>
                <w:lang w:eastAsia="sk-SK"/>
              </w:rPr>
            </w:pPr>
            <w:r w:rsidRPr="00FC202D">
              <w:rPr>
                <w:rFonts w:ascii="Times New Roman" w:hAnsi="Times New Roman"/>
                <w:lang w:eastAsia="sk-SK"/>
              </w:rPr>
              <w:t>** nepovinné</w:t>
            </w:r>
          </w:p>
        </w:tc>
      </w:tr>
      <w:tr w:rsidR="00FC202D" w:rsidRPr="00FC202D" w:rsidTr="00FC202D">
        <w:trPr>
          <w:trHeight w:val="577"/>
        </w:trPr>
        <w:tc>
          <w:tcPr>
            <w:tcW w:w="9180" w:type="dxa"/>
            <w:gridSpan w:val="10"/>
            <w:tcBorders>
              <w:bottom w:val="single" w:sz="4" w:space="0" w:color="FFFFFF"/>
            </w:tcBorders>
            <w:shd w:val="clear" w:color="auto" w:fill="E2E2E2"/>
            <w:vAlign w:val="center"/>
          </w:tcPr>
          <w:p w:rsidR="00FC202D" w:rsidRPr="00FC202D" w:rsidRDefault="00FC202D" w:rsidP="00FC202D">
            <w:pPr>
              <w:numPr>
                <w:ilvl w:val="0"/>
                <w:numId w:val="2"/>
              </w:numPr>
              <w:spacing w:after="0" w:line="240" w:lineRule="auto"/>
              <w:ind w:left="426"/>
              <w:rPr>
                <w:rFonts w:ascii="Times New Roman" w:hAnsi="Times New Roman"/>
                <w:b/>
              </w:rPr>
            </w:pPr>
            <w:r w:rsidRPr="00FC202D">
              <w:rPr>
                <w:rFonts w:ascii="Times New Roman" w:hAnsi="Times New Roman"/>
                <w:b/>
              </w:rPr>
              <w:t>Vplyvy navrhovaného materiálu</w:t>
            </w:r>
          </w:p>
        </w:tc>
      </w:tr>
      <w:tr w:rsidR="00FC202D" w:rsidRPr="00FC202D" w:rsidTr="002B4186">
        <w:tc>
          <w:tcPr>
            <w:tcW w:w="3812" w:type="dxa"/>
            <w:tcBorders>
              <w:bottom w:val="nil"/>
            </w:tcBorders>
            <w:shd w:val="clear" w:color="auto" w:fill="E2E2E2"/>
          </w:tcPr>
          <w:p w:rsidR="00FC202D" w:rsidRPr="00FC202D" w:rsidRDefault="00FC202D" w:rsidP="00FC202D">
            <w:pPr>
              <w:spacing w:after="0" w:line="240" w:lineRule="auto"/>
              <w:rPr>
                <w:rFonts w:ascii="Times New Roman" w:hAnsi="Times New Roman"/>
                <w:b/>
                <w:lang w:eastAsia="sk-SK"/>
              </w:rPr>
            </w:pPr>
            <w:r w:rsidRPr="00FC202D">
              <w:rPr>
                <w:rFonts w:ascii="Times New Roman" w:hAnsi="Times New Roman"/>
                <w:b/>
                <w:lang w:eastAsia="sk-SK"/>
              </w:rPr>
              <w:t>Vplyvy na rozpočet verejnej správy</w:t>
            </w:r>
          </w:p>
        </w:tc>
        <w:tc>
          <w:tcPr>
            <w:tcW w:w="541" w:type="dxa"/>
            <w:gridSpan w:val="2"/>
            <w:tcBorders>
              <w:right w:val="nil"/>
            </w:tcBorders>
          </w:tcPr>
          <w:p w:rsidR="00FC202D" w:rsidRPr="00FC202D" w:rsidRDefault="00FC202D" w:rsidP="00FC202D">
            <w:pPr>
              <w:spacing w:after="0" w:line="240" w:lineRule="auto"/>
              <w:jc w:val="center"/>
              <w:rPr>
                <w:rFonts w:ascii="Times New Roman" w:hAnsi="Times New Roman"/>
                <w:lang w:eastAsia="sk-SK"/>
              </w:rPr>
            </w:pPr>
            <w:r w:rsidRPr="00FC202D">
              <w:rPr>
                <w:rFonts w:ascii="Segoe UI Symbol" w:eastAsia="MS Mincho" w:hAnsi="Segoe UI Symbol" w:cs="Segoe UI Symbol"/>
                <w:lang w:eastAsia="sk-SK"/>
              </w:rPr>
              <w:t>☐</w:t>
            </w:r>
          </w:p>
        </w:tc>
        <w:tc>
          <w:tcPr>
            <w:tcW w:w="1281" w:type="dxa"/>
            <w:gridSpan w:val="2"/>
            <w:tcBorders>
              <w:left w:val="nil"/>
              <w:right w:val="nil"/>
            </w:tcBorders>
          </w:tcPr>
          <w:p w:rsidR="00FC202D" w:rsidRPr="00FC202D" w:rsidRDefault="00FC202D" w:rsidP="00FC202D">
            <w:pPr>
              <w:spacing w:after="0" w:line="240" w:lineRule="auto"/>
              <w:rPr>
                <w:rFonts w:ascii="Times New Roman" w:hAnsi="Times New Roman"/>
                <w:lang w:eastAsia="sk-SK"/>
              </w:rPr>
            </w:pPr>
            <w:r w:rsidRPr="00FC202D">
              <w:rPr>
                <w:rFonts w:ascii="Times New Roman" w:hAnsi="Times New Roman"/>
                <w:lang w:eastAsia="sk-SK"/>
              </w:rPr>
              <w:t>Pozitívne</w:t>
            </w:r>
          </w:p>
        </w:tc>
        <w:tc>
          <w:tcPr>
            <w:tcW w:w="569" w:type="dxa"/>
            <w:tcBorders>
              <w:left w:val="nil"/>
              <w:right w:val="nil"/>
            </w:tcBorders>
          </w:tcPr>
          <w:p w:rsidR="00FC202D" w:rsidRPr="00FC202D" w:rsidRDefault="00FC202D" w:rsidP="00FC202D">
            <w:pPr>
              <w:spacing w:after="0" w:line="240" w:lineRule="auto"/>
              <w:jc w:val="center"/>
              <w:rPr>
                <w:rFonts w:ascii="Times New Roman" w:hAnsi="Times New Roman"/>
                <w:lang w:eastAsia="sk-SK"/>
              </w:rPr>
            </w:pPr>
            <w:r w:rsidRPr="00FC202D">
              <w:rPr>
                <w:rFonts w:ascii="Segoe UI Symbol" w:eastAsia="MS Mincho" w:hAnsi="Segoe UI Symbol" w:cs="Segoe UI Symbol"/>
                <w:lang w:eastAsia="sk-SK"/>
              </w:rPr>
              <w:t>☒</w:t>
            </w:r>
          </w:p>
        </w:tc>
        <w:tc>
          <w:tcPr>
            <w:tcW w:w="1133" w:type="dxa"/>
            <w:tcBorders>
              <w:left w:val="nil"/>
              <w:right w:val="nil"/>
            </w:tcBorders>
          </w:tcPr>
          <w:p w:rsidR="00FC202D" w:rsidRPr="00FC202D" w:rsidRDefault="00FC202D" w:rsidP="00FC202D">
            <w:pPr>
              <w:spacing w:after="0" w:line="240" w:lineRule="auto"/>
              <w:rPr>
                <w:rFonts w:ascii="Times New Roman" w:hAnsi="Times New Roman"/>
                <w:lang w:eastAsia="sk-SK"/>
              </w:rPr>
            </w:pPr>
            <w:r w:rsidRPr="00FC202D">
              <w:rPr>
                <w:rFonts w:ascii="Times New Roman" w:hAnsi="Times New Roman"/>
                <w:lang w:eastAsia="sk-SK"/>
              </w:rPr>
              <w:t>Žiadne</w:t>
            </w:r>
          </w:p>
        </w:tc>
        <w:tc>
          <w:tcPr>
            <w:tcW w:w="547" w:type="dxa"/>
            <w:gridSpan w:val="2"/>
            <w:tcBorders>
              <w:left w:val="nil"/>
              <w:right w:val="nil"/>
            </w:tcBorders>
          </w:tcPr>
          <w:p w:rsidR="00FC202D" w:rsidRPr="00FC202D" w:rsidRDefault="00FC202D" w:rsidP="00FC202D">
            <w:pPr>
              <w:spacing w:after="0" w:line="240" w:lineRule="auto"/>
              <w:ind w:left="-107" w:right="-108"/>
              <w:jc w:val="center"/>
              <w:rPr>
                <w:rFonts w:ascii="Times New Roman" w:hAnsi="Times New Roman"/>
                <w:lang w:eastAsia="sk-SK"/>
              </w:rPr>
            </w:pPr>
            <w:r w:rsidRPr="00FC202D">
              <w:rPr>
                <w:rFonts w:ascii="Segoe UI Symbol" w:eastAsia="MS Mincho" w:hAnsi="Segoe UI Symbol" w:cs="Segoe UI Symbol"/>
                <w:lang w:eastAsia="sk-SK"/>
              </w:rPr>
              <w:t>☐</w:t>
            </w:r>
          </w:p>
        </w:tc>
        <w:tc>
          <w:tcPr>
            <w:tcW w:w="1297" w:type="dxa"/>
            <w:tcBorders>
              <w:left w:val="nil"/>
            </w:tcBorders>
          </w:tcPr>
          <w:p w:rsidR="00FC202D" w:rsidRPr="00FC202D" w:rsidRDefault="00FC202D" w:rsidP="00FC202D">
            <w:pPr>
              <w:spacing w:after="0" w:line="240" w:lineRule="auto"/>
              <w:ind w:left="34"/>
              <w:rPr>
                <w:rFonts w:ascii="Times New Roman" w:hAnsi="Times New Roman"/>
                <w:lang w:eastAsia="sk-SK"/>
              </w:rPr>
            </w:pPr>
            <w:r w:rsidRPr="00FC202D">
              <w:rPr>
                <w:rFonts w:ascii="Times New Roman" w:hAnsi="Times New Roman"/>
                <w:lang w:eastAsia="sk-SK"/>
              </w:rPr>
              <w:t>Negatívne</w:t>
            </w:r>
          </w:p>
        </w:tc>
      </w:tr>
      <w:tr w:rsidR="00FC202D" w:rsidRPr="00FC202D" w:rsidTr="00FC202D">
        <w:tc>
          <w:tcPr>
            <w:tcW w:w="3812" w:type="dxa"/>
            <w:tcBorders>
              <w:top w:val="nil"/>
              <w:bottom w:val="single" w:sz="4" w:space="0" w:color="000000"/>
            </w:tcBorders>
            <w:shd w:val="clear" w:color="auto" w:fill="E2E2E2"/>
          </w:tcPr>
          <w:p w:rsidR="00FC202D" w:rsidRPr="00FC202D" w:rsidRDefault="00FC202D" w:rsidP="00FC202D">
            <w:pPr>
              <w:spacing w:after="0" w:line="240" w:lineRule="auto"/>
              <w:rPr>
                <w:rFonts w:ascii="Times New Roman" w:hAnsi="Times New Roman"/>
                <w:lang w:eastAsia="sk-SK"/>
              </w:rPr>
            </w:pPr>
            <w:r w:rsidRPr="00FC202D">
              <w:rPr>
                <w:rFonts w:ascii="Times New Roman" w:hAnsi="Times New Roman"/>
                <w:lang w:eastAsia="sk-SK"/>
              </w:rPr>
              <w:t xml:space="preserve">    z toho rozpočtovo zabezpečené vplyvy</w:t>
            </w:r>
          </w:p>
        </w:tc>
        <w:tc>
          <w:tcPr>
            <w:tcW w:w="541" w:type="dxa"/>
            <w:gridSpan w:val="2"/>
            <w:tcBorders>
              <w:right w:val="nil"/>
            </w:tcBorders>
          </w:tcPr>
          <w:p w:rsidR="00FC202D" w:rsidRPr="00FC202D" w:rsidRDefault="00FC202D" w:rsidP="00FC202D">
            <w:pPr>
              <w:spacing w:after="0" w:line="240" w:lineRule="auto"/>
              <w:jc w:val="center"/>
              <w:rPr>
                <w:rFonts w:ascii="Times New Roman" w:hAnsi="Times New Roman"/>
                <w:lang w:eastAsia="sk-SK"/>
              </w:rPr>
            </w:pPr>
            <w:r w:rsidRPr="00FC202D">
              <w:rPr>
                <w:rFonts w:ascii="Segoe UI Symbol" w:eastAsia="MS Mincho" w:hAnsi="Segoe UI Symbol" w:cs="Segoe UI Symbol"/>
                <w:lang w:eastAsia="sk-SK"/>
              </w:rPr>
              <w:t>☐</w:t>
            </w:r>
          </w:p>
        </w:tc>
        <w:tc>
          <w:tcPr>
            <w:tcW w:w="1281" w:type="dxa"/>
            <w:gridSpan w:val="2"/>
            <w:tcBorders>
              <w:left w:val="nil"/>
              <w:right w:val="nil"/>
            </w:tcBorders>
          </w:tcPr>
          <w:p w:rsidR="00FC202D" w:rsidRPr="00FC202D" w:rsidRDefault="00FC202D" w:rsidP="00FC202D">
            <w:pPr>
              <w:spacing w:after="0" w:line="240" w:lineRule="auto"/>
              <w:rPr>
                <w:rFonts w:ascii="Times New Roman" w:hAnsi="Times New Roman"/>
                <w:lang w:eastAsia="sk-SK"/>
              </w:rPr>
            </w:pPr>
            <w:r w:rsidRPr="00FC202D">
              <w:rPr>
                <w:rFonts w:ascii="Times New Roman" w:hAnsi="Times New Roman"/>
                <w:lang w:eastAsia="sk-SK"/>
              </w:rPr>
              <w:t>Áno</w:t>
            </w:r>
          </w:p>
        </w:tc>
        <w:tc>
          <w:tcPr>
            <w:tcW w:w="569" w:type="dxa"/>
            <w:tcBorders>
              <w:left w:val="nil"/>
              <w:right w:val="nil"/>
            </w:tcBorders>
          </w:tcPr>
          <w:p w:rsidR="00FC202D" w:rsidRPr="00FC202D" w:rsidRDefault="00FC202D" w:rsidP="00FC202D">
            <w:pPr>
              <w:spacing w:after="0" w:line="240" w:lineRule="auto"/>
              <w:jc w:val="center"/>
              <w:rPr>
                <w:rFonts w:ascii="Times New Roman" w:hAnsi="Times New Roman"/>
                <w:lang w:eastAsia="sk-SK"/>
              </w:rPr>
            </w:pPr>
            <w:r w:rsidRPr="00FC202D">
              <w:rPr>
                <w:rFonts w:ascii="Segoe UI Symbol" w:eastAsia="MS Mincho" w:hAnsi="Segoe UI Symbol" w:cs="Segoe UI Symbol"/>
                <w:lang w:eastAsia="sk-SK"/>
              </w:rPr>
              <w:t>☐</w:t>
            </w:r>
          </w:p>
        </w:tc>
        <w:tc>
          <w:tcPr>
            <w:tcW w:w="1133" w:type="dxa"/>
            <w:tcBorders>
              <w:left w:val="nil"/>
              <w:right w:val="nil"/>
            </w:tcBorders>
          </w:tcPr>
          <w:p w:rsidR="00FC202D" w:rsidRPr="00FC202D" w:rsidRDefault="00FC202D" w:rsidP="00FC202D">
            <w:pPr>
              <w:spacing w:after="0" w:line="240" w:lineRule="auto"/>
              <w:rPr>
                <w:rFonts w:ascii="Times New Roman" w:hAnsi="Times New Roman"/>
                <w:lang w:eastAsia="sk-SK"/>
              </w:rPr>
            </w:pPr>
            <w:r w:rsidRPr="00FC202D">
              <w:rPr>
                <w:rFonts w:ascii="Times New Roman" w:hAnsi="Times New Roman"/>
                <w:lang w:eastAsia="sk-SK"/>
              </w:rPr>
              <w:t>Nie</w:t>
            </w:r>
          </w:p>
        </w:tc>
        <w:tc>
          <w:tcPr>
            <w:tcW w:w="547" w:type="dxa"/>
            <w:gridSpan w:val="2"/>
            <w:tcBorders>
              <w:left w:val="nil"/>
              <w:right w:val="nil"/>
            </w:tcBorders>
          </w:tcPr>
          <w:p w:rsidR="00FC202D" w:rsidRPr="00FC202D" w:rsidRDefault="00FC202D" w:rsidP="00FC202D">
            <w:pPr>
              <w:spacing w:after="0" w:line="240" w:lineRule="auto"/>
              <w:ind w:left="-107" w:right="-108"/>
              <w:jc w:val="center"/>
              <w:rPr>
                <w:rFonts w:ascii="Times New Roman" w:hAnsi="Times New Roman"/>
                <w:lang w:eastAsia="sk-SK"/>
              </w:rPr>
            </w:pPr>
            <w:r w:rsidRPr="00FC202D">
              <w:rPr>
                <w:rFonts w:ascii="Segoe UI Symbol" w:eastAsia="MS Mincho" w:hAnsi="Segoe UI Symbol" w:cs="Segoe UI Symbol"/>
                <w:lang w:eastAsia="sk-SK"/>
              </w:rPr>
              <w:t>☐</w:t>
            </w:r>
          </w:p>
        </w:tc>
        <w:tc>
          <w:tcPr>
            <w:tcW w:w="1297" w:type="dxa"/>
            <w:tcBorders>
              <w:left w:val="nil"/>
            </w:tcBorders>
          </w:tcPr>
          <w:p w:rsidR="00FC202D" w:rsidRPr="00FC202D" w:rsidRDefault="00FC202D" w:rsidP="00FC202D">
            <w:pPr>
              <w:spacing w:after="0" w:line="240" w:lineRule="auto"/>
              <w:ind w:left="34"/>
              <w:rPr>
                <w:rFonts w:ascii="Times New Roman" w:hAnsi="Times New Roman"/>
                <w:lang w:eastAsia="sk-SK"/>
              </w:rPr>
            </w:pPr>
            <w:r w:rsidRPr="00FC202D">
              <w:rPr>
                <w:rFonts w:ascii="Times New Roman" w:hAnsi="Times New Roman"/>
                <w:lang w:eastAsia="sk-SK"/>
              </w:rPr>
              <w:t>Čiastočne</w:t>
            </w:r>
          </w:p>
        </w:tc>
      </w:tr>
      <w:tr w:rsidR="00FC202D" w:rsidRPr="00FC202D" w:rsidTr="00FC202D">
        <w:tc>
          <w:tcPr>
            <w:tcW w:w="3812" w:type="dxa"/>
            <w:tcBorders>
              <w:top w:val="single" w:sz="4" w:space="0" w:color="000000"/>
              <w:bottom w:val="nil"/>
            </w:tcBorders>
            <w:shd w:val="clear" w:color="auto" w:fill="E2E2E2"/>
          </w:tcPr>
          <w:p w:rsidR="00FC202D" w:rsidRPr="00FC202D" w:rsidRDefault="00FC202D" w:rsidP="00FC202D">
            <w:pPr>
              <w:spacing w:after="0" w:line="240" w:lineRule="auto"/>
              <w:rPr>
                <w:rFonts w:ascii="Times New Roman" w:hAnsi="Times New Roman"/>
                <w:b/>
                <w:lang w:eastAsia="sk-SK"/>
              </w:rPr>
            </w:pPr>
            <w:r w:rsidRPr="00FC202D">
              <w:rPr>
                <w:rFonts w:ascii="Times New Roman" w:hAnsi="Times New Roman"/>
                <w:b/>
                <w:lang w:eastAsia="sk-SK"/>
              </w:rPr>
              <w:t>Vplyvy na podnikateľské prostredie</w:t>
            </w:r>
          </w:p>
        </w:tc>
        <w:tc>
          <w:tcPr>
            <w:tcW w:w="541" w:type="dxa"/>
            <w:gridSpan w:val="2"/>
            <w:tcBorders>
              <w:right w:val="nil"/>
            </w:tcBorders>
          </w:tcPr>
          <w:p w:rsidR="00FC202D" w:rsidRPr="00FC202D" w:rsidRDefault="00FC202D" w:rsidP="00FC202D">
            <w:pPr>
              <w:spacing w:after="0" w:line="240" w:lineRule="auto"/>
              <w:jc w:val="center"/>
              <w:rPr>
                <w:rFonts w:ascii="Times New Roman" w:hAnsi="Times New Roman"/>
                <w:lang w:eastAsia="sk-SK"/>
              </w:rPr>
            </w:pPr>
            <w:r w:rsidRPr="00FC202D">
              <w:rPr>
                <w:rFonts w:ascii="Segoe UI Symbol" w:eastAsia="MS Mincho" w:hAnsi="Segoe UI Symbol" w:cs="Segoe UI Symbol"/>
                <w:lang w:eastAsia="sk-SK"/>
              </w:rPr>
              <w:t>☒</w:t>
            </w:r>
          </w:p>
        </w:tc>
        <w:tc>
          <w:tcPr>
            <w:tcW w:w="1281" w:type="dxa"/>
            <w:gridSpan w:val="2"/>
            <w:tcBorders>
              <w:left w:val="nil"/>
              <w:right w:val="nil"/>
            </w:tcBorders>
          </w:tcPr>
          <w:p w:rsidR="00FC202D" w:rsidRPr="00FC202D" w:rsidRDefault="00FC202D" w:rsidP="00FC202D">
            <w:pPr>
              <w:spacing w:after="0" w:line="240" w:lineRule="auto"/>
              <w:ind w:right="-108"/>
              <w:rPr>
                <w:rFonts w:ascii="Times New Roman" w:hAnsi="Times New Roman"/>
                <w:lang w:eastAsia="sk-SK"/>
              </w:rPr>
            </w:pPr>
            <w:r w:rsidRPr="00FC202D">
              <w:rPr>
                <w:rFonts w:ascii="Times New Roman" w:hAnsi="Times New Roman"/>
                <w:lang w:eastAsia="sk-SK"/>
              </w:rPr>
              <w:t>Pozitívne</w:t>
            </w:r>
          </w:p>
        </w:tc>
        <w:tc>
          <w:tcPr>
            <w:tcW w:w="569" w:type="dxa"/>
            <w:tcBorders>
              <w:left w:val="nil"/>
              <w:right w:val="nil"/>
            </w:tcBorders>
          </w:tcPr>
          <w:p w:rsidR="00FC202D" w:rsidRPr="00FC202D" w:rsidRDefault="00FC202D" w:rsidP="00FC202D">
            <w:pPr>
              <w:spacing w:after="0" w:line="240" w:lineRule="auto"/>
              <w:jc w:val="center"/>
              <w:rPr>
                <w:rFonts w:ascii="Times New Roman" w:hAnsi="Times New Roman"/>
                <w:lang w:eastAsia="sk-SK"/>
              </w:rPr>
            </w:pPr>
            <w:r w:rsidRPr="00FC202D">
              <w:rPr>
                <w:rFonts w:ascii="Segoe UI Symbol" w:eastAsia="MS Mincho" w:hAnsi="Segoe UI Symbol" w:cs="Segoe UI Symbol"/>
                <w:lang w:eastAsia="sk-SK"/>
              </w:rPr>
              <w:t>☐</w:t>
            </w:r>
          </w:p>
        </w:tc>
        <w:tc>
          <w:tcPr>
            <w:tcW w:w="1133" w:type="dxa"/>
            <w:tcBorders>
              <w:left w:val="nil"/>
              <w:right w:val="nil"/>
            </w:tcBorders>
          </w:tcPr>
          <w:p w:rsidR="00FC202D" w:rsidRPr="00FC202D" w:rsidRDefault="00FC202D" w:rsidP="00FC202D">
            <w:pPr>
              <w:spacing w:after="0" w:line="240" w:lineRule="auto"/>
              <w:rPr>
                <w:rFonts w:ascii="Times New Roman" w:hAnsi="Times New Roman"/>
                <w:lang w:eastAsia="sk-SK"/>
              </w:rPr>
            </w:pPr>
            <w:r w:rsidRPr="00FC202D">
              <w:rPr>
                <w:rFonts w:ascii="Times New Roman" w:hAnsi="Times New Roman"/>
                <w:lang w:eastAsia="sk-SK"/>
              </w:rPr>
              <w:t>Žiadne</w:t>
            </w:r>
          </w:p>
        </w:tc>
        <w:tc>
          <w:tcPr>
            <w:tcW w:w="547" w:type="dxa"/>
            <w:gridSpan w:val="2"/>
            <w:tcBorders>
              <w:left w:val="nil"/>
              <w:right w:val="nil"/>
            </w:tcBorders>
          </w:tcPr>
          <w:p w:rsidR="00FC202D" w:rsidRPr="00FC202D" w:rsidRDefault="00FC202D" w:rsidP="00FC202D">
            <w:pPr>
              <w:spacing w:after="0" w:line="240" w:lineRule="auto"/>
              <w:jc w:val="center"/>
              <w:rPr>
                <w:rFonts w:ascii="Times New Roman" w:hAnsi="Times New Roman"/>
                <w:lang w:eastAsia="sk-SK"/>
              </w:rPr>
            </w:pPr>
            <w:r w:rsidRPr="00FC202D">
              <w:rPr>
                <w:rFonts w:ascii="Segoe UI Symbol" w:eastAsia="MS Mincho" w:hAnsi="Segoe UI Symbol" w:cs="Segoe UI Symbol"/>
                <w:lang w:eastAsia="sk-SK"/>
              </w:rPr>
              <w:t>☐</w:t>
            </w:r>
          </w:p>
        </w:tc>
        <w:tc>
          <w:tcPr>
            <w:tcW w:w="1297" w:type="dxa"/>
            <w:tcBorders>
              <w:left w:val="nil"/>
            </w:tcBorders>
          </w:tcPr>
          <w:p w:rsidR="00FC202D" w:rsidRPr="00FC202D" w:rsidRDefault="00FC202D" w:rsidP="00FC202D">
            <w:pPr>
              <w:spacing w:after="0" w:line="240" w:lineRule="auto"/>
              <w:ind w:left="54"/>
              <w:rPr>
                <w:rFonts w:ascii="Times New Roman" w:hAnsi="Times New Roman"/>
                <w:lang w:eastAsia="sk-SK"/>
              </w:rPr>
            </w:pPr>
            <w:r w:rsidRPr="00FC202D">
              <w:rPr>
                <w:rFonts w:ascii="Times New Roman" w:hAnsi="Times New Roman"/>
                <w:lang w:eastAsia="sk-SK"/>
              </w:rPr>
              <w:t>Negatívne</w:t>
            </w:r>
          </w:p>
        </w:tc>
      </w:tr>
      <w:tr w:rsidR="00FC202D" w:rsidRPr="00FC202D" w:rsidTr="00FC202D">
        <w:tc>
          <w:tcPr>
            <w:tcW w:w="3812" w:type="dxa"/>
            <w:tcBorders>
              <w:top w:val="nil"/>
              <w:left w:val="single" w:sz="4" w:space="0" w:color="000000"/>
              <w:bottom w:val="single" w:sz="4" w:space="0" w:color="000000"/>
              <w:right w:val="single" w:sz="4" w:space="0" w:color="000000"/>
            </w:tcBorders>
            <w:shd w:val="clear" w:color="auto" w:fill="E2E2E2"/>
          </w:tcPr>
          <w:p w:rsidR="00FC202D" w:rsidRPr="00FC202D" w:rsidRDefault="00FC202D" w:rsidP="00FC202D">
            <w:pPr>
              <w:spacing w:after="0" w:line="240" w:lineRule="auto"/>
              <w:rPr>
                <w:rFonts w:ascii="Times New Roman" w:hAnsi="Times New Roman"/>
                <w:lang w:eastAsia="sk-SK"/>
              </w:rPr>
            </w:pPr>
            <w:r w:rsidRPr="00FC202D">
              <w:rPr>
                <w:rFonts w:ascii="Times New Roman" w:hAnsi="Times New Roman"/>
                <w:lang w:eastAsia="sk-SK"/>
              </w:rPr>
              <w:t xml:space="preserve">    z toho vplyvy na MSP</w:t>
            </w:r>
          </w:p>
        </w:tc>
        <w:tc>
          <w:tcPr>
            <w:tcW w:w="541" w:type="dxa"/>
            <w:gridSpan w:val="2"/>
            <w:tcBorders>
              <w:left w:val="single" w:sz="4" w:space="0" w:color="000000"/>
              <w:right w:val="nil"/>
            </w:tcBorders>
          </w:tcPr>
          <w:p w:rsidR="00FC202D" w:rsidRPr="00FC202D" w:rsidRDefault="00FC202D" w:rsidP="00FC202D">
            <w:pPr>
              <w:spacing w:after="0" w:line="240" w:lineRule="auto"/>
              <w:jc w:val="center"/>
              <w:rPr>
                <w:rFonts w:ascii="Times New Roman" w:hAnsi="Times New Roman"/>
                <w:lang w:eastAsia="sk-SK"/>
              </w:rPr>
            </w:pPr>
            <w:r w:rsidRPr="00FC202D">
              <w:rPr>
                <w:rFonts w:ascii="Segoe UI Symbol" w:eastAsia="MS Mincho" w:hAnsi="Segoe UI Symbol" w:cs="Segoe UI Symbol"/>
                <w:lang w:eastAsia="sk-SK"/>
              </w:rPr>
              <w:t>☒</w:t>
            </w:r>
          </w:p>
        </w:tc>
        <w:tc>
          <w:tcPr>
            <w:tcW w:w="1281" w:type="dxa"/>
            <w:gridSpan w:val="2"/>
            <w:tcBorders>
              <w:left w:val="nil"/>
              <w:right w:val="nil"/>
            </w:tcBorders>
          </w:tcPr>
          <w:p w:rsidR="00FC202D" w:rsidRPr="00FC202D" w:rsidRDefault="00FC202D" w:rsidP="00FC202D">
            <w:pPr>
              <w:spacing w:after="0" w:line="240" w:lineRule="auto"/>
              <w:ind w:right="-108"/>
              <w:rPr>
                <w:rFonts w:ascii="Times New Roman" w:hAnsi="Times New Roman"/>
                <w:lang w:eastAsia="sk-SK"/>
              </w:rPr>
            </w:pPr>
            <w:r w:rsidRPr="00FC202D">
              <w:rPr>
                <w:rFonts w:ascii="Times New Roman" w:hAnsi="Times New Roman"/>
                <w:lang w:eastAsia="sk-SK"/>
              </w:rPr>
              <w:t>Pozitívne</w:t>
            </w:r>
          </w:p>
        </w:tc>
        <w:tc>
          <w:tcPr>
            <w:tcW w:w="569" w:type="dxa"/>
            <w:tcBorders>
              <w:left w:val="nil"/>
              <w:right w:val="nil"/>
            </w:tcBorders>
          </w:tcPr>
          <w:p w:rsidR="00FC202D" w:rsidRPr="00FC202D" w:rsidRDefault="00FC202D" w:rsidP="00FC202D">
            <w:pPr>
              <w:spacing w:after="0" w:line="240" w:lineRule="auto"/>
              <w:jc w:val="center"/>
              <w:rPr>
                <w:rFonts w:ascii="Times New Roman" w:hAnsi="Times New Roman"/>
                <w:lang w:eastAsia="sk-SK"/>
              </w:rPr>
            </w:pPr>
            <w:r w:rsidRPr="00FC202D">
              <w:rPr>
                <w:rFonts w:ascii="Segoe UI Symbol" w:eastAsia="MS Mincho" w:hAnsi="Segoe UI Symbol" w:cs="Segoe UI Symbol"/>
                <w:lang w:eastAsia="sk-SK"/>
              </w:rPr>
              <w:t>☐</w:t>
            </w:r>
          </w:p>
        </w:tc>
        <w:tc>
          <w:tcPr>
            <w:tcW w:w="1133" w:type="dxa"/>
            <w:tcBorders>
              <w:left w:val="nil"/>
              <w:right w:val="nil"/>
            </w:tcBorders>
          </w:tcPr>
          <w:p w:rsidR="00FC202D" w:rsidRPr="00FC202D" w:rsidRDefault="00FC202D" w:rsidP="00FC202D">
            <w:pPr>
              <w:spacing w:after="0" w:line="240" w:lineRule="auto"/>
              <w:rPr>
                <w:rFonts w:ascii="Times New Roman" w:hAnsi="Times New Roman"/>
                <w:lang w:eastAsia="sk-SK"/>
              </w:rPr>
            </w:pPr>
            <w:r w:rsidRPr="00FC202D">
              <w:rPr>
                <w:rFonts w:ascii="Times New Roman" w:hAnsi="Times New Roman"/>
                <w:lang w:eastAsia="sk-SK"/>
              </w:rPr>
              <w:t>Žiadne</w:t>
            </w:r>
          </w:p>
        </w:tc>
        <w:tc>
          <w:tcPr>
            <w:tcW w:w="547" w:type="dxa"/>
            <w:gridSpan w:val="2"/>
            <w:tcBorders>
              <w:left w:val="nil"/>
              <w:right w:val="nil"/>
            </w:tcBorders>
          </w:tcPr>
          <w:p w:rsidR="00FC202D" w:rsidRPr="00FC202D" w:rsidRDefault="00FC202D" w:rsidP="00FC202D">
            <w:pPr>
              <w:spacing w:after="0" w:line="240" w:lineRule="auto"/>
              <w:jc w:val="center"/>
              <w:rPr>
                <w:rFonts w:ascii="Times New Roman" w:hAnsi="Times New Roman"/>
                <w:lang w:eastAsia="sk-SK"/>
              </w:rPr>
            </w:pPr>
            <w:r w:rsidRPr="00FC202D">
              <w:rPr>
                <w:rFonts w:ascii="Segoe UI Symbol" w:eastAsia="MS Mincho" w:hAnsi="Segoe UI Symbol" w:cs="Segoe UI Symbol"/>
                <w:lang w:eastAsia="sk-SK"/>
              </w:rPr>
              <w:t>☐</w:t>
            </w:r>
          </w:p>
        </w:tc>
        <w:tc>
          <w:tcPr>
            <w:tcW w:w="1297" w:type="dxa"/>
            <w:tcBorders>
              <w:left w:val="nil"/>
            </w:tcBorders>
          </w:tcPr>
          <w:p w:rsidR="00FC202D" w:rsidRPr="00FC202D" w:rsidRDefault="00FC202D" w:rsidP="00FC202D">
            <w:pPr>
              <w:spacing w:after="0" w:line="240" w:lineRule="auto"/>
              <w:ind w:left="54"/>
              <w:rPr>
                <w:rFonts w:ascii="Times New Roman" w:hAnsi="Times New Roman"/>
                <w:lang w:eastAsia="sk-SK"/>
              </w:rPr>
            </w:pPr>
            <w:r w:rsidRPr="00FC202D">
              <w:rPr>
                <w:rFonts w:ascii="Times New Roman" w:hAnsi="Times New Roman"/>
                <w:lang w:eastAsia="sk-SK"/>
              </w:rPr>
              <w:t>Negatívne</w:t>
            </w:r>
          </w:p>
        </w:tc>
      </w:tr>
      <w:tr w:rsidR="00FC202D" w:rsidRPr="00FC202D" w:rsidTr="00FC202D">
        <w:tc>
          <w:tcPr>
            <w:tcW w:w="3812" w:type="dxa"/>
            <w:tcBorders>
              <w:top w:val="single" w:sz="4" w:space="0" w:color="000000"/>
            </w:tcBorders>
            <w:shd w:val="clear" w:color="auto" w:fill="E2E2E2"/>
          </w:tcPr>
          <w:p w:rsidR="00FC202D" w:rsidRPr="00FC202D" w:rsidRDefault="00FC202D" w:rsidP="00FC202D">
            <w:pPr>
              <w:spacing w:after="0" w:line="240" w:lineRule="auto"/>
              <w:rPr>
                <w:rFonts w:ascii="Times New Roman" w:hAnsi="Times New Roman"/>
                <w:b/>
                <w:lang w:eastAsia="sk-SK"/>
              </w:rPr>
            </w:pPr>
            <w:r w:rsidRPr="00FC202D">
              <w:rPr>
                <w:rFonts w:ascii="Times New Roman" w:hAnsi="Times New Roman"/>
                <w:b/>
                <w:lang w:eastAsia="sk-SK"/>
              </w:rPr>
              <w:t>Sociálne vplyvy</w:t>
            </w:r>
          </w:p>
        </w:tc>
        <w:tc>
          <w:tcPr>
            <w:tcW w:w="541" w:type="dxa"/>
            <w:gridSpan w:val="2"/>
            <w:tcBorders>
              <w:right w:val="nil"/>
            </w:tcBorders>
          </w:tcPr>
          <w:p w:rsidR="00FC202D" w:rsidRPr="00FC202D" w:rsidRDefault="00FC202D" w:rsidP="00FC202D">
            <w:pPr>
              <w:spacing w:after="0" w:line="240" w:lineRule="auto"/>
              <w:jc w:val="center"/>
              <w:rPr>
                <w:rFonts w:ascii="Times New Roman" w:hAnsi="Times New Roman"/>
                <w:lang w:eastAsia="sk-SK"/>
              </w:rPr>
            </w:pPr>
            <w:r w:rsidRPr="00FC202D">
              <w:rPr>
                <w:rFonts w:ascii="Segoe UI Symbol" w:eastAsia="MS Mincho" w:hAnsi="Segoe UI Symbol" w:cs="Segoe UI Symbol"/>
                <w:lang w:eastAsia="sk-SK"/>
              </w:rPr>
              <w:t>☐</w:t>
            </w:r>
          </w:p>
        </w:tc>
        <w:tc>
          <w:tcPr>
            <w:tcW w:w="1281" w:type="dxa"/>
            <w:gridSpan w:val="2"/>
            <w:tcBorders>
              <w:left w:val="nil"/>
              <w:right w:val="nil"/>
            </w:tcBorders>
          </w:tcPr>
          <w:p w:rsidR="00FC202D" w:rsidRPr="00FC202D" w:rsidRDefault="00FC202D" w:rsidP="00FC202D">
            <w:pPr>
              <w:spacing w:after="0" w:line="240" w:lineRule="auto"/>
              <w:ind w:right="-108"/>
              <w:rPr>
                <w:rFonts w:ascii="Times New Roman" w:hAnsi="Times New Roman"/>
                <w:lang w:eastAsia="sk-SK"/>
              </w:rPr>
            </w:pPr>
            <w:r w:rsidRPr="00FC202D">
              <w:rPr>
                <w:rFonts w:ascii="Times New Roman" w:hAnsi="Times New Roman"/>
                <w:lang w:eastAsia="sk-SK"/>
              </w:rPr>
              <w:t>Pozitívne</w:t>
            </w:r>
          </w:p>
        </w:tc>
        <w:tc>
          <w:tcPr>
            <w:tcW w:w="569" w:type="dxa"/>
            <w:tcBorders>
              <w:left w:val="nil"/>
              <w:right w:val="nil"/>
            </w:tcBorders>
          </w:tcPr>
          <w:p w:rsidR="00FC202D" w:rsidRPr="00FC202D" w:rsidRDefault="00FC202D" w:rsidP="00FC202D">
            <w:pPr>
              <w:spacing w:after="0" w:line="240" w:lineRule="auto"/>
              <w:jc w:val="center"/>
              <w:rPr>
                <w:rFonts w:ascii="Times New Roman" w:hAnsi="Times New Roman"/>
                <w:lang w:eastAsia="sk-SK"/>
              </w:rPr>
            </w:pPr>
            <w:r w:rsidRPr="00FC202D">
              <w:rPr>
                <w:rFonts w:ascii="Segoe UI Symbol" w:eastAsia="MS Mincho" w:hAnsi="Segoe UI Symbol" w:cs="Segoe UI Symbol"/>
                <w:lang w:eastAsia="sk-SK"/>
              </w:rPr>
              <w:t>☒</w:t>
            </w:r>
          </w:p>
        </w:tc>
        <w:tc>
          <w:tcPr>
            <w:tcW w:w="1133" w:type="dxa"/>
            <w:tcBorders>
              <w:left w:val="nil"/>
              <w:right w:val="nil"/>
            </w:tcBorders>
          </w:tcPr>
          <w:p w:rsidR="00FC202D" w:rsidRPr="00FC202D" w:rsidRDefault="00FC202D" w:rsidP="00FC202D">
            <w:pPr>
              <w:spacing w:after="0" w:line="240" w:lineRule="auto"/>
              <w:rPr>
                <w:rFonts w:ascii="Times New Roman" w:hAnsi="Times New Roman"/>
                <w:lang w:eastAsia="sk-SK"/>
              </w:rPr>
            </w:pPr>
            <w:r w:rsidRPr="00FC202D">
              <w:rPr>
                <w:rFonts w:ascii="Times New Roman" w:hAnsi="Times New Roman"/>
                <w:lang w:eastAsia="sk-SK"/>
              </w:rPr>
              <w:t>Žiadne</w:t>
            </w:r>
          </w:p>
        </w:tc>
        <w:tc>
          <w:tcPr>
            <w:tcW w:w="547" w:type="dxa"/>
            <w:gridSpan w:val="2"/>
            <w:tcBorders>
              <w:left w:val="nil"/>
              <w:right w:val="nil"/>
            </w:tcBorders>
          </w:tcPr>
          <w:p w:rsidR="00FC202D" w:rsidRPr="00FC202D" w:rsidRDefault="00FC202D" w:rsidP="00FC202D">
            <w:pPr>
              <w:spacing w:after="0" w:line="240" w:lineRule="auto"/>
              <w:jc w:val="center"/>
              <w:rPr>
                <w:rFonts w:ascii="Times New Roman" w:hAnsi="Times New Roman"/>
                <w:lang w:eastAsia="sk-SK"/>
              </w:rPr>
            </w:pPr>
            <w:r w:rsidRPr="00FC202D">
              <w:rPr>
                <w:rFonts w:ascii="Segoe UI Symbol" w:eastAsia="MS Mincho" w:hAnsi="Segoe UI Symbol" w:cs="Segoe UI Symbol"/>
                <w:lang w:eastAsia="sk-SK"/>
              </w:rPr>
              <w:t>☐</w:t>
            </w:r>
          </w:p>
        </w:tc>
        <w:tc>
          <w:tcPr>
            <w:tcW w:w="1297" w:type="dxa"/>
            <w:tcBorders>
              <w:left w:val="nil"/>
            </w:tcBorders>
          </w:tcPr>
          <w:p w:rsidR="00FC202D" w:rsidRPr="00FC202D" w:rsidRDefault="00FC202D" w:rsidP="00FC202D">
            <w:pPr>
              <w:spacing w:after="0" w:line="240" w:lineRule="auto"/>
              <w:ind w:left="54"/>
              <w:rPr>
                <w:rFonts w:ascii="Times New Roman" w:hAnsi="Times New Roman"/>
                <w:lang w:eastAsia="sk-SK"/>
              </w:rPr>
            </w:pPr>
            <w:r w:rsidRPr="00FC202D">
              <w:rPr>
                <w:rFonts w:ascii="Times New Roman" w:hAnsi="Times New Roman"/>
                <w:lang w:eastAsia="sk-SK"/>
              </w:rPr>
              <w:t>Negatívne</w:t>
            </w:r>
          </w:p>
        </w:tc>
      </w:tr>
      <w:tr w:rsidR="00FC202D" w:rsidRPr="00FC202D" w:rsidTr="002B4186">
        <w:tc>
          <w:tcPr>
            <w:tcW w:w="3812" w:type="dxa"/>
            <w:shd w:val="clear" w:color="auto" w:fill="E2E2E2"/>
          </w:tcPr>
          <w:p w:rsidR="00FC202D" w:rsidRPr="00FC202D" w:rsidRDefault="00FC202D" w:rsidP="00FC202D">
            <w:pPr>
              <w:spacing w:after="0" w:line="240" w:lineRule="auto"/>
              <w:rPr>
                <w:rFonts w:ascii="Times New Roman" w:hAnsi="Times New Roman"/>
                <w:b/>
                <w:lang w:eastAsia="sk-SK"/>
              </w:rPr>
            </w:pPr>
            <w:r w:rsidRPr="00FC202D">
              <w:rPr>
                <w:rFonts w:ascii="Times New Roman" w:hAnsi="Times New Roman"/>
                <w:b/>
                <w:lang w:eastAsia="sk-SK"/>
              </w:rPr>
              <w:t>Vplyvy na životné prostredie</w:t>
            </w:r>
          </w:p>
        </w:tc>
        <w:tc>
          <w:tcPr>
            <w:tcW w:w="541" w:type="dxa"/>
            <w:gridSpan w:val="2"/>
            <w:tcBorders>
              <w:right w:val="nil"/>
            </w:tcBorders>
          </w:tcPr>
          <w:p w:rsidR="00FC202D" w:rsidRPr="00FC202D" w:rsidRDefault="00FC202D" w:rsidP="00FC202D">
            <w:pPr>
              <w:spacing w:after="0" w:line="240" w:lineRule="auto"/>
              <w:jc w:val="center"/>
              <w:rPr>
                <w:rFonts w:ascii="Times New Roman" w:hAnsi="Times New Roman"/>
                <w:lang w:eastAsia="sk-SK"/>
              </w:rPr>
            </w:pPr>
            <w:r w:rsidRPr="00FC202D">
              <w:rPr>
                <w:rFonts w:ascii="Segoe UI Symbol" w:eastAsia="MS Mincho" w:hAnsi="Segoe UI Symbol" w:cs="Segoe UI Symbol"/>
                <w:lang w:eastAsia="sk-SK"/>
              </w:rPr>
              <w:t>☐</w:t>
            </w:r>
          </w:p>
        </w:tc>
        <w:tc>
          <w:tcPr>
            <w:tcW w:w="1281" w:type="dxa"/>
            <w:gridSpan w:val="2"/>
            <w:tcBorders>
              <w:left w:val="nil"/>
              <w:right w:val="nil"/>
            </w:tcBorders>
          </w:tcPr>
          <w:p w:rsidR="00FC202D" w:rsidRPr="00FC202D" w:rsidRDefault="00FC202D" w:rsidP="00FC202D">
            <w:pPr>
              <w:spacing w:after="0" w:line="240" w:lineRule="auto"/>
              <w:ind w:right="-108"/>
              <w:rPr>
                <w:rFonts w:ascii="Times New Roman" w:hAnsi="Times New Roman"/>
                <w:lang w:eastAsia="sk-SK"/>
              </w:rPr>
            </w:pPr>
            <w:r w:rsidRPr="00FC202D">
              <w:rPr>
                <w:rFonts w:ascii="Times New Roman" w:hAnsi="Times New Roman"/>
                <w:lang w:eastAsia="sk-SK"/>
              </w:rPr>
              <w:t>Pozitívne</w:t>
            </w:r>
          </w:p>
        </w:tc>
        <w:tc>
          <w:tcPr>
            <w:tcW w:w="569" w:type="dxa"/>
            <w:tcBorders>
              <w:left w:val="nil"/>
              <w:right w:val="nil"/>
            </w:tcBorders>
          </w:tcPr>
          <w:p w:rsidR="00FC202D" w:rsidRPr="00FC202D" w:rsidRDefault="00FC202D" w:rsidP="00FC202D">
            <w:pPr>
              <w:spacing w:after="0" w:line="240" w:lineRule="auto"/>
              <w:jc w:val="center"/>
              <w:rPr>
                <w:rFonts w:ascii="Times New Roman" w:hAnsi="Times New Roman"/>
                <w:lang w:eastAsia="sk-SK"/>
              </w:rPr>
            </w:pPr>
            <w:r w:rsidRPr="00FC202D">
              <w:rPr>
                <w:rFonts w:ascii="Segoe UI Symbol" w:eastAsia="MS Mincho" w:hAnsi="Segoe UI Symbol" w:cs="Segoe UI Symbol"/>
                <w:lang w:eastAsia="sk-SK"/>
              </w:rPr>
              <w:t>☒</w:t>
            </w:r>
          </w:p>
        </w:tc>
        <w:tc>
          <w:tcPr>
            <w:tcW w:w="1133" w:type="dxa"/>
            <w:tcBorders>
              <w:left w:val="nil"/>
              <w:right w:val="nil"/>
            </w:tcBorders>
          </w:tcPr>
          <w:p w:rsidR="00FC202D" w:rsidRPr="00FC202D" w:rsidRDefault="00FC202D" w:rsidP="00FC202D">
            <w:pPr>
              <w:spacing w:after="0" w:line="240" w:lineRule="auto"/>
              <w:rPr>
                <w:rFonts w:ascii="Times New Roman" w:hAnsi="Times New Roman"/>
                <w:lang w:eastAsia="sk-SK"/>
              </w:rPr>
            </w:pPr>
            <w:r w:rsidRPr="00FC202D">
              <w:rPr>
                <w:rFonts w:ascii="Times New Roman" w:hAnsi="Times New Roman"/>
                <w:lang w:eastAsia="sk-SK"/>
              </w:rPr>
              <w:t>Žiadne</w:t>
            </w:r>
          </w:p>
        </w:tc>
        <w:tc>
          <w:tcPr>
            <w:tcW w:w="547" w:type="dxa"/>
            <w:gridSpan w:val="2"/>
            <w:tcBorders>
              <w:left w:val="nil"/>
              <w:right w:val="nil"/>
            </w:tcBorders>
          </w:tcPr>
          <w:p w:rsidR="00FC202D" w:rsidRPr="00FC202D" w:rsidRDefault="00FC202D" w:rsidP="00FC202D">
            <w:pPr>
              <w:spacing w:after="0" w:line="240" w:lineRule="auto"/>
              <w:jc w:val="center"/>
              <w:rPr>
                <w:rFonts w:ascii="Times New Roman" w:hAnsi="Times New Roman"/>
                <w:lang w:eastAsia="sk-SK"/>
              </w:rPr>
            </w:pPr>
            <w:r w:rsidRPr="00FC202D">
              <w:rPr>
                <w:rFonts w:ascii="Segoe UI Symbol" w:eastAsia="MS Mincho" w:hAnsi="Segoe UI Symbol" w:cs="Segoe UI Symbol"/>
                <w:lang w:eastAsia="sk-SK"/>
              </w:rPr>
              <w:t>☐</w:t>
            </w:r>
          </w:p>
        </w:tc>
        <w:tc>
          <w:tcPr>
            <w:tcW w:w="1297" w:type="dxa"/>
            <w:tcBorders>
              <w:left w:val="nil"/>
            </w:tcBorders>
          </w:tcPr>
          <w:p w:rsidR="00FC202D" w:rsidRPr="00FC202D" w:rsidRDefault="00FC202D" w:rsidP="00FC202D">
            <w:pPr>
              <w:spacing w:after="0" w:line="240" w:lineRule="auto"/>
              <w:ind w:left="54"/>
              <w:rPr>
                <w:rFonts w:ascii="Times New Roman" w:hAnsi="Times New Roman"/>
                <w:lang w:eastAsia="sk-SK"/>
              </w:rPr>
            </w:pPr>
            <w:r w:rsidRPr="00FC202D">
              <w:rPr>
                <w:rFonts w:ascii="Times New Roman" w:hAnsi="Times New Roman"/>
                <w:lang w:eastAsia="sk-SK"/>
              </w:rPr>
              <w:t>Negatívne</w:t>
            </w:r>
          </w:p>
        </w:tc>
      </w:tr>
      <w:tr w:rsidR="00FC202D" w:rsidRPr="00FC202D" w:rsidTr="002B4186">
        <w:tc>
          <w:tcPr>
            <w:tcW w:w="3812" w:type="dxa"/>
            <w:shd w:val="clear" w:color="auto" w:fill="E2E2E2"/>
          </w:tcPr>
          <w:p w:rsidR="00FC202D" w:rsidRPr="00FC202D" w:rsidRDefault="00FC202D" w:rsidP="00FC202D">
            <w:pPr>
              <w:spacing w:after="0" w:line="240" w:lineRule="auto"/>
              <w:rPr>
                <w:rFonts w:ascii="Times New Roman" w:hAnsi="Times New Roman"/>
                <w:b/>
                <w:lang w:eastAsia="sk-SK"/>
              </w:rPr>
            </w:pPr>
            <w:r w:rsidRPr="00FC202D">
              <w:rPr>
                <w:rFonts w:ascii="Times New Roman" w:hAnsi="Times New Roman"/>
                <w:b/>
                <w:lang w:eastAsia="sk-SK"/>
              </w:rPr>
              <w:t>Vplyvy na informatizáciu</w:t>
            </w:r>
          </w:p>
        </w:tc>
        <w:tc>
          <w:tcPr>
            <w:tcW w:w="541" w:type="dxa"/>
            <w:gridSpan w:val="2"/>
            <w:tcBorders>
              <w:right w:val="nil"/>
            </w:tcBorders>
          </w:tcPr>
          <w:p w:rsidR="00FC202D" w:rsidRPr="00FC202D" w:rsidRDefault="00FC202D" w:rsidP="00FC202D">
            <w:pPr>
              <w:spacing w:after="0" w:line="240" w:lineRule="auto"/>
              <w:jc w:val="center"/>
              <w:rPr>
                <w:rFonts w:ascii="Times New Roman" w:hAnsi="Times New Roman"/>
                <w:lang w:eastAsia="sk-SK"/>
              </w:rPr>
            </w:pPr>
            <w:r w:rsidRPr="00FC202D">
              <w:rPr>
                <w:rFonts w:ascii="Segoe UI Symbol" w:eastAsia="MS Mincho" w:hAnsi="Segoe UI Symbol" w:cs="Segoe UI Symbol"/>
                <w:lang w:eastAsia="sk-SK"/>
              </w:rPr>
              <w:t>☐</w:t>
            </w:r>
          </w:p>
        </w:tc>
        <w:tc>
          <w:tcPr>
            <w:tcW w:w="1281" w:type="dxa"/>
            <w:gridSpan w:val="2"/>
            <w:tcBorders>
              <w:left w:val="nil"/>
              <w:right w:val="nil"/>
            </w:tcBorders>
          </w:tcPr>
          <w:p w:rsidR="00FC202D" w:rsidRPr="00FC202D" w:rsidRDefault="00FC202D" w:rsidP="00FC202D">
            <w:pPr>
              <w:spacing w:after="0" w:line="240" w:lineRule="auto"/>
              <w:ind w:right="-108"/>
              <w:rPr>
                <w:rFonts w:ascii="Times New Roman" w:hAnsi="Times New Roman"/>
                <w:lang w:eastAsia="sk-SK"/>
              </w:rPr>
            </w:pPr>
            <w:r w:rsidRPr="00FC202D">
              <w:rPr>
                <w:rFonts w:ascii="Times New Roman" w:hAnsi="Times New Roman"/>
                <w:lang w:eastAsia="sk-SK"/>
              </w:rPr>
              <w:t>Pozitívne</w:t>
            </w:r>
          </w:p>
        </w:tc>
        <w:tc>
          <w:tcPr>
            <w:tcW w:w="569" w:type="dxa"/>
            <w:tcBorders>
              <w:left w:val="nil"/>
              <w:right w:val="nil"/>
            </w:tcBorders>
          </w:tcPr>
          <w:p w:rsidR="00FC202D" w:rsidRPr="00FC202D" w:rsidRDefault="00FC202D" w:rsidP="00FC202D">
            <w:pPr>
              <w:spacing w:after="0" w:line="240" w:lineRule="auto"/>
              <w:jc w:val="center"/>
              <w:rPr>
                <w:rFonts w:ascii="Times New Roman" w:hAnsi="Times New Roman"/>
                <w:lang w:eastAsia="sk-SK"/>
              </w:rPr>
            </w:pPr>
            <w:r w:rsidRPr="00FC202D">
              <w:rPr>
                <w:rFonts w:ascii="Segoe UI Symbol" w:eastAsia="MS Mincho" w:hAnsi="Segoe UI Symbol" w:cs="Segoe UI Symbol"/>
                <w:lang w:eastAsia="sk-SK"/>
              </w:rPr>
              <w:t>☒</w:t>
            </w:r>
          </w:p>
        </w:tc>
        <w:tc>
          <w:tcPr>
            <w:tcW w:w="1133" w:type="dxa"/>
            <w:tcBorders>
              <w:left w:val="nil"/>
              <w:right w:val="nil"/>
            </w:tcBorders>
          </w:tcPr>
          <w:p w:rsidR="00FC202D" w:rsidRPr="00FC202D" w:rsidRDefault="00FC202D" w:rsidP="00FC202D">
            <w:pPr>
              <w:spacing w:after="0" w:line="240" w:lineRule="auto"/>
              <w:rPr>
                <w:rFonts w:ascii="Times New Roman" w:hAnsi="Times New Roman"/>
                <w:lang w:eastAsia="sk-SK"/>
              </w:rPr>
            </w:pPr>
            <w:r w:rsidRPr="00FC202D">
              <w:rPr>
                <w:rFonts w:ascii="Times New Roman" w:hAnsi="Times New Roman"/>
                <w:lang w:eastAsia="sk-SK"/>
              </w:rPr>
              <w:t>Žiadne</w:t>
            </w:r>
          </w:p>
        </w:tc>
        <w:tc>
          <w:tcPr>
            <w:tcW w:w="547" w:type="dxa"/>
            <w:gridSpan w:val="2"/>
            <w:tcBorders>
              <w:left w:val="nil"/>
              <w:right w:val="nil"/>
            </w:tcBorders>
          </w:tcPr>
          <w:p w:rsidR="00FC202D" w:rsidRPr="00FC202D" w:rsidRDefault="00FC202D" w:rsidP="00FC202D">
            <w:pPr>
              <w:spacing w:after="0" w:line="240" w:lineRule="auto"/>
              <w:jc w:val="center"/>
              <w:rPr>
                <w:rFonts w:ascii="Times New Roman" w:hAnsi="Times New Roman"/>
                <w:lang w:eastAsia="sk-SK"/>
              </w:rPr>
            </w:pPr>
            <w:r w:rsidRPr="00FC202D">
              <w:rPr>
                <w:rFonts w:ascii="Segoe UI Symbol" w:eastAsia="MS Mincho" w:hAnsi="Segoe UI Symbol" w:cs="Segoe UI Symbol"/>
                <w:lang w:eastAsia="sk-SK"/>
              </w:rPr>
              <w:t>☐</w:t>
            </w:r>
          </w:p>
        </w:tc>
        <w:tc>
          <w:tcPr>
            <w:tcW w:w="1297" w:type="dxa"/>
            <w:tcBorders>
              <w:left w:val="nil"/>
            </w:tcBorders>
          </w:tcPr>
          <w:p w:rsidR="00FC202D" w:rsidRPr="00FC202D" w:rsidRDefault="00FC202D" w:rsidP="00FC202D">
            <w:pPr>
              <w:spacing w:after="0" w:line="240" w:lineRule="auto"/>
              <w:ind w:left="54"/>
              <w:rPr>
                <w:rFonts w:ascii="Times New Roman" w:hAnsi="Times New Roman"/>
                <w:lang w:eastAsia="sk-SK"/>
              </w:rPr>
            </w:pPr>
            <w:r w:rsidRPr="00FC202D">
              <w:rPr>
                <w:rFonts w:ascii="Times New Roman" w:hAnsi="Times New Roman"/>
                <w:lang w:eastAsia="sk-SK"/>
              </w:rPr>
              <w:t>Negatívne</w:t>
            </w:r>
          </w:p>
        </w:tc>
      </w:tr>
    </w:tbl>
    <w:tbl>
      <w:tblPr>
        <w:tblW w:w="926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
        <w:gridCol w:w="3698"/>
        <w:gridCol w:w="96"/>
        <w:gridCol w:w="559"/>
        <w:gridCol w:w="1199"/>
        <w:gridCol w:w="82"/>
        <w:gridCol w:w="569"/>
        <w:gridCol w:w="1133"/>
        <w:gridCol w:w="34"/>
        <w:gridCol w:w="513"/>
        <w:gridCol w:w="1205"/>
        <w:gridCol w:w="92"/>
      </w:tblGrid>
      <w:tr w:rsidR="00FC202D" w:rsidRPr="00FC202D" w:rsidTr="002B4186">
        <w:trPr>
          <w:gridBefore w:val="1"/>
          <w:wBefore w:w="84" w:type="dxa"/>
        </w:trPr>
        <w:tc>
          <w:tcPr>
            <w:tcW w:w="3794" w:type="dxa"/>
            <w:gridSpan w:val="2"/>
            <w:tcBorders>
              <w:bottom w:val="nil"/>
            </w:tcBorders>
            <w:shd w:val="clear" w:color="auto" w:fill="E2E2E2"/>
          </w:tcPr>
          <w:p w:rsidR="00FC202D" w:rsidRPr="00FC202D" w:rsidRDefault="00FC202D" w:rsidP="00FC202D">
            <w:pPr>
              <w:spacing w:after="0" w:line="240" w:lineRule="auto"/>
              <w:rPr>
                <w:rFonts w:ascii="Times New Roman" w:eastAsia="Times New Roman" w:hAnsi="Times New Roman" w:cs="Times New Roman"/>
                <w:b/>
                <w:lang w:eastAsia="sk-SK"/>
              </w:rPr>
            </w:pPr>
            <w:r w:rsidRPr="00FC202D">
              <w:rPr>
                <w:rFonts w:ascii="Times New Roman" w:eastAsia="Times New Roman" w:hAnsi="Times New Roman" w:cs="Times New Roman"/>
                <w:b/>
              </w:rPr>
              <w:t xml:space="preserve">Vplyvy na služby verejnej správy pre občana, </w:t>
            </w:r>
            <w:r w:rsidRPr="00FC202D">
              <w:rPr>
                <w:rFonts w:ascii="Times New Roman" w:eastAsia="Times New Roman" w:hAnsi="Times New Roman" w:cs="Times New Roman"/>
              </w:rPr>
              <w:t>z toho</w:t>
            </w:r>
          </w:p>
        </w:tc>
        <w:tc>
          <w:tcPr>
            <w:tcW w:w="559" w:type="dxa"/>
            <w:tcBorders>
              <w:bottom w:val="nil"/>
              <w:right w:val="nil"/>
            </w:tcBorders>
          </w:tcPr>
          <w:p w:rsidR="00FC202D" w:rsidRPr="00FC202D" w:rsidRDefault="00FC202D" w:rsidP="00FC202D">
            <w:pPr>
              <w:spacing w:after="0" w:line="240" w:lineRule="auto"/>
              <w:jc w:val="center"/>
              <w:rPr>
                <w:rFonts w:ascii="Times New Roman" w:eastAsia="MS Mincho" w:hAnsi="Times New Roman" w:cs="Times New Roman"/>
                <w:b/>
                <w:lang w:eastAsia="sk-SK"/>
              </w:rPr>
            </w:pPr>
          </w:p>
        </w:tc>
        <w:tc>
          <w:tcPr>
            <w:tcW w:w="1281" w:type="dxa"/>
            <w:gridSpan w:val="2"/>
            <w:tcBorders>
              <w:left w:val="nil"/>
              <w:bottom w:val="nil"/>
              <w:right w:val="nil"/>
            </w:tcBorders>
          </w:tcPr>
          <w:p w:rsidR="00FC202D" w:rsidRPr="00FC202D" w:rsidRDefault="00FC202D" w:rsidP="00FC202D">
            <w:pPr>
              <w:spacing w:after="0" w:line="240" w:lineRule="auto"/>
              <w:ind w:right="-108"/>
              <w:rPr>
                <w:rFonts w:ascii="Times New Roman" w:eastAsia="Times New Roman" w:hAnsi="Times New Roman" w:cs="Times New Roman"/>
                <w:b/>
                <w:lang w:eastAsia="sk-SK"/>
              </w:rPr>
            </w:pPr>
          </w:p>
        </w:tc>
        <w:tc>
          <w:tcPr>
            <w:tcW w:w="569" w:type="dxa"/>
            <w:tcBorders>
              <w:left w:val="nil"/>
              <w:bottom w:val="nil"/>
              <w:right w:val="nil"/>
            </w:tcBorders>
          </w:tcPr>
          <w:p w:rsidR="00FC202D" w:rsidRPr="00FC202D" w:rsidRDefault="00FC202D" w:rsidP="00FC202D">
            <w:pPr>
              <w:spacing w:after="0" w:line="240" w:lineRule="auto"/>
              <w:jc w:val="center"/>
              <w:rPr>
                <w:rFonts w:ascii="Times New Roman" w:eastAsia="MS Mincho" w:hAnsi="Times New Roman" w:cs="Times New Roman"/>
                <w:b/>
                <w:lang w:eastAsia="sk-SK"/>
              </w:rPr>
            </w:pPr>
          </w:p>
        </w:tc>
        <w:tc>
          <w:tcPr>
            <w:tcW w:w="1133" w:type="dxa"/>
            <w:tcBorders>
              <w:left w:val="nil"/>
              <w:bottom w:val="nil"/>
              <w:right w:val="nil"/>
            </w:tcBorders>
          </w:tcPr>
          <w:p w:rsidR="00FC202D" w:rsidRPr="00FC202D" w:rsidRDefault="00FC202D" w:rsidP="00FC202D">
            <w:pPr>
              <w:spacing w:after="0" w:line="240" w:lineRule="auto"/>
              <w:rPr>
                <w:rFonts w:ascii="Times New Roman" w:eastAsia="Times New Roman" w:hAnsi="Times New Roman" w:cs="Times New Roman"/>
                <w:b/>
                <w:lang w:eastAsia="sk-SK"/>
              </w:rPr>
            </w:pPr>
          </w:p>
        </w:tc>
        <w:tc>
          <w:tcPr>
            <w:tcW w:w="547" w:type="dxa"/>
            <w:gridSpan w:val="2"/>
            <w:tcBorders>
              <w:left w:val="nil"/>
              <w:bottom w:val="nil"/>
              <w:right w:val="nil"/>
            </w:tcBorders>
          </w:tcPr>
          <w:p w:rsidR="00FC202D" w:rsidRPr="00FC202D" w:rsidRDefault="00FC202D" w:rsidP="00FC202D">
            <w:pPr>
              <w:spacing w:after="0" w:line="240" w:lineRule="auto"/>
              <w:jc w:val="center"/>
              <w:rPr>
                <w:rFonts w:ascii="Times New Roman" w:eastAsia="MS Mincho" w:hAnsi="Times New Roman" w:cs="Times New Roman"/>
                <w:b/>
                <w:lang w:eastAsia="sk-SK"/>
              </w:rPr>
            </w:pPr>
          </w:p>
        </w:tc>
        <w:tc>
          <w:tcPr>
            <w:tcW w:w="1297" w:type="dxa"/>
            <w:gridSpan w:val="2"/>
            <w:tcBorders>
              <w:left w:val="nil"/>
              <w:bottom w:val="nil"/>
            </w:tcBorders>
          </w:tcPr>
          <w:p w:rsidR="00FC202D" w:rsidRPr="00FC202D" w:rsidRDefault="00FC202D" w:rsidP="00FC202D">
            <w:pPr>
              <w:spacing w:after="0" w:line="240" w:lineRule="auto"/>
              <w:ind w:left="54"/>
              <w:rPr>
                <w:rFonts w:ascii="Times New Roman" w:eastAsia="Times New Roman" w:hAnsi="Times New Roman" w:cs="Times New Roman"/>
                <w:b/>
                <w:lang w:eastAsia="sk-SK"/>
              </w:rPr>
            </w:pPr>
          </w:p>
        </w:tc>
      </w:tr>
      <w:tr w:rsidR="00FC202D" w:rsidRPr="00FC202D" w:rsidTr="002B4186">
        <w:trPr>
          <w:gridBefore w:val="1"/>
          <w:wBefore w:w="84" w:type="dxa"/>
        </w:trPr>
        <w:tc>
          <w:tcPr>
            <w:tcW w:w="3794" w:type="dxa"/>
            <w:gridSpan w:val="2"/>
            <w:tcBorders>
              <w:top w:val="nil"/>
              <w:bottom w:val="nil"/>
            </w:tcBorders>
            <w:shd w:val="clear" w:color="auto" w:fill="E2E2E2"/>
          </w:tcPr>
          <w:p w:rsidR="00FC202D" w:rsidRPr="00FC202D" w:rsidRDefault="00FC202D" w:rsidP="00FC202D">
            <w:pPr>
              <w:spacing w:after="0" w:line="240" w:lineRule="auto"/>
              <w:ind w:left="196" w:hanging="196"/>
              <w:rPr>
                <w:rFonts w:ascii="Times New Roman" w:eastAsia="Times New Roman" w:hAnsi="Times New Roman" w:cs="Times New Roman"/>
              </w:rPr>
            </w:pPr>
            <w:r w:rsidRPr="00FC202D">
              <w:rPr>
                <w:rFonts w:ascii="Times New Roman" w:eastAsia="Times New Roman" w:hAnsi="Times New Roman" w:cs="Times New Roman"/>
              </w:rPr>
              <w:t xml:space="preserve">    vplyvy služieb verejnej správy na občana</w:t>
            </w:r>
          </w:p>
        </w:tc>
        <w:tc>
          <w:tcPr>
            <w:tcW w:w="559" w:type="dxa"/>
            <w:tcBorders>
              <w:top w:val="nil"/>
              <w:bottom w:val="nil"/>
              <w:right w:val="nil"/>
            </w:tcBorders>
          </w:tcPr>
          <w:p w:rsidR="00FC202D" w:rsidRPr="00FC202D" w:rsidRDefault="00FC202D" w:rsidP="00FC202D">
            <w:pPr>
              <w:spacing w:after="0" w:line="240" w:lineRule="auto"/>
              <w:jc w:val="center"/>
              <w:rPr>
                <w:rFonts w:ascii="Times New Roman" w:eastAsia="Times New Roman" w:hAnsi="Times New Roman" w:cs="Times New Roman"/>
                <w:lang w:eastAsia="sk-SK"/>
              </w:rPr>
            </w:pPr>
            <w:r w:rsidRPr="00FC202D">
              <w:rPr>
                <w:rFonts w:ascii="Segoe UI Symbol" w:eastAsia="MS Mincho" w:hAnsi="Segoe UI Symbol" w:cs="Segoe UI Symbol"/>
                <w:lang w:eastAsia="sk-SK"/>
              </w:rPr>
              <w:t>☐</w:t>
            </w:r>
          </w:p>
        </w:tc>
        <w:tc>
          <w:tcPr>
            <w:tcW w:w="1281" w:type="dxa"/>
            <w:gridSpan w:val="2"/>
            <w:tcBorders>
              <w:top w:val="nil"/>
              <w:left w:val="nil"/>
              <w:bottom w:val="nil"/>
              <w:right w:val="nil"/>
            </w:tcBorders>
          </w:tcPr>
          <w:p w:rsidR="00FC202D" w:rsidRPr="00FC202D" w:rsidRDefault="00FC202D" w:rsidP="00FC202D">
            <w:pPr>
              <w:spacing w:after="0" w:line="240" w:lineRule="auto"/>
              <w:ind w:right="-108"/>
              <w:rPr>
                <w:rFonts w:ascii="Times New Roman" w:eastAsia="Times New Roman" w:hAnsi="Times New Roman" w:cs="Times New Roman"/>
                <w:lang w:eastAsia="sk-SK"/>
              </w:rPr>
            </w:pPr>
            <w:r w:rsidRPr="00FC202D">
              <w:rPr>
                <w:rFonts w:ascii="Times New Roman" w:eastAsia="Times New Roman" w:hAnsi="Times New Roman" w:cs="Times New Roman"/>
                <w:lang w:eastAsia="sk-SK"/>
              </w:rPr>
              <w:t>Pozitívne</w:t>
            </w:r>
          </w:p>
        </w:tc>
        <w:tc>
          <w:tcPr>
            <w:tcW w:w="569" w:type="dxa"/>
            <w:tcBorders>
              <w:top w:val="nil"/>
              <w:left w:val="nil"/>
              <w:bottom w:val="nil"/>
              <w:right w:val="nil"/>
            </w:tcBorders>
          </w:tcPr>
          <w:p w:rsidR="00FC202D" w:rsidRPr="00FC202D" w:rsidRDefault="00FC202D" w:rsidP="00FC202D">
            <w:pPr>
              <w:spacing w:after="0" w:line="240" w:lineRule="auto"/>
              <w:jc w:val="center"/>
              <w:rPr>
                <w:rFonts w:ascii="Times New Roman" w:eastAsia="Times New Roman" w:hAnsi="Times New Roman" w:cs="Times New Roman"/>
                <w:lang w:eastAsia="sk-SK"/>
              </w:rPr>
            </w:pPr>
            <w:r w:rsidRPr="00FC202D">
              <w:rPr>
                <w:rFonts w:ascii="Segoe UI Symbol" w:eastAsia="MS Mincho" w:hAnsi="Segoe UI Symbol" w:cs="Segoe UI Symbol"/>
                <w:lang w:eastAsia="sk-SK"/>
              </w:rPr>
              <w:t>☒</w:t>
            </w:r>
          </w:p>
        </w:tc>
        <w:tc>
          <w:tcPr>
            <w:tcW w:w="1133" w:type="dxa"/>
            <w:tcBorders>
              <w:top w:val="nil"/>
              <w:left w:val="nil"/>
              <w:bottom w:val="nil"/>
              <w:right w:val="nil"/>
            </w:tcBorders>
          </w:tcPr>
          <w:p w:rsidR="00FC202D" w:rsidRPr="00FC202D" w:rsidRDefault="00FC202D" w:rsidP="00FC202D">
            <w:pPr>
              <w:spacing w:after="0" w:line="240" w:lineRule="auto"/>
              <w:rPr>
                <w:rFonts w:ascii="Times New Roman" w:eastAsia="Times New Roman" w:hAnsi="Times New Roman" w:cs="Times New Roman"/>
                <w:lang w:eastAsia="sk-SK"/>
              </w:rPr>
            </w:pPr>
            <w:r w:rsidRPr="00FC202D">
              <w:rPr>
                <w:rFonts w:ascii="Times New Roman" w:eastAsia="Times New Roman" w:hAnsi="Times New Roman" w:cs="Times New Roman"/>
                <w:lang w:eastAsia="sk-SK"/>
              </w:rPr>
              <w:t>Žiadne</w:t>
            </w:r>
          </w:p>
        </w:tc>
        <w:tc>
          <w:tcPr>
            <w:tcW w:w="547" w:type="dxa"/>
            <w:gridSpan w:val="2"/>
            <w:tcBorders>
              <w:top w:val="nil"/>
              <w:left w:val="nil"/>
              <w:bottom w:val="nil"/>
              <w:right w:val="nil"/>
            </w:tcBorders>
          </w:tcPr>
          <w:p w:rsidR="00FC202D" w:rsidRPr="00FC202D" w:rsidRDefault="00FC202D" w:rsidP="00FC202D">
            <w:pPr>
              <w:spacing w:after="0" w:line="240" w:lineRule="auto"/>
              <w:jc w:val="center"/>
              <w:rPr>
                <w:rFonts w:ascii="Times New Roman" w:eastAsia="Times New Roman" w:hAnsi="Times New Roman" w:cs="Times New Roman"/>
                <w:lang w:eastAsia="sk-SK"/>
              </w:rPr>
            </w:pPr>
            <w:r w:rsidRPr="00FC202D">
              <w:rPr>
                <w:rFonts w:ascii="Segoe UI Symbol" w:eastAsia="MS Mincho" w:hAnsi="Segoe UI Symbol" w:cs="Segoe UI Symbol"/>
                <w:lang w:eastAsia="sk-SK"/>
              </w:rPr>
              <w:t>☐</w:t>
            </w:r>
          </w:p>
        </w:tc>
        <w:tc>
          <w:tcPr>
            <w:tcW w:w="1297" w:type="dxa"/>
            <w:gridSpan w:val="2"/>
            <w:tcBorders>
              <w:top w:val="nil"/>
              <w:left w:val="nil"/>
              <w:bottom w:val="nil"/>
            </w:tcBorders>
          </w:tcPr>
          <w:p w:rsidR="00FC202D" w:rsidRPr="00FC202D" w:rsidRDefault="00FC202D" w:rsidP="00FC202D">
            <w:pPr>
              <w:spacing w:after="0" w:line="240" w:lineRule="auto"/>
              <w:ind w:left="54"/>
              <w:rPr>
                <w:rFonts w:ascii="Times New Roman" w:eastAsia="Times New Roman" w:hAnsi="Times New Roman" w:cs="Times New Roman"/>
                <w:lang w:eastAsia="sk-SK"/>
              </w:rPr>
            </w:pPr>
            <w:r w:rsidRPr="00FC202D">
              <w:rPr>
                <w:rFonts w:ascii="Times New Roman" w:eastAsia="Times New Roman" w:hAnsi="Times New Roman" w:cs="Times New Roman"/>
                <w:lang w:eastAsia="sk-SK"/>
              </w:rPr>
              <w:t>Negatívne</w:t>
            </w:r>
          </w:p>
        </w:tc>
      </w:tr>
      <w:tr w:rsidR="00FC202D" w:rsidRPr="00FC202D" w:rsidTr="002B4186">
        <w:trPr>
          <w:gridBefore w:val="1"/>
          <w:wBefore w:w="84" w:type="dxa"/>
        </w:trPr>
        <w:tc>
          <w:tcPr>
            <w:tcW w:w="3794" w:type="dxa"/>
            <w:gridSpan w:val="2"/>
            <w:tcBorders>
              <w:top w:val="nil"/>
            </w:tcBorders>
            <w:shd w:val="clear" w:color="auto" w:fill="E2E2E2"/>
          </w:tcPr>
          <w:p w:rsidR="00FC202D" w:rsidRPr="00FC202D" w:rsidRDefault="00FC202D" w:rsidP="00FC202D">
            <w:pPr>
              <w:spacing w:after="0" w:line="240" w:lineRule="auto"/>
              <w:ind w:left="168" w:hanging="168"/>
              <w:rPr>
                <w:rFonts w:ascii="Times New Roman" w:eastAsia="Times New Roman" w:hAnsi="Times New Roman" w:cs="Times New Roman"/>
              </w:rPr>
            </w:pPr>
            <w:r w:rsidRPr="00FC202D">
              <w:rPr>
                <w:rFonts w:ascii="Times New Roman" w:eastAsia="Times New Roman" w:hAnsi="Times New Roman" w:cs="Times New Roman"/>
              </w:rPr>
              <w:t xml:space="preserve">    vplyvy na procesy služieb vo verejnej správe</w:t>
            </w:r>
          </w:p>
        </w:tc>
        <w:tc>
          <w:tcPr>
            <w:tcW w:w="559" w:type="dxa"/>
            <w:tcBorders>
              <w:top w:val="nil"/>
              <w:right w:val="nil"/>
            </w:tcBorders>
          </w:tcPr>
          <w:p w:rsidR="00FC202D" w:rsidRPr="00FC202D" w:rsidRDefault="00FC202D" w:rsidP="00FC202D">
            <w:pPr>
              <w:spacing w:after="0" w:line="240" w:lineRule="auto"/>
              <w:jc w:val="center"/>
              <w:rPr>
                <w:rFonts w:ascii="Times New Roman" w:eastAsia="Times New Roman" w:hAnsi="Times New Roman" w:cs="Times New Roman"/>
                <w:lang w:eastAsia="sk-SK"/>
              </w:rPr>
            </w:pPr>
            <w:r w:rsidRPr="00FC202D">
              <w:rPr>
                <w:rFonts w:ascii="Segoe UI Symbol" w:eastAsia="MS Mincho" w:hAnsi="Segoe UI Symbol" w:cs="Segoe UI Symbol"/>
                <w:lang w:eastAsia="sk-SK"/>
              </w:rPr>
              <w:t>☐</w:t>
            </w:r>
          </w:p>
        </w:tc>
        <w:tc>
          <w:tcPr>
            <w:tcW w:w="1281" w:type="dxa"/>
            <w:gridSpan w:val="2"/>
            <w:tcBorders>
              <w:top w:val="nil"/>
              <w:left w:val="nil"/>
              <w:right w:val="nil"/>
            </w:tcBorders>
          </w:tcPr>
          <w:p w:rsidR="00FC202D" w:rsidRPr="00FC202D" w:rsidRDefault="00FC202D" w:rsidP="00FC202D">
            <w:pPr>
              <w:spacing w:after="0" w:line="240" w:lineRule="auto"/>
              <w:ind w:right="-108"/>
              <w:rPr>
                <w:rFonts w:ascii="Times New Roman" w:eastAsia="Times New Roman" w:hAnsi="Times New Roman" w:cs="Times New Roman"/>
                <w:lang w:eastAsia="sk-SK"/>
              </w:rPr>
            </w:pPr>
            <w:r w:rsidRPr="00FC202D">
              <w:rPr>
                <w:rFonts w:ascii="Times New Roman" w:eastAsia="Times New Roman" w:hAnsi="Times New Roman" w:cs="Times New Roman"/>
                <w:lang w:eastAsia="sk-SK"/>
              </w:rPr>
              <w:t>Pozitívne</w:t>
            </w:r>
          </w:p>
        </w:tc>
        <w:tc>
          <w:tcPr>
            <w:tcW w:w="569" w:type="dxa"/>
            <w:tcBorders>
              <w:top w:val="nil"/>
              <w:left w:val="nil"/>
              <w:right w:val="nil"/>
            </w:tcBorders>
          </w:tcPr>
          <w:p w:rsidR="00FC202D" w:rsidRPr="00FC202D" w:rsidRDefault="00FC202D" w:rsidP="00FC202D">
            <w:pPr>
              <w:spacing w:after="0" w:line="240" w:lineRule="auto"/>
              <w:jc w:val="center"/>
              <w:rPr>
                <w:rFonts w:ascii="Times New Roman" w:eastAsia="Times New Roman" w:hAnsi="Times New Roman" w:cs="Times New Roman"/>
                <w:lang w:eastAsia="sk-SK"/>
              </w:rPr>
            </w:pPr>
            <w:r w:rsidRPr="00FC202D">
              <w:rPr>
                <w:rFonts w:ascii="Segoe UI Symbol" w:eastAsia="MS Mincho" w:hAnsi="Segoe UI Symbol" w:cs="Segoe UI Symbol"/>
                <w:lang w:eastAsia="sk-SK"/>
              </w:rPr>
              <w:t>☒</w:t>
            </w:r>
          </w:p>
        </w:tc>
        <w:tc>
          <w:tcPr>
            <w:tcW w:w="1133" w:type="dxa"/>
            <w:tcBorders>
              <w:top w:val="nil"/>
              <w:left w:val="nil"/>
              <w:right w:val="nil"/>
            </w:tcBorders>
          </w:tcPr>
          <w:p w:rsidR="00FC202D" w:rsidRPr="00FC202D" w:rsidRDefault="00FC202D" w:rsidP="00FC202D">
            <w:pPr>
              <w:spacing w:after="0" w:line="240" w:lineRule="auto"/>
              <w:rPr>
                <w:rFonts w:ascii="Times New Roman" w:eastAsia="Times New Roman" w:hAnsi="Times New Roman" w:cs="Times New Roman"/>
                <w:lang w:eastAsia="sk-SK"/>
              </w:rPr>
            </w:pPr>
            <w:r w:rsidRPr="00FC202D">
              <w:rPr>
                <w:rFonts w:ascii="Times New Roman" w:eastAsia="Times New Roman" w:hAnsi="Times New Roman" w:cs="Times New Roman"/>
                <w:lang w:eastAsia="sk-SK"/>
              </w:rPr>
              <w:t>Žiadne</w:t>
            </w:r>
          </w:p>
        </w:tc>
        <w:tc>
          <w:tcPr>
            <w:tcW w:w="547" w:type="dxa"/>
            <w:gridSpan w:val="2"/>
            <w:tcBorders>
              <w:top w:val="nil"/>
              <w:left w:val="nil"/>
              <w:right w:val="nil"/>
            </w:tcBorders>
          </w:tcPr>
          <w:p w:rsidR="00FC202D" w:rsidRPr="00FC202D" w:rsidRDefault="00FC202D" w:rsidP="00FC202D">
            <w:pPr>
              <w:spacing w:after="0" w:line="240" w:lineRule="auto"/>
              <w:jc w:val="center"/>
              <w:rPr>
                <w:rFonts w:ascii="Times New Roman" w:eastAsia="Times New Roman" w:hAnsi="Times New Roman" w:cs="Times New Roman"/>
                <w:lang w:eastAsia="sk-SK"/>
              </w:rPr>
            </w:pPr>
            <w:r w:rsidRPr="00FC202D">
              <w:rPr>
                <w:rFonts w:ascii="Segoe UI Symbol" w:eastAsia="MS Mincho" w:hAnsi="Segoe UI Symbol" w:cs="Segoe UI Symbol"/>
                <w:lang w:eastAsia="sk-SK"/>
              </w:rPr>
              <w:t>☐</w:t>
            </w:r>
          </w:p>
        </w:tc>
        <w:tc>
          <w:tcPr>
            <w:tcW w:w="1297" w:type="dxa"/>
            <w:gridSpan w:val="2"/>
            <w:tcBorders>
              <w:top w:val="nil"/>
              <w:left w:val="nil"/>
            </w:tcBorders>
          </w:tcPr>
          <w:p w:rsidR="00FC202D" w:rsidRPr="00FC202D" w:rsidRDefault="00FC202D" w:rsidP="00FC202D">
            <w:pPr>
              <w:spacing w:after="0" w:line="240" w:lineRule="auto"/>
              <w:ind w:left="54"/>
              <w:rPr>
                <w:rFonts w:ascii="Times New Roman" w:eastAsia="Times New Roman" w:hAnsi="Times New Roman" w:cs="Times New Roman"/>
                <w:lang w:eastAsia="sk-SK"/>
              </w:rPr>
            </w:pPr>
            <w:r w:rsidRPr="00FC202D">
              <w:rPr>
                <w:rFonts w:ascii="Times New Roman" w:eastAsia="Times New Roman" w:hAnsi="Times New Roman" w:cs="Times New Roman"/>
                <w:lang w:eastAsia="sk-SK"/>
              </w:rPr>
              <w:t>Negatívne</w:t>
            </w:r>
          </w:p>
        </w:tc>
      </w:tr>
      <w:tr w:rsidR="00FC202D" w:rsidRPr="00FC202D" w:rsidTr="002B4186">
        <w:tblPrEx>
          <w:jc w:val="center"/>
          <w:tblInd w:w="0" w:type="dxa"/>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tblCellMar>
            <w:left w:w="0" w:type="dxa"/>
            <w:right w:w="0" w:type="dxa"/>
          </w:tblCellMar>
        </w:tblPrEx>
        <w:trPr>
          <w:gridAfter w:val="1"/>
          <w:wAfter w:w="92" w:type="dxa"/>
          <w:trHeight w:val="270"/>
          <w:jc w:val="center"/>
        </w:trPr>
        <w:tc>
          <w:tcPr>
            <w:tcW w:w="3782"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FC202D" w:rsidRPr="00FC202D" w:rsidRDefault="00FC202D" w:rsidP="00FC202D">
            <w:pPr>
              <w:spacing w:after="0" w:line="240" w:lineRule="auto"/>
              <w:ind w:left="90"/>
              <w:rPr>
                <w:rFonts w:ascii="Times New Roman" w:eastAsia="Times New Roman" w:hAnsi="Times New Roman" w:cs="Times New Roman"/>
                <w:sz w:val="20"/>
                <w:szCs w:val="20"/>
                <w:lang w:eastAsia="sk-SK"/>
              </w:rPr>
            </w:pPr>
            <w:r w:rsidRPr="00FC202D">
              <w:rPr>
                <w:rFonts w:ascii="Times New Roman" w:eastAsia="Times New Roman" w:hAnsi="Times New Roman" w:cs="Times New Roman"/>
                <w:b/>
                <w:bCs/>
                <w:szCs w:val="20"/>
                <w:lang w:eastAsia="sk-SK"/>
              </w:rPr>
              <w:t xml:space="preserve">Vplyvy na manželstvo, rodičovstvo a rodinu </w:t>
            </w:r>
          </w:p>
        </w:tc>
        <w:tc>
          <w:tcPr>
            <w:tcW w:w="1854" w:type="dxa"/>
            <w:gridSpan w:val="3"/>
            <w:tcBorders>
              <w:top w:val="single" w:sz="4" w:space="0" w:color="auto"/>
              <w:left w:val="single" w:sz="4" w:space="0" w:color="auto"/>
              <w:bottom w:val="single" w:sz="4" w:space="0" w:color="auto"/>
              <w:right w:val="nil"/>
            </w:tcBorders>
            <w:vAlign w:val="center"/>
            <w:hideMark/>
          </w:tcPr>
          <w:p w:rsidR="00FC202D" w:rsidRPr="00FC202D" w:rsidRDefault="00FC202D" w:rsidP="00FC202D">
            <w:pPr>
              <w:spacing w:after="0" w:line="240" w:lineRule="auto"/>
              <w:rPr>
                <w:rFonts w:ascii="Times New Roman" w:eastAsia="Times New Roman" w:hAnsi="Times New Roman" w:cs="Times New Roman"/>
                <w:lang w:eastAsia="sk-SK"/>
              </w:rPr>
            </w:pPr>
            <w:r w:rsidRPr="00FC202D">
              <w:rPr>
                <w:rFonts w:ascii="Times New Roman" w:eastAsia="Times New Roman" w:hAnsi="Times New Roman" w:cs="Times New Roman"/>
                <w:lang w:eastAsia="sk-SK"/>
              </w:rPr>
              <w:t xml:space="preserve">  </w:t>
            </w:r>
            <w:r w:rsidRPr="00FC202D">
              <w:rPr>
                <w:rFonts w:ascii="Segoe UI Symbol" w:eastAsia="MS Mincho" w:hAnsi="Segoe UI Symbol" w:cs="Segoe UI Symbol"/>
                <w:lang w:eastAsia="sk-SK"/>
              </w:rPr>
              <w:t>☐</w:t>
            </w:r>
            <w:r w:rsidRPr="00FC202D">
              <w:rPr>
                <w:rFonts w:ascii="Times New Roman" w:eastAsia="Times New Roman" w:hAnsi="Times New Roman" w:cs="Times New Roman"/>
                <w:lang w:eastAsia="sk-SK"/>
              </w:rPr>
              <w:t xml:space="preserve">     Pozitívne</w:t>
            </w:r>
          </w:p>
        </w:tc>
        <w:tc>
          <w:tcPr>
            <w:tcW w:w="1818" w:type="dxa"/>
            <w:gridSpan w:val="4"/>
            <w:tcBorders>
              <w:top w:val="single" w:sz="4" w:space="0" w:color="auto"/>
              <w:left w:val="nil"/>
              <w:bottom w:val="single" w:sz="4" w:space="0" w:color="auto"/>
              <w:right w:val="nil"/>
            </w:tcBorders>
            <w:vAlign w:val="center"/>
            <w:hideMark/>
          </w:tcPr>
          <w:p w:rsidR="00FC202D" w:rsidRPr="00FC202D" w:rsidRDefault="00FC202D" w:rsidP="00FC202D">
            <w:pPr>
              <w:spacing w:after="0" w:line="240" w:lineRule="auto"/>
              <w:rPr>
                <w:rFonts w:ascii="Times New Roman" w:eastAsia="Times New Roman" w:hAnsi="Times New Roman" w:cs="Times New Roman"/>
                <w:lang w:eastAsia="sk-SK"/>
              </w:rPr>
            </w:pPr>
            <w:r w:rsidRPr="00FC202D">
              <w:rPr>
                <w:rFonts w:ascii="Times New Roman" w:eastAsia="Times New Roman" w:hAnsi="Times New Roman" w:cs="Times New Roman"/>
                <w:lang w:eastAsia="sk-SK"/>
              </w:rPr>
              <w:t xml:space="preserve">   </w:t>
            </w:r>
            <w:r w:rsidRPr="00FC202D">
              <w:rPr>
                <w:rFonts w:ascii="Segoe UI Symbol" w:eastAsia="MS Mincho" w:hAnsi="Segoe UI Symbol" w:cs="Segoe UI Symbol"/>
                <w:lang w:eastAsia="sk-SK"/>
              </w:rPr>
              <w:t xml:space="preserve">☒    </w:t>
            </w:r>
            <w:r w:rsidRPr="00FC202D">
              <w:rPr>
                <w:rFonts w:ascii="Times New Roman" w:eastAsia="Times New Roman" w:hAnsi="Times New Roman" w:cs="Times New Roman"/>
                <w:lang w:eastAsia="sk-SK"/>
              </w:rPr>
              <w:t>Žiadne</w:t>
            </w:r>
          </w:p>
        </w:tc>
        <w:tc>
          <w:tcPr>
            <w:tcW w:w="1718" w:type="dxa"/>
            <w:gridSpan w:val="2"/>
            <w:tcBorders>
              <w:top w:val="single" w:sz="4" w:space="0" w:color="auto"/>
              <w:left w:val="nil"/>
              <w:bottom w:val="single" w:sz="4" w:space="0" w:color="auto"/>
              <w:right w:val="single" w:sz="4" w:space="0" w:color="auto"/>
            </w:tcBorders>
            <w:vAlign w:val="center"/>
            <w:hideMark/>
          </w:tcPr>
          <w:p w:rsidR="00FC202D" w:rsidRPr="00FC202D" w:rsidRDefault="00FC202D" w:rsidP="00FC202D">
            <w:pPr>
              <w:spacing w:after="0" w:line="240" w:lineRule="auto"/>
              <w:rPr>
                <w:rFonts w:ascii="Times New Roman" w:eastAsia="Times New Roman" w:hAnsi="Times New Roman" w:cs="Times New Roman"/>
                <w:lang w:eastAsia="sk-SK"/>
              </w:rPr>
            </w:pPr>
            <w:r w:rsidRPr="00FC202D">
              <w:rPr>
                <w:rFonts w:ascii="Times New Roman" w:eastAsia="Times New Roman" w:hAnsi="Times New Roman" w:cs="Times New Roman"/>
                <w:lang w:eastAsia="sk-SK"/>
              </w:rPr>
              <w:t> </w:t>
            </w:r>
            <w:r w:rsidRPr="00FC202D">
              <w:rPr>
                <w:rFonts w:ascii="Segoe UI Symbol" w:eastAsia="MS Mincho" w:hAnsi="Segoe UI Symbol" w:cs="Segoe UI Symbol"/>
                <w:lang w:eastAsia="sk-SK"/>
              </w:rPr>
              <w:t>☐</w:t>
            </w:r>
            <w:r w:rsidRPr="00FC202D">
              <w:rPr>
                <w:rFonts w:ascii="Times New Roman" w:eastAsia="Times New Roman" w:hAnsi="Times New Roman" w:cs="Times New Roman"/>
                <w:lang w:eastAsia="sk-SK"/>
              </w:rPr>
              <w:t>     Negatívne</w:t>
            </w:r>
          </w:p>
        </w:tc>
      </w:tr>
    </w:tbl>
    <w:p w:rsidR="00FC202D" w:rsidRPr="00FC202D" w:rsidRDefault="00FC202D" w:rsidP="00FC202D">
      <w:pPr>
        <w:spacing w:after="0" w:line="240" w:lineRule="auto"/>
        <w:ind w:right="141"/>
        <w:rPr>
          <w:rFonts w:ascii="Times New Roman" w:eastAsia="Times New Roman" w:hAnsi="Times New Roman" w:cs="Times New Roman"/>
          <w:b/>
          <w:highlight w:val="cyan"/>
          <w:lang w:eastAsia="sk-SK"/>
        </w:rPr>
      </w:pPr>
    </w:p>
    <w:tbl>
      <w:tblPr>
        <w:tblStyle w:val="Mriekatabuky1"/>
        <w:tblW w:w="9176" w:type="dxa"/>
        <w:tblLayout w:type="fixed"/>
        <w:tblLook w:val="04A0" w:firstRow="1" w:lastRow="0" w:firstColumn="1" w:lastColumn="0" w:noHBand="0" w:noVBand="1"/>
      </w:tblPr>
      <w:tblGrid>
        <w:gridCol w:w="9176"/>
      </w:tblGrid>
      <w:tr w:rsidR="00FC202D" w:rsidRPr="00FC202D" w:rsidTr="002B4186">
        <w:tc>
          <w:tcPr>
            <w:tcW w:w="9176" w:type="dxa"/>
            <w:tcBorders>
              <w:bottom w:val="nil"/>
            </w:tcBorders>
            <w:shd w:val="clear" w:color="auto" w:fill="E2E2E2"/>
          </w:tcPr>
          <w:p w:rsidR="00FC202D" w:rsidRPr="00FC202D" w:rsidRDefault="00FC202D" w:rsidP="00FC202D">
            <w:pPr>
              <w:numPr>
                <w:ilvl w:val="0"/>
                <w:numId w:val="2"/>
              </w:numPr>
              <w:spacing w:after="0" w:line="240" w:lineRule="auto"/>
              <w:ind w:left="426"/>
              <w:rPr>
                <w:rFonts w:ascii="Times New Roman" w:hAnsi="Times New Roman"/>
                <w:b/>
              </w:rPr>
            </w:pPr>
            <w:r w:rsidRPr="00FC202D">
              <w:rPr>
                <w:rFonts w:ascii="Times New Roman" w:hAnsi="Times New Roman"/>
                <w:b/>
              </w:rPr>
              <w:t>Poznámky</w:t>
            </w:r>
          </w:p>
        </w:tc>
      </w:tr>
      <w:tr w:rsidR="00FC202D" w:rsidRPr="00FC202D" w:rsidTr="00FC202D">
        <w:trPr>
          <w:trHeight w:val="402"/>
        </w:trPr>
        <w:tc>
          <w:tcPr>
            <w:tcW w:w="9176" w:type="dxa"/>
            <w:tcBorders>
              <w:top w:val="nil"/>
              <w:bottom w:val="single" w:sz="4" w:space="0" w:color="FFFFFF"/>
            </w:tcBorders>
          </w:tcPr>
          <w:p w:rsidR="00FC202D" w:rsidRPr="00FC202D" w:rsidRDefault="00FC202D" w:rsidP="00FC202D">
            <w:pPr>
              <w:spacing w:after="0" w:line="240" w:lineRule="auto"/>
              <w:jc w:val="both"/>
              <w:rPr>
                <w:rFonts w:ascii="Times New Roman" w:hAnsi="Times New Roman"/>
                <w:lang w:eastAsia="sk-SK"/>
              </w:rPr>
            </w:pPr>
            <w:r w:rsidRPr="00FC202D">
              <w:rPr>
                <w:rFonts w:ascii="Times New Roman" w:hAnsi="Times New Roman"/>
                <w:i/>
                <w:iCs/>
                <w:color w:val="000000"/>
                <w:lang w:eastAsia="sk-SK"/>
              </w:rPr>
              <w:t>V prípade potreby uveďte doplňujúce informácie k návrhu.</w:t>
            </w:r>
          </w:p>
          <w:p w:rsidR="00FC202D" w:rsidRPr="00FC202D" w:rsidRDefault="00FC202D" w:rsidP="00FC202D">
            <w:pPr>
              <w:spacing w:after="0" w:line="240" w:lineRule="auto"/>
              <w:jc w:val="both"/>
              <w:rPr>
                <w:rFonts w:ascii="Times New Roman" w:hAnsi="Times New Roman"/>
                <w:lang w:eastAsia="sk-SK"/>
              </w:rPr>
            </w:pPr>
            <w:r w:rsidRPr="00FC202D">
              <w:rPr>
                <w:rFonts w:ascii="Times New Roman" w:hAnsi="Times New Roman"/>
                <w:lang w:eastAsia="sk-SK"/>
              </w:rPr>
              <w:t>-</w:t>
            </w:r>
          </w:p>
        </w:tc>
      </w:tr>
      <w:tr w:rsidR="00FC202D" w:rsidRPr="00FC202D" w:rsidTr="00FC202D">
        <w:tc>
          <w:tcPr>
            <w:tcW w:w="9176" w:type="dxa"/>
            <w:tcBorders>
              <w:bottom w:val="single" w:sz="4" w:space="0" w:color="FFFFFF"/>
            </w:tcBorders>
            <w:shd w:val="clear" w:color="auto" w:fill="E2E2E2"/>
          </w:tcPr>
          <w:p w:rsidR="00FC202D" w:rsidRPr="00FC202D" w:rsidRDefault="00FC202D" w:rsidP="00FC202D">
            <w:pPr>
              <w:numPr>
                <w:ilvl w:val="0"/>
                <w:numId w:val="2"/>
              </w:numPr>
              <w:spacing w:after="0" w:line="240" w:lineRule="auto"/>
              <w:ind w:left="426"/>
              <w:rPr>
                <w:rFonts w:ascii="Times New Roman" w:hAnsi="Times New Roman"/>
                <w:b/>
              </w:rPr>
            </w:pPr>
            <w:r w:rsidRPr="00FC202D">
              <w:rPr>
                <w:rFonts w:ascii="Times New Roman" w:hAnsi="Times New Roman"/>
                <w:b/>
              </w:rPr>
              <w:t>Kontakt na spracovateľa</w:t>
            </w:r>
          </w:p>
        </w:tc>
      </w:tr>
      <w:tr w:rsidR="00FC202D" w:rsidRPr="00FC202D" w:rsidTr="00FC202D">
        <w:trPr>
          <w:trHeight w:val="586"/>
        </w:trPr>
        <w:tc>
          <w:tcPr>
            <w:tcW w:w="9176" w:type="dxa"/>
            <w:tcBorders>
              <w:top w:val="single" w:sz="4" w:space="0" w:color="FFFFFF"/>
            </w:tcBorders>
            <w:shd w:val="clear" w:color="auto" w:fill="FFFFFF"/>
          </w:tcPr>
          <w:p w:rsidR="00FC202D" w:rsidRPr="00FC202D" w:rsidRDefault="00FC202D" w:rsidP="00FC202D">
            <w:pPr>
              <w:spacing w:after="0" w:line="240" w:lineRule="auto"/>
              <w:jc w:val="both"/>
              <w:rPr>
                <w:rFonts w:ascii="Times New Roman" w:hAnsi="Times New Roman"/>
                <w:i/>
                <w:lang w:eastAsia="sk-SK"/>
              </w:rPr>
            </w:pPr>
            <w:r w:rsidRPr="00FC202D">
              <w:rPr>
                <w:rFonts w:ascii="Times New Roman" w:hAnsi="Times New Roman"/>
                <w:i/>
                <w:lang w:eastAsia="sk-SK"/>
              </w:rPr>
              <w:t>Uveďte údaje na kontaktnú osobu, ktorú je možné kontaktovať v súvislosti s posúdením vybraných vplyvov</w:t>
            </w:r>
          </w:p>
          <w:p w:rsidR="00FC202D" w:rsidRPr="00FC202D" w:rsidRDefault="00FC202D" w:rsidP="00FC202D">
            <w:pPr>
              <w:spacing w:after="0" w:line="240" w:lineRule="auto"/>
              <w:rPr>
                <w:rFonts w:ascii="Times New Roman" w:hAnsi="Times New Roman"/>
                <w:lang w:eastAsia="sk-SK"/>
              </w:rPr>
            </w:pPr>
            <w:r w:rsidRPr="00FC202D">
              <w:rPr>
                <w:rFonts w:ascii="Times New Roman" w:hAnsi="Times New Roman"/>
                <w:lang w:eastAsia="sk-SK"/>
              </w:rPr>
              <w:t>Ministerstvo dopravy a výstavby Slovenskej republiky</w:t>
            </w:r>
          </w:p>
          <w:p w:rsidR="00FC202D" w:rsidRPr="00FC202D" w:rsidRDefault="00FC202D" w:rsidP="00FC202D">
            <w:pPr>
              <w:spacing w:after="0" w:line="240" w:lineRule="auto"/>
              <w:rPr>
                <w:rFonts w:ascii="Times New Roman" w:hAnsi="Times New Roman"/>
                <w:lang w:eastAsia="sk-SK"/>
              </w:rPr>
            </w:pPr>
            <w:r w:rsidRPr="00FC202D">
              <w:rPr>
                <w:rFonts w:ascii="Times New Roman" w:hAnsi="Times New Roman"/>
                <w:lang w:eastAsia="sk-SK"/>
              </w:rPr>
              <w:lastRenderedPageBreak/>
              <w:t>Sekcia cestnej dopravy a pozemných komunikácií</w:t>
            </w:r>
          </w:p>
          <w:p w:rsidR="00FC202D" w:rsidRPr="00FC202D" w:rsidRDefault="00FC202D" w:rsidP="00FC202D">
            <w:pPr>
              <w:spacing w:after="0" w:line="240" w:lineRule="auto"/>
              <w:rPr>
                <w:rFonts w:ascii="Times New Roman" w:hAnsi="Times New Roman"/>
                <w:lang w:eastAsia="sk-SK"/>
              </w:rPr>
            </w:pPr>
            <w:r w:rsidRPr="00FC202D">
              <w:rPr>
                <w:rFonts w:ascii="Times New Roman" w:hAnsi="Times New Roman"/>
                <w:lang w:eastAsia="sk-SK"/>
              </w:rPr>
              <w:t>Štátny dopravný úrad</w:t>
            </w:r>
          </w:p>
          <w:p w:rsidR="00FC202D" w:rsidRPr="00FC202D" w:rsidRDefault="00FC202D" w:rsidP="00FC202D">
            <w:pPr>
              <w:spacing w:after="0" w:line="240" w:lineRule="auto"/>
              <w:rPr>
                <w:rFonts w:ascii="Times New Roman" w:hAnsi="Times New Roman"/>
                <w:lang w:eastAsia="sk-SK"/>
              </w:rPr>
            </w:pPr>
            <w:r w:rsidRPr="00FC202D">
              <w:rPr>
                <w:rFonts w:ascii="Times New Roman" w:hAnsi="Times New Roman"/>
                <w:lang w:eastAsia="sk-SK"/>
              </w:rPr>
              <w:t xml:space="preserve">Ing. Ľubomír Moravčík, PhD. – </w:t>
            </w:r>
            <w:hyperlink r:id="rId7" w:history="1">
              <w:r w:rsidRPr="00FC202D">
                <w:rPr>
                  <w:rFonts w:ascii="Times New Roman" w:hAnsi="Times New Roman"/>
                  <w:color w:val="0000FF"/>
                  <w:u w:val="single"/>
                  <w:lang w:eastAsia="sk-SK"/>
                </w:rPr>
                <w:t>lubomir.moravcik@mindop.sk</w:t>
              </w:r>
            </w:hyperlink>
          </w:p>
        </w:tc>
      </w:tr>
      <w:tr w:rsidR="00FC202D" w:rsidRPr="00FC202D" w:rsidTr="00FC202D">
        <w:tc>
          <w:tcPr>
            <w:tcW w:w="9176" w:type="dxa"/>
            <w:tcBorders>
              <w:bottom w:val="single" w:sz="4" w:space="0" w:color="FFFFFF"/>
            </w:tcBorders>
            <w:shd w:val="clear" w:color="auto" w:fill="E2E2E2"/>
          </w:tcPr>
          <w:p w:rsidR="00FC202D" w:rsidRPr="00FC202D" w:rsidRDefault="00FC202D" w:rsidP="00FC202D">
            <w:pPr>
              <w:numPr>
                <w:ilvl w:val="0"/>
                <w:numId w:val="2"/>
              </w:numPr>
              <w:spacing w:after="0" w:line="240" w:lineRule="auto"/>
              <w:ind w:left="426"/>
              <w:rPr>
                <w:rFonts w:ascii="Times New Roman" w:hAnsi="Times New Roman"/>
                <w:b/>
              </w:rPr>
            </w:pPr>
            <w:r w:rsidRPr="00FC202D">
              <w:rPr>
                <w:rFonts w:ascii="Times New Roman" w:hAnsi="Times New Roman"/>
                <w:b/>
              </w:rPr>
              <w:lastRenderedPageBreak/>
              <w:t>Zdroje</w:t>
            </w:r>
          </w:p>
        </w:tc>
      </w:tr>
      <w:tr w:rsidR="00FC202D" w:rsidRPr="00FC202D" w:rsidTr="00FC202D">
        <w:trPr>
          <w:trHeight w:val="401"/>
        </w:trPr>
        <w:tc>
          <w:tcPr>
            <w:tcW w:w="9176" w:type="dxa"/>
            <w:tcBorders>
              <w:top w:val="single" w:sz="4" w:space="0" w:color="FFFFFF"/>
            </w:tcBorders>
            <w:shd w:val="clear" w:color="auto" w:fill="FFFFFF"/>
          </w:tcPr>
          <w:p w:rsidR="00FC202D" w:rsidRPr="00FC202D" w:rsidRDefault="00FC202D" w:rsidP="00FC202D">
            <w:pPr>
              <w:spacing w:after="0" w:line="240" w:lineRule="auto"/>
              <w:jc w:val="both"/>
              <w:rPr>
                <w:rFonts w:ascii="Times New Roman" w:hAnsi="Times New Roman"/>
                <w:b/>
                <w:lang w:eastAsia="sk-SK"/>
              </w:rPr>
            </w:pPr>
            <w:r w:rsidRPr="00FC202D">
              <w:rPr>
                <w:rFonts w:ascii="Times New Roman" w:hAnsi="Times New Roman"/>
                <w:lang w:eastAsia="sk-SK"/>
              </w:rPr>
              <w:t>Zástupcovia výrobcov vozidiel, Zväz automobilového priemyslu Slovenskej republiky.</w:t>
            </w:r>
          </w:p>
        </w:tc>
      </w:tr>
      <w:tr w:rsidR="00FC202D" w:rsidRPr="00FC202D" w:rsidTr="00FC202D">
        <w:tc>
          <w:tcPr>
            <w:tcW w:w="9176" w:type="dxa"/>
            <w:tcBorders>
              <w:bottom w:val="single" w:sz="4" w:space="0" w:color="FFFFFF"/>
            </w:tcBorders>
            <w:shd w:val="clear" w:color="auto" w:fill="E2E2E2"/>
          </w:tcPr>
          <w:p w:rsidR="00FC202D" w:rsidRPr="00FC202D" w:rsidRDefault="00FC202D" w:rsidP="00FC202D">
            <w:pPr>
              <w:numPr>
                <w:ilvl w:val="0"/>
                <w:numId w:val="2"/>
              </w:numPr>
              <w:spacing w:after="0" w:line="240" w:lineRule="auto"/>
              <w:ind w:left="426"/>
              <w:rPr>
                <w:rFonts w:ascii="Times New Roman" w:hAnsi="Times New Roman"/>
                <w:b/>
              </w:rPr>
            </w:pPr>
            <w:r w:rsidRPr="00FC202D">
              <w:rPr>
                <w:rFonts w:ascii="Times New Roman" w:hAnsi="Times New Roman"/>
                <w:b/>
              </w:rPr>
              <w:t>Stanovisko Komisie pre posudzovanie vybraných vplyvov z PPK</w:t>
            </w:r>
          </w:p>
        </w:tc>
      </w:tr>
      <w:tr w:rsidR="00FC202D" w:rsidRPr="00FC202D" w:rsidTr="00FC202D">
        <w:tc>
          <w:tcPr>
            <w:tcW w:w="9176" w:type="dxa"/>
            <w:tcBorders>
              <w:top w:val="single" w:sz="4" w:space="0" w:color="FFFFFF"/>
            </w:tcBorders>
            <w:shd w:val="clear" w:color="auto" w:fill="FFFFFF"/>
          </w:tcPr>
          <w:p w:rsidR="00FC202D" w:rsidRPr="00FC202D" w:rsidRDefault="00FC202D" w:rsidP="00FC202D">
            <w:pPr>
              <w:spacing w:after="0" w:line="240" w:lineRule="auto"/>
              <w:jc w:val="both"/>
              <w:rPr>
                <w:rFonts w:ascii="Times New Roman" w:hAnsi="Times New Roman"/>
                <w:i/>
                <w:lang w:eastAsia="sk-SK"/>
              </w:rPr>
            </w:pPr>
            <w:r w:rsidRPr="00FC202D">
              <w:rPr>
                <w:rFonts w:ascii="Times New Roman" w:hAnsi="Times New Roman"/>
                <w:i/>
                <w:lang w:eastAsia="sk-SK"/>
              </w:rPr>
              <w:t>Uveďte stanovisko Komisie pre posudzovanie vybraných vplyvov, ktoré Vám bolo zaslané v rámci predbežného pripomienkového konania</w:t>
            </w:r>
          </w:p>
          <w:p w:rsidR="00FC202D" w:rsidRPr="00FC202D" w:rsidRDefault="00FC202D" w:rsidP="00FC202D">
            <w:pPr>
              <w:spacing w:after="0" w:line="240" w:lineRule="auto"/>
              <w:jc w:val="both"/>
              <w:rPr>
                <w:rFonts w:ascii="Times New Roman" w:hAnsi="Times New Roman"/>
                <w:lang w:eastAsia="sk-SK"/>
              </w:rPr>
            </w:pPr>
          </w:p>
          <w:p w:rsidR="00FC202D" w:rsidRPr="00FC202D" w:rsidRDefault="00FC202D" w:rsidP="00FC202D">
            <w:pPr>
              <w:spacing w:after="0" w:line="240" w:lineRule="auto"/>
              <w:jc w:val="both"/>
              <w:rPr>
                <w:rFonts w:ascii="Times New Roman" w:hAnsi="Times New Roman"/>
                <w:i/>
                <w:lang w:eastAsia="sk-SK"/>
              </w:rPr>
            </w:pPr>
            <w:r w:rsidRPr="00FC202D">
              <w:rPr>
                <w:rFonts w:ascii="&amp;quot" w:hAnsi="&amp;quot"/>
                <w:color w:val="000000"/>
                <w:lang w:eastAsia="sk-SK"/>
              </w:rPr>
              <w:t>Podľa</w:t>
            </w:r>
            <w:r w:rsidRPr="00FC202D">
              <w:rPr>
                <w:rFonts w:ascii="&amp;quot" w:hAnsi="&amp;quot"/>
                <w:color w:val="000000"/>
                <w:spacing w:val="70"/>
                <w:lang w:eastAsia="sk-SK"/>
              </w:rPr>
              <w:t xml:space="preserve"> </w:t>
            </w:r>
            <w:r w:rsidRPr="00FC202D">
              <w:rPr>
                <w:rFonts w:ascii="&amp;quot" w:hAnsi="&amp;quot"/>
                <w:color w:val="000000"/>
                <w:lang w:eastAsia="sk-SK"/>
              </w:rPr>
              <w:t>bodu</w:t>
            </w:r>
            <w:r w:rsidRPr="00FC202D">
              <w:rPr>
                <w:rFonts w:ascii="&amp;quot" w:hAnsi="&amp;quot"/>
                <w:color w:val="000000"/>
                <w:spacing w:val="70"/>
                <w:lang w:eastAsia="sk-SK"/>
              </w:rPr>
              <w:t xml:space="preserve"> </w:t>
            </w:r>
            <w:r w:rsidRPr="00FC202D">
              <w:rPr>
                <w:rFonts w:ascii="&amp;quot" w:hAnsi="&amp;quot"/>
                <w:color w:val="000000"/>
                <w:lang w:eastAsia="sk-SK"/>
              </w:rPr>
              <w:t>2.5</w:t>
            </w:r>
            <w:r w:rsidRPr="00FC202D">
              <w:rPr>
                <w:rFonts w:ascii="&amp;quot" w:hAnsi="&amp;quot"/>
                <w:color w:val="000000"/>
                <w:spacing w:val="70"/>
                <w:lang w:eastAsia="sk-SK"/>
              </w:rPr>
              <w:t xml:space="preserve"> </w:t>
            </w:r>
            <w:r w:rsidRPr="00FC202D">
              <w:rPr>
                <w:rFonts w:ascii="&amp;quot" w:hAnsi="&amp;quot"/>
                <w:color w:val="000000"/>
                <w:lang w:eastAsia="sk-SK"/>
              </w:rPr>
              <w:t>Jednotnej</w:t>
            </w:r>
            <w:r w:rsidRPr="00FC202D">
              <w:rPr>
                <w:rFonts w:ascii="&amp;quot" w:hAnsi="&amp;quot"/>
                <w:color w:val="000000"/>
                <w:spacing w:val="70"/>
                <w:lang w:eastAsia="sk-SK"/>
              </w:rPr>
              <w:t xml:space="preserve"> </w:t>
            </w:r>
            <w:r w:rsidRPr="00FC202D">
              <w:rPr>
                <w:rFonts w:ascii="&amp;quot" w:hAnsi="&amp;quot"/>
                <w:color w:val="000000"/>
                <w:lang w:eastAsia="sk-SK"/>
              </w:rPr>
              <w:t>metodiky</w:t>
            </w:r>
            <w:r w:rsidRPr="00FC202D">
              <w:rPr>
                <w:rFonts w:ascii="&amp;quot" w:hAnsi="&amp;quot"/>
                <w:color w:val="000000"/>
                <w:spacing w:val="70"/>
                <w:lang w:eastAsia="sk-SK"/>
              </w:rPr>
              <w:t xml:space="preserve"> </w:t>
            </w:r>
            <w:r w:rsidRPr="00FC202D">
              <w:rPr>
                <w:rFonts w:ascii="&amp;quot" w:hAnsi="&amp;quot"/>
                <w:color w:val="000000"/>
                <w:lang w:eastAsia="sk-SK"/>
              </w:rPr>
              <w:t>na</w:t>
            </w:r>
            <w:r w:rsidRPr="00FC202D">
              <w:rPr>
                <w:rFonts w:ascii="&amp;quot" w:hAnsi="&amp;quot"/>
                <w:color w:val="000000"/>
                <w:spacing w:val="70"/>
                <w:lang w:eastAsia="sk-SK"/>
              </w:rPr>
              <w:t xml:space="preserve"> </w:t>
            </w:r>
            <w:r w:rsidRPr="00FC202D">
              <w:rPr>
                <w:rFonts w:ascii="&amp;quot" w:hAnsi="&amp;quot"/>
                <w:color w:val="000000"/>
                <w:lang w:eastAsia="sk-SK"/>
              </w:rPr>
              <w:t>posudzovanie</w:t>
            </w:r>
            <w:r w:rsidRPr="00FC202D">
              <w:rPr>
                <w:rFonts w:ascii="&amp;quot" w:hAnsi="&amp;quot"/>
                <w:color w:val="000000"/>
                <w:spacing w:val="70"/>
                <w:lang w:eastAsia="sk-SK"/>
              </w:rPr>
              <w:t xml:space="preserve"> </w:t>
            </w:r>
            <w:r w:rsidRPr="00FC202D">
              <w:rPr>
                <w:rFonts w:ascii="&amp;quot" w:hAnsi="&amp;quot"/>
                <w:color w:val="000000"/>
                <w:lang w:eastAsia="sk-SK"/>
              </w:rPr>
              <w:t>vybraných</w:t>
            </w:r>
            <w:r w:rsidRPr="00FC202D">
              <w:rPr>
                <w:rFonts w:ascii="&amp;quot" w:hAnsi="&amp;quot"/>
                <w:color w:val="000000"/>
                <w:spacing w:val="70"/>
                <w:lang w:eastAsia="sk-SK"/>
              </w:rPr>
              <w:t xml:space="preserve"> </w:t>
            </w:r>
            <w:r w:rsidRPr="00FC202D">
              <w:rPr>
                <w:rFonts w:ascii="&amp;quot" w:hAnsi="&amp;quot"/>
                <w:color w:val="000000"/>
                <w:lang w:eastAsia="sk-SK"/>
              </w:rPr>
              <w:t>vplyvov</w:t>
            </w:r>
            <w:r w:rsidRPr="00FC202D">
              <w:rPr>
                <w:rFonts w:ascii="&amp;quot" w:hAnsi="&amp;quot"/>
                <w:color w:val="000000"/>
                <w:spacing w:val="70"/>
                <w:lang w:eastAsia="sk-SK"/>
              </w:rPr>
              <w:t xml:space="preserve"> </w:t>
            </w:r>
            <w:r w:rsidRPr="00FC202D">
              <w:rPr>
                <w:rFonts w:ascii="&amp;quot" w:hAnsi="&amp;quot"/>
                <w:color w:val="000000"/>
                <w:lang w:eastAsia="sk-SK"/>
              </w:rPr>
              <w:t>sa</w:t>
            </w:r>
            <w:r w:rsidRPr="00FC202D">
              <w:rPr>
                <w:rFonts w:ascii="&amp;quot" w:hAnsi="&amp;quot"/>
                <w:color w:val="000000"/>
                <w:spacing w:val="70"/>
                <w:lang w:eastAsia="sk-SK"/>
              </w:rPr>
              <w:t xml:space="preserve"> </w:t>
            </w:r>
            <w:r w:rsidRPr="00FC202D">
              <w:rPr>
                <w:rFonts w:ascii="&amp;quot" w:hAnsi="&amp;quot"/>
                <w:color w:val="000000"/>
                <w:lang w:eastAsia="sk-SK"/>
              </w:rPr>
              <w:t>jednotná</w:t>
            </w:r>
            <w:r w:rsidRPr="00FC202D">
              <w:rPr>
                <w:rFonts w:ascii="&amp;quot" w:hAnsi="&amp;quot"/>
                <w:color w:val="000000"/>
                <w:spacing w:val="70"/>
                <w:lang w:eastAsia="sk-SK"/>
              </w:rPr>
              <w:t xml:space="preserve"> </w:t>
            </w:r>
            <w:r w:rsidRPr="00FC202D">
              <w:rPr>
                <w:rFonts w:ascii="&amp;quot" w:hAnsi="&amp;quot"/>
                <w:color w:val="000000"/>
                <w:lang w:eastAsia="sk-SK"/>
              </w:rPr>
              <w:t>metodika neuplatňuje na návrh zákona, ktorý má byť predmetom skráteného legislatívneho konania.</w:t>
            </w:r>
          </w:p>
        </w:tc>
      </w:tr>
    </w:tbl>
    <w:p w:rsidR="00FC202D" w:rsidRPr="00FC202D" w:rsidRDefault="00FC202D" w:rsidP="00FC202D">
      <w:pPr>
        <w:spacing w:after="0" w:line="240" w:lineRule="auto"/>
        <w:rPr>
          <w:rFonts w:ascii="Times New Roman" w:eastAsia="Times New Roman" w:hAnsi="Times New Roman" w:cs="Times New Roman"/>
          <w:lang w:eastAsia="sk-SK"/>
        </w:rPr>
      </w:pPr>
    </w:p>
    <w:p w:rsidR="00FC202D" w:rsidRDefault="00FC202D"/>
    <w:p w:rsidR="00FC202D" w:rsidRDefault="00FC202D"/>
    <w:p w:rsidR="00FC202D" w:rsidRDefault="00FC202D"/>
    <w:p w:rsidR="00FC202D" w:rsidRDefault="00FC202D"/>
    <w:p w:rsidR="00FC202D" w:rsidRDefault="00FC202D"/>
    <w:p w:rsidR="00FC202D" w:rsidRDefault="00FC202D"/>
    <w:p w:rsidR="00FC202D" w:rsidRDefault="00FC202D"/>
    <w:p w:rsidR="00FC202D" w:rsidRDefault="00FC202D"/>
    <w:p w:rsidR="00FC202D" w:rsidRDefault="00FC202D"/>
    <w:p w:rsidR="00FC202D" w:rsidRDefault="00FC202D"/>
    <w:p w:rsidR="00FC202D" w:rsidRDefault="00FC202D"/>
    <w:p w:rsidR="00FC202D" w:rsidRDefault="00FC202D"/>
    <w:p w:rsidR="00FC202D" w:rsidRDefault="00FC202D"/>
    <w:p w:rsidR="00FC202D" w:rsidRDefault="00FC202D"/>
    <w:p w:rsidR="00FC202D" w:rsidRDefault="00FC202D"/>
    <w:p w:rsidR="00FC202D" w:rsidRDefault="00FC202D"/>
    <w:p w:rsidR="00FC202D" w:rsidRDefault="00FC202D"/>
    <w:p w:rsidR="00FC202D" w:rsidRDefault="00FC202D"/>
    <w:p w:rsidR="00FC202D" w:rsidRDefault="00FC202D"/>
    <w:p w:rsidR="00FC202D" w:rsidRDefault="00FC202D"/>
    <w:p w:rsidR="00FC202D" w:rsidRDefault="00FC202D"/>
    <w:tbl>
      <w:tblPr>
        <w:tblStyle w:val="Mriekatabuky2"/>
        <w:tblW w:w="0" w:type="auto"/>
        <w:tblLook w:val="04A0" w:firstRow="1" w:lastRow="0" w:firstColumn="1" w:lastColumn="0" w:noHBand="0" w:noVBand="1"/>
      </w:tblPr>
      <w:tblGrid>
        <w:gridCol w:w="9060"/>
      </w:tblGrid>
      <w:tr w:rsidR="00FC202D" w:rsidRPr="00FC202D" w:rsidTr="00FC202D">
        <w:trPr>
          <w:trHeight w:val="567"/>
        </w:trPr>
        <w:tc>
          <w:tcPr>
            <w:tcW w:w="9212" w:type="dxa"/>
            <w:shd w:val="clear" w:color="auto" w:fill="D9D9D9"/>
          </w:tcPr>
          <w:p w:rsidR="00FC202D" w:rsidRPr="00FC202D" w:rsidRDefault="00FC202D" w:rsidP="00FC202D">
            <w:pPr>
              <w:spacing w:after="0" w:line="240" w:lineRule="auto"/>
              <w:jc w:val="center"/>
              <w:rPr>
                <w:rFonts w:ascii="Times New Roman" w:hAnsi="Times New Roman"/>
                <w:b/>
                <w:sz w:val="24"/>
                <w:szCs w:val="20"/>
                <w:lang w:eastAsia="sk-SK"/>
              </w:rPr>
            </w:pPr>
            <w:r w:rsidRPr="00FC202D">
              <w:rPr>
                <w:rFonts w:ascii="Times New Roman" w:hAnsi="Times New Roman"/>
                <w:b/>
                <w:sz w:val="28"/>
                <w:szCs w:val="20"/>
                <w:lang w:eastAsia="sk-SK"/>
              </w:rPr>
              <w:lastRenderedPageBreak/>
              <w:t>Analýza vplyvov na podnikateľské prostredie</w:t>
            </w:r>
          </w:p>
          <w:p w:rsidR="00FC202D" w:rsidRPr="00FC202D" w:rsidRDefault="00FC202D" w:rsidP="00FC202D">
            <w:pPr>
              <w:spacing w:after="0" w:line="240" w:lineRule="auto"/>
              <w:jc w:val="center"/>
              <w:rPr>
                <w:rFonts w:ascii="Times New Roman" w:hAnsi="Times New Roman"/>
                <w:b/>
                <w:sz w:val="20"/>
                <w:szCs w:val="20"/>
                <w:lang w:eastAsia="sk-SK"/>
              </w:rPr>
            </w:pPr>
            <w:r w:rsidRPr="00FC202D">
              <w:rPr>
                <w:rFonts w:ascii="Times New Roman" w:hAnsi="Times New Roman"/>
                <w:b/>
                <w:sz w:val="24"/>
                <w:szCs w:val="20"/>
                <w:lang w:eastAsia="sk-SK"/>
              </w:rPr>
              <w:t>(vrátane testu MSP)</w:t>
            </w:r>
          </w:p>
        </w:tc>
      </w:tr>
      <w:tr w:rsidR="00FC202D" w:rsidRPr="00FC202D" w:rsidTr="00FC202D">
        <w:trPr>
          <w:trHeight w:val="567"/>
        </w:trPr>
        <w:tc>
          <w:tcPr>
            <w:tcW w:w="9212" w:type="dxa"/>
            <w:shd w:val="clear" w:color="auto" w:fill="D9D9D9"/>
          </w:tcPr>
          <w:p w:rsidR="00FC202D" w:rsidRPr="00FC202D" w:rsidRDefault="00FC202D" w:rsidP="00FC202D">
            <w:pPr>
              <w:spacing w:after="0" w:line="240" w:lineRule="auto"/>
              <w:rPr>
                <w:rFonts w:ascii="Times New Roman" w:hAnsi="Times New Roman"/>
                <w:b/>
                <w:sz w:val="24"/>
                <w:szCs w:val="20"/>
                <w:lang w:eastAsia="sk-SK"/>
              </w:rPr>
            </w:pPr>
            <w:r w:rsidRPr="00FC202D">
              <w:rPr>
                <w:rFonts w:ascii="Times New Roman" w:hAnsi="Times New Roman"/>
                <w:b/>
                <w:sz w:val="24"/>
                <w:szCs w:val="20"/>
                <w:lang w:eastAsia="sk-SK"/>
              </w:rPr>
              <w:t>Materiál bude mať vplyv s ohľadom na veľkostnú kategóriu podnikov:</w:t>
            </w:r>
          </w:p>
        </w:tc>
      </w:tr>
      <w:tr w:rsidR="00FC202D" w:rsidRPr="00FC202D" w:rsidTr="002B4186">
        <w:trPr>
          <w:trHeight w:val="567"/>
        </w:trPr>
        <w:tc>
          <w:tcPr>
            <w:tcW w:w="9212"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08"/>
            </w:tblGrid>
            <w:tr w:rsidR="00FC202D" w:rsidRPr="00FC202D" w:rsidTr="002B4186">
              <w:tc>
                <w:tcPr>
                  <w:tcW w:w="436" w:type="dxa"/>
                  <w:tcBorders>
                    <w:top w:val="nil"/>
                    <w:left w:val="nil"/>
                    <w:bottom w:val="nil"/>
                    <w:right w:val="nil"/>
                  </w:tcBorders>
                </w:tcPr>
                <w:p w:rsidR="00FC202D" w:rsidRPr="00FC202D" w:rsidRDefault="00FC202D" w:rsidP="00FC202D">
                  <w:pPr>
                    <w:spacing w:after="0" w:line="240" w:lineRule="auto"/>
                    <w:jc w:val="center"/>
                    <w:rPr>
                      <w:rFonts w:ascii="Times New Roman" w:hAnsi="Times New Roman"/>
                      <w:sz w:val="20"/>
                      <w:szCs w:val="20"/>
                      <w:lang w:eastAsia="sk-SK"/>
                    </w:rPr>
                  </w:pPr>
                  <w:r w:rsidRPr="00FC202D">
                    <w:rPr>
                      <w:rFonts w:ascii="Segoe UI Symbol" w:eastAsia="MS Mincho" w:hAnsi="Segoe UI Symbol" w:cs="Segoe UI Symbol"/>
                      <w:sz w:val="20"/>
                      <w:szCs w:val="20"/>
                      <w:lang w:eastAsia="sk-SK"/>
                    </w:rPr>
                    <w:t>☐</w:t>
                  </w:r>
                </w:p>
              </w:tc>
              <w:tc>
                <w:tcPr>
                  <w:tcW w:w="8545" w:type="dxa"/>
                  <w:tcBorders>
                    <w:top w:val="nil"/>
                    <w:left w:val="nil"/>
                    <w:bottom w:val="nil"/>
                    <w:right w:val="nil"/>
                  </w:tcBorders>
                </w:tcPr>
                <w:p w:rsidR="00FC202D" w:rsidRPr="00FC202D" w:rsidRDefault="00FC202D" w:rsidP="00FC202D">
                  <w:pPr>
                    <w:spacing w:after="0" w:line="240" w:lineRule="auto"/>
                    <w:rPr>
                      <w:rFonts w:ascii="Times New Roman" w:hAnsi="Times New Roman"/>
                      <w:b/>
                      <w:sz w:val="24"/>
                      <w:szCs w:val="24"/>
                      <w:lang w:eastAsia="sk-SK"/>
                    </w:rPr>
                  </w:pPr>
                  <w:r w:rsidRPr="00FC202D">
                    <w:rPr>
                      <w:rFonts w:ascii="Times New Roman" w:hAnsi="Times New Roman"/>
                      <w:b/>
                      <w:sz w:val="24"/>
                      <w:szCs w:val="24"/>
                      <w:lang w:eastAsia="sk-SK"/>
                    </w:rPr>
                    <w:t xml:space="preserve">iba na MSP (0 - 249 zamestnancov) </w:t>
                  </w:r>
                </w:p>
              </w:tc>
            </w:tr>
            <w:tr w:rsidR="00FC202D" w:rsidRPr="00FC202D" w:rsidTr="002B4186">
              <w:tc>
                <w:tcPr>
                  <w:tcW w:w="436" w:type="dxa"/>
                  <w:tcBorders>
                    <w:top w:val="nil"/>
                    <w:left w:val="nil"/>
                    <w:bottom w:val="nil"/>
                    <w:right w:val="nil"/>
                  </w:tcBorders>
                </w:tcPr>
                <w:p w:rsidR="00FC202D" w:rsidRPr="00FC202D" w:rsidRDefault="00FC202D" w:rsidP="00FC202D">
                  <w:pPr>
                    <w:spacing w:after="0" w:line="240" w:lineRule="auto"/>
                    <w:jc w:val="center"/>
                    <w:rPr>
                      <w:rFonts w:ascii="Times New Roman" w:hAnsi="Times New Roman"/>
                      <w:sz w:val="20"/>
                      <w:szCs w:val="20"/>
                      <w:lang w:eastAsia="sk-SK"/>
                    </w:rPr>
                  </w:pPr>
                  <w:r w:rsidRPr="00FC202D">
                    <w:rPr>
                      <w:rFonts w:ascii="Segoe UI Symbol" w:eastAsia="MS Mincho" w:hAnsi="Segoe UI Symbol" w:cs="Segoe UI Symbol"/>
                      <w:sz w:val="20"/>
                      <w:szCs w:val="20"/>
                      <w:lang w:eastAsia="sk-SK"/>
                    </w:rPr>
                    <w:t>☐</w:t>
                  </w:r>
                </w:p>
              </w:tc>
              <w:tc>
                <w:tcPr>
                  <w:tcW w:w="8545" w:type="dxa"/>
                  <w:tcBorders>
                    <w:top w:val="nil"/>
                    <w:left w:val="nil"/>
                    <w:bottom w:val="nil"/>
                    <w:right w:val="nil"/>
                  </w:tcBorders>
                </w:tcPr>
                <w:p w:rsidR="00FC202D" w:rsidRPr="00FC202D" w:rsidRDefault="00FC202D" w:rsidP="00FC202D">
                  <w:pPr>
                    <w:spacing w:after="0" w:line="240" w:lineRule="auto"/>
                    <w:rPr>
                      <w:rFonts w:ascii="Times New Roman" w:hAnsi="Times New Roman"/>
                      <w:b/>
                      <w:sz w:val="24"/>
                      <w:szCs w:val="24"/>
                      <w:lang w:eastAsia="sk-SK"/>
                    </w:rPr>
                  </w:pPr>
                  <w:r w:rsidRPr="00FC202D">
                    <w:rPr>
                      <w:rFonts w:ascii="Times New Roman" w:hAnsi="Times New Roman"/>
                      <w:b/>
                      <w:sz w:val="24"/>
                      <w:szCs w:val="24"/>
                      <w:lang w:eastAsia="sk-SK"/>
                    </w:rPr>
                    <w:t>iba na veľké podniky (250 a viac zamestnancov)</w:t>
                  </w:r>
                </w:p>
              </w:tc>
            </w:tr>
            <w:tr w:rsidR="00FC202D" w:rsidRPr="00FC202D" w:rsidTr="002B4186">
              <w:tc>
                <w:tcPr>
                  <w:tcW w:w="436" w:type="dxa"/>
                  <w:tcBorders>
                    <w:top w:val="nil"/>
                    <w:left w:val="nil"/>
                    <w:bottom w:val="nil"/>
                    <w:right w:val="nil"/>
                  </w:tcBorders>
                </w:tcPr>
                <w:p w:rsidR="00FC202D" w:rsidRPr="00FC202D" w:rsidRDefault="00FC202D" w:rsidP="00FC202D">
                  <w:pPr>
                    <w:spacing w:after="0" w:line="240" w:lineRule="auto"/>
                    <w:jc w:val="center"/>
                    <w:rPr>
                      <w:rFonts w:ascii="Times New Roman" w:hAnsi="Times New Roman"/>
                      <w:sz w:val="20"/>
                      <w:szCs w:val="20"/>
                      <w:lang w:eastAsia="sk-SK"/>
                    </w:rPr>
                  </w:pPr>
                  <w:r w:rsidRPr="00FC202D">
                    <w:rPr>
                      <w:rFonts w:ascii="MS Gothic" w:eastAsia="MS Gothic" w:hAnsi="Times New Roman" w:hint="eastAsia"/>
                      <w:sz w:val="20"/>
                      <w:szCs w:val="20"/>
                      <w:lang w:eastAsia="sk-SK"/>
                    </w:rPr>
                    <w:t>☒</w:t>
                  </w:r>
                </w:p>
              </w:tc>
              <w:tc>
                <w:tcPr>
                  <w:tcW w:w="8545" w:type="dxa"/>
                  <w:tcBorders>
                    <w:top w:val="nil"/>
                    <w:left w:val="nil"/>
                    <w:bottom w:val="nil"/>
                    <w:right w:val="nil"/>
                  </w:tcBorders>
                </w:tcPr>
                <w:p w:rsidR="00FC202D" w:rsidRPr="00FC202D" w:rsidRDefault="00FC202D" w:rsidP="00FC202D">
                  <w:pPr>
                    <w:spacing w:after="0" w:line="240" w:lineRule="auto"/>
                    <w:rPr>
                      <w:rFonts w:ascii="Times New Roman" w:hAnsi="Times New Roman"/>
                      <w:sz w:val="24"/>
                      <w:szCs w:val="24"/>
                      <w:lang w:eastAsia="sk-SK"/>
                    </w:rPr>
                  </w:pPr>
                  <w:r w:rsidRPr="00FC202D">
                    <w:rPr>
                      <w:rFonts w:ascii="Times New Roman" w:hAnsi="Times New Roman"/>
                      <w:b/>
                      <w:sz w:val="24"/>
                      <w:szCs w:val="24"/>
                      <w:lang w:eastAsia="sk-SK"/>
                    </w:rPr>
                    <w:t>na všetky kategórie podnikov</w:t>
                  </w:r>
                </w:p>
              </w:tc>
            </w:tr>
          </w:tbl>
          <w:p w:rsidR="00FC202D" w:rsidRPr="00FC202D" w:rsidRDefault="00FC202D" w:rsidP="00FC202D">
            <w:pPr>
              <w:spacing w:after="0" w:line="240" w:lineRule="auto"/>
              <w:rPr>
                <w:rFonts w:ascii="Times New Roman" w:hAnsi="Times New Roman"/>
                <w:b/>
                <w:sz w:val="20"/>
                <w:szCs w:val="20"/>
                <w:lang w:eastAsia="sk-SK"/>
              </w:rPr>
            </w:pPr>
          </w:p>
        </w:tc>
      </w:tr>
      <w:tr w:rsidR="00FC202D" w:rsidRPr="00FC202D" w:rsidTr="00FC202D">
        <w:tc>
          <w:tcPr>
            <w:tcW w:w="9212" w:type="dxa"/>
            <w:shd w:val="clear" w:color="auto" w:fill="D9D9D9"/>
          </w:tcPr>
          <w:p w:rsidR="00FC202D" w:rsidRPr="00FC202D" w:rsidRDefault="00FC202D" w:rsidP="00FC202D">
            <w:pPr>
              <w:spacing w:after="0" w:line="240" w:lineRule="auto"/>
              <w:rPr>
                <w:rFonts w:ascii="Times New Roman" w:hAnsi="Times New Roman"/>
                <w:b/>
                <w:sz w:val="24"/>
                <w:szCs w:val="20"/>
                <w:lang w:eastAsia="sk-SK"/>
              </w:rPr>
            </w:pPr>
            <w:r w:rsidRPr="00FC202D">
              <w:rPr>
                <w:rFonts w:ascii="Times New Roman" w:hAnsi="Times New Roman"/>
                <w:b/>
                <w:sz w:val="24"/>
                <w:szCs w:val="20"/>
                <w:lang w:eastAsia="sk-SK"/>
              </w:rPr>
              <w:t>3.1 Dotknuté podnikateľské subjekty</w:t>
            </w:r>
          </w:p>
          <w:p w:rsidR="00FC202D" w:rsidRPr="00FC202D" w:rsidRDefault="00FC202D" w:rsidP="00FC202D">
            <w:pPr>
              <w:spacing w:after="0" w:line="240" w:lineRule="auto"/>
              <w:ind w:left="284"/>
              <w:rPr>
                <w:rFonts w:ascii="Times New Roman" w:hAnsi="Times New Roman"/>
                <w:b/>
                <w:sz w:val="20"/>
                <w:szCs w:val="20"/>
                <w:lang w:eastAsia="sk-SK"/>
              </w:rPr>
            </w:pPr>
            <w:r w:rsidRPr="00FC202D">
              <w:rPr>
                <w:rFonts w:ascii="Times New Roman" w:hAnsi="Times New Roman"/>
                <w:sz w:val="24"/>
                <w:szCs w:val="20"/>
                <w:lang w:eastAsia="sk-SK"/>
              </w:rPr>
              <w:t xml:space="preserve"> - </w:t>
            </w:r>
            <w:r w:rsidRPr="00FC202D">
              <w:rPr>
                <w:rFonts w:ascii="Times New Roman" w:hAnsi="Times New Roman"/>
                <w:b/>
                <w:sz w:val="24"/>
                <w:szCs w:val="20"/>
                <w:lang w:eastAsia="sk-SK"/>
              </w:rPr>
              <w:t>z toho MSP</w:t>
            </w:r>
          </w:p>
        </w:tc>
      </w:tr>
      <w:tr w:rsidR="00FC202D" w:rsidRPr="00FC202D" w:rsidTr="002B4186">
        <w:tc>
          <w:tcPr>
            <w:tcW w:w="9212" w:type="dxa"/>
          </w:tcPr>
          <w:p w:rsidR="00FC202D" w:rsidRPr="00FC202D" w:rsidRDefault="00FC202D" w:rsidP="00FC202D">
            <w:pPr>
              <w:spacing w:after="0" w:line="240" w:lineRule="auto"/>
              <w:jc w:val="both"/>
              <w:rPr>
                <w:rFonts w:ascii="Times New Roman" w:hAnsi="Times New Roman"/>
                <w:i/>
                <w:sz w:val="20"/>
                <w:szCs w:val="20"/>
                <w:lang w:eastAsia="sk-SK"/>
              </w:rPr>
            </w:pPr>
            <w:r w:rsidRPr="00FC202D">
              <w:rPr>
                <w:rFonts w:ascii="Times New Roman" w:hAnsi="Times New Roman"/>
                <w:i/>
                <w:sz w:val="20"/>
                <w:szCs w:val="20"/>
                <w:lang w:eastAsia="sk-SK"/>
              </w:rPr>
              <w:t>Uveďte, aké podnikateľské subjekty budú predkladaným návrhom ovplyvnené.</w:t>
            </w:r>
          </w:p>
          <w:p w:rsidR="00FC202D" w:rsidRPr="00FC202D" w:rsidRDefault="00FC202D" w:rsidP="00FC202D">
            <w:pPr>
              <w:spacing w:after="0" w:line="240" w:lineRule="auto"/>
              <w:jc w:val="both"/>
              <w:rPr>
                <w:rFonts w:ascii="Times New Roman" w:hAnsi="Times New Roman"/>
                <w:i/>
                <w:sz w:val="20"/>
                <w:szCs w:val="20"/>
                <w:lang w:eastAsia="sk-SK"/>
              </w:rPr>
            </w:pPr>
            <w:r w:rsidRPr="00FC202D">
              <w:rPr>
                <w:rFonts w:ascii="Times New Roman" w:hAnsi="Times New Roman"/>
                <w:i/>
                <w:sz w:val="20"/>
                <w:szCs w:val="20"/>
                <w:lang w:eastAsia="sk-SK"/>
              </w:rPr>
              <w:t>Aký je ich počet?</w:t>
            </w:r>
          </w:p>
        </w:tc>
      </w:tr>
      <w:tr w:rsidR="00FC202D" w:rsidRPr="00FC202D" w:rsidTr="002B4186">
        <w:trPr>
          <w:trHeight w:val="1440"/>
        </w:trPr>
        <w:tc>
          <w:tcPr>
            <w:tcW w:w="9212" w:type="dxa"/>
          </w:tcPr>
          <w:p w:rsidR="00FC202D" w:rsidRPr="00FC202D" w:rsidRDefault="00FC202D" w:rsidP="00FC202D">
            <w:pPr>
              <w:spacing w:after="0" w:line="240" w:lineRule="auto"/>
              <w:jc w:val="both"/>
              <w:rPr>
                <w:rFonts w:ascii="Times New Roman" w:hAnsi="Times New Roman"/>
              </w:rPr>
            </w:pPr>
            <w:r w:rsidRPr="00FC202D">
              <w:rPr>
                <w:rFonts w:ascii="Times New Roman" w:hAnsi="Times New Roman"/>
                <w:lang w:eastAsia="sk-SK"/>
              </w:rPr>
              <w:t>Návrhom zákona budú dotknutý zástupcovia výrobcov vozidiel a predajcovia vozidiel, ktorí majú alebo budú mať na skladoch vozidlá ukončenej série. Presný počet subjektov nie je možné odhadnúť.</w:t>
            </w:r>
          </w:p>
        </w:tc>
      </w:tr>
      <w:tr w:rsidR="00FC202D" w:rsidRPr="00FC202D" w:rsidTr="00FC202D">
        <w:trPr>
          <w:trHeight w:val="339"/>
        </w:trPr>
        <w:tc>
          <w:tcPr>
            <w:tcW w:w="9212" w:type="dxa"/>
            <w:shd w:val="clear" w:color="auto" w:fill="D9D9D9"/>
          </w:tcPr>
          <w:p w:rsidR="00FC202D" w:rsidRPr="00FC202D" w:rsidRDefault="00FC202D" w:rsidP="00FC202D">
            <w:pPr>
              <w:spacing w:after="0" w:line="240" w:lineRule="auto"/>
              <w:rPr>
                <w:rFonts w:ascii="Times New Roman" w:hAnsi="Times New Roman"/>
                <w:b/>
                <w:sz w:val="24"/>
                <w:szCs w:val="20"/>
                <w:lang w:eastAsia="sk-SK"/>
              </w:rPr>
            </w:pPr>
            <w:r w:rsidRPr="00FC202D">
              <w:rPr>
                <w:rFonts w:ascii="Times New Roman" w:hAnsi="Times New Roman"/>
                <w:b/>
                <w:sz w:val="24"/>
                <w:szCs w:val="20"/>
                <w:lang w:eastAsia="sk-SK"/>
              </w:rPr>
              <w:t>3.2 Vyhodnotenie konzultácií</w:t>
            </w:r>
          </w:p>
          <w:p w:rsidR="00FC202D" w:rsidRPr="00FC202D" w:rsidRDefault="00FC202D" w:rsidP="00FC202D">
            <w:pPr>
              <w:spacing w:after="0" w:line="240" w:lineRule="auto"/>
              <w:rPr>
                <w:rFonts w:ascii="Times New Roman" w:hAnsi="Times New Roman"/>
                <w:b/>
                <w:sz w:val="20"/>
                <w:szCs w:val="20"/>
                <w:lang w:eastAsia="sk-SK"/>
              </w:rPr>
            </w:pPr>
            <w:r w:rsidRPr="00FC202D">
              <w:rPr>
                <w:rFonts w:ascii="Times New Roman" w:hAnsi="Times New Roman"/>
                <w:sz w:val="24"/>
                <w:szCs w:val="20"/>
                <w:lang w:eastAsia="sk-SK"/>
              </w:rPr>
              <w:t xml:space="preserve">       - </w:t>
            </w:r>
            <w:r w:rsidRPr="00FC202D">
              <w:rPr>
                <w:rFonts w:ascii="Times New Roman" w:hAnsi="Times New Roman"/>
                <w:b/>
                <w:sz w:val="24"/>
                <w:szCs w:val="20"/>
                <w:lang w:eastAsia="sk-SK"/>
              </w:rPr>
              <w:t>z toho MSP</w:t>
            </w:r>
          </w:p>
        </w:tc>
      </w:tr>
      <w:tr w:rsidR="00FC202D" w:rsidRPr="00FC202D" w:rsidTr="002B4186">
        <w:trPr>
          <w:trHeight w:val="557"/>
        </w:trPr>
        <w:tc>
          <w:tcPr>
            <w:tcW w:w="9212" w:type="dxa"/>
          </w:tcPr>
          <w:p w:rsidR="00FC202D" w:rsidRPr="00FC202D" w:rsidRDefault="00FC202D" w:rsidP="00FC202D">
            <w:pPr>
              <w:spacing w:after="0" w:line="240" w:lineRule="auto"/>
              <w:jc w:val="both"/>
              <w:rPr>
                <w:rFonts w:ascii="Times New Roman" w:hAnsi="Times New Roman"/>
                <w:i/>
                <w:sz w:val="20"/>
                <w:szCs w:val="20"/>
                <w:lang w:eastAsia="sk-SK"/>
              </w:rPr>
            </w:pPr>
            <w:r w:rsidRPr="00FC202D">
              <w:rPr>
                <w:rFonts w:ascii="Times New Roman" w:hAnsi="Times New Roman"/>
                <w:i/>
                <w:sz w:val="20"/>
                <w:szCs w:val="20"/>
                <w:lang w:eastAsia="sk-SK"/>
              </w:rPr>
              <w:t>Uveďte, akou formou (verejné alebo cielené konzultácie a prečo) a s kým bol návrh konzultovaný.</w:t>
            </w:r>
          </w:p>
          <w:p w:rsidR="00FC202D" w:rsidRPr="00FC202D" w:rsidRDefault="00FC202D" w:rsidP="00FC202D">
            <w:pPr>
              <w:spacing w:after="0" w:line="240" w:lineRule="auto"/>
              <w:jc w:val="both"/>
              <w:rPr>
                <w:rFonts w:ascii="Times New Roman" w:hAnsi="Times New Roman"/>
                <w:i/>
                <w:sz w:val="20"/>
                <w:szCs w:val="20"/>
                <w:lang w:eastAsia="sk-SK"/>
              </w:rPr>
            </w:pPr>
            <w:r w:rsidRPr="00FC202D">
              <w:rPr>
                <w:rFonts w:ascii="Times New Roman" w:hAnsi="Times New Roman"/>
                <w:i/>
                <w:sz w:val="20"/>
                <w:szCs w:val="20"/>
                <w:lang w:eastAsia="sk-SK"/>
              </w:rPr>
              <w:t>Ako dlho trvali konzultácie?</w:t>
            </w:r>
          </w:p>
          <w:p w:rsidR="00FC202D" w:rsidRPr="00FC202D" w:rsidRDefault="00FC202D" w:rsidP="00FC202D">
            <w:pPr>
              <w:spacing w:after="0" w:line="240" w:lineRule="auto"/>
              <w:jc w:val="both"/>
              <w:rPr>
                <w:rFonts w:ascii="Times New Roman" w:hAnsi="Times New Roman"/>
                <w:i/>
                <w:sz w:val="20"/>
                <w:szCs w:val="20"/>
                <w:lang w:eastAsia="sk-SK"/>
              </w:rPr>
            </w:pPr>
            <w:r w:rsidRPr="00FC202D">
              <w:rPr>
                <w:rFonts w:ascii="Times New Roman" w:hAnsi="Times New Roman"/>
                <w:i/>
                <w:sz w:val="20"/>
                <w:szCs w:val="20"/>
                <w:lang w:eastAsia="sk-SK"/>
              </w:rPr>
              <w:t>Uveďte hlavné body konzultácií a výsledky konzultácií.</w:t>
            </w:r>
          </w:p>
        </w:tc>
      </w:tr>
      <w:tr w:rsidR="00FC202D" w:rsidRPr="00FC202D" w:rsidTr="002B4186">
        <w:trPr>
          <w:trHeight w:val="1440"/>
        </w:trPr>
        <w:tc>
          <w:tcPr>
            <w:tcW w:w="9212" w:type="dxa"/>
          </w:tcPr>
          <w:p w:rsidR="00FC202D" w:rsidRPr="00FC202D" w:rsidRDefault="00FC202D" w:rsidP="00FC202D">
            <w:pPr>
              <w:spacing w:after="0" w:line="240" w:lineRule="auto"/>
              <w:jc w:val="both"/>
              <w:rPr>
                <w:rFonts w:ascii="Times New Roman" w:hAnsi="Times New Roman"/>
                <w:lang w:eastAsia="sk-SK"/>
              </w:rPr>
            </w:pPr>
            <w:r w:rsidRPr="00FC202D">
              <w:rPr>
                <w:rFonts w:ascii="Times New Roman" w:hAnsi="Times New Roman"/>
                <w:lang w:eastAsia="sk-SK"/>
              </w:rPr>
              <w:t>Konzultácie boli vykonávané so Zväzom automobilového priemyslu Slovenskej republiky priebežne a so zástupcami výrobcov vozidiel bola vykonaná konzultácia dňa 29. 7. 2020.</w:t>
            </w:r>
          </w:p>
          <w:p w:rsidR="00FC202D" w:rsidRPr="00FC202D" w:rsidRDefault="00FC202D" w:rsidP="00FC202D">
            <w:pPr>
              <w:spacing w:after="0" w:line="240" w:lineRule="auto"/>
              <w:jc w:val="both"/>
              <w:rPr>
                <w:rFonts w:ascii="Times New Roman" w:hAnsi="Times New Roman"/>
                <w:sz w:val="24"/>
                <w:szCs w:val="24"/>
                <w:lang w:eastAsia="sk-SK"/>
              </w:rPr>
            </w:pPr>
            <w:r w:rsidRPr="00FC202D">
              <w:rPr>
                <w:rFonts w:ascii="Times New Roman" w:hAnsi="Times New Roman"/>
                <w:lang w:eastAsia="sk-SK"/>
              </w:rPr>
              <w:t>Tieto konzultácie splnili svoj účel a cieľ pre vypracovanie návrhu zákona.</w:t>
            </w:r>
          </w:p>
        </w:tc>
      </w:tr>
      <w:tr w:rsidR="00FC202D" w:rsidRPr="00FC202D" w:rsidTr="00FC202D">
        <w:tc>
          <w:tcPr>
            <w:tcW w:w="9212" w:type="dxa"/>
            <w:shd w:val="clear" w:color="auto" w:fill="D9D9D9"/>
          </w:tcPr>
          <w:p w:rsidR="00FC202D" w:rsidRPr="00FC202D" w:rsidRDefault="00FC202D" w:rsidP="00FC202D">
            <w:pPr>
              <w:spacing w:after="0" w:line="240" w:lineRule="auto"/>
              <w:rPr>
                <w:rFonts w:ascii="Times New Roman" w:hAnsi="Times New Roman"/>
                <w:b/>
                <w:sz w:val="24"/>
                <w:szCs w:val="20"/>
                <w:lang w:eastAsia="sk-SK"/>
              </w:rPr>
            </w:pPr>
            <w:r w:rsidRPr="00FC202D">
              <w:rPr>
                <w:rFonts w:ascii="Times New Roman" w:hAnsi="Times New Roman"/>
                <w:b/>
                <w:sz w:val="24"/>
                <w:szCs w:val="20"/>
                <w:lang w:eastAsia="sk-SK"/>
              </w:rPr>
              <w:t>3.3 Náklady regulácie</w:t>
            </w:r>
          </w:p>
          <w:p w:rsidR="00FC202D" w:rsidRPr="00FC202D" w:rsidRDefault="00FC202D" w:rsidP="00FC202D">
            <w:pPr>
              <w:spacing w:after="0" w:line="240" w:lineRule="auto"/>
              <w:rPr>
                <w:rFonts w:ascii="Times New Roman" w:hAnsi="Times New Roman"/>
                <w:b/>
                <w:sz w:val="20"/>
                <w:szCs w:val="20"/>
                <w:lang w:eastAsia="sk-SK"/>
              </w:rPr>
            </w:pPr>
            <w:r w:rsidRPr="00FC202D">
              <w:rPr>
                <w:rFonts w:ascii="Times New Roman" w:hAnsi="Times New Roman"/>
                <w:sz w:val="24"/>
                <w:szCs w:val="20"/>
                <w:lang w:eastAsia="sk-SK"/>
              </w:rPr>
              <w:t xml:space="preserve">      - </w:t>
            </w:r>
            <w:r w:rsidRPr="00FC202D">
              <w:rPr>
                <w:rFonts w:ascii="Times New Roman" w:hAnsi="Times New Roman"/>
                <w:b/>
                <w:sz w:val="24"/>
                <w:szCs w:val="20"/>
                <w:lang w:eastAsia="sk-SK"/>
              </w:rPr>
              <w:t>z toho MSP</w:t>
            </w:r>
          </w:p>
        </w:tc>
      </w:tr>
      <w:tr w:rsidR="00FC202D" w:rsidRPr="00FC202D" w:rsidTr="002B4186">
        <w:tc>
          <w:tcPr>
            <w:tcW w:w="9212" w:type="dxa"/>
          </w:tcPr>
          <w:p w:rsidR="00FC202D" w:rsidRPr="00FC202D" w:rsidRDefault="00FC202D" w:rsidP="00FC202D">
            <w:pPr>
              <w:spacing w:after="0" w:line="240" w:lineRule="auto"/>
              <w:rPr>
                <w:rFonts w:ascii="Times New Roman" w:hAnsi="Times New Roman"/>
                <w:b/>
                <w:i/>
                <w:sz w:val="20"/>
                <w:szCs w:val="20"/>
                <w:lang w:eastAsia="sk-SK"/>
              </w:rPr>
            </w:pPr>
            <w:r w:rsidRPr="00FC202D">
              <w:rPr>
                <w:rFonts w:ascii="Times New Roman" w:hAnsi="Times New Roman"/>
                <w:b/>
                <w:i/>
                <w:sz w:val="20"/>
                <w:szCs w:val="20"/>
                <w:lang w:eastAsia="sk-SK"/>
              </w:rPr>
              <w:t>3.3.1 Priame finančné náklady</w:t>
            </w:r>
          </w:p>
          <w:p w:rsidR="00FC202D" w:rsidRPr="00FC202D" w:rsidRDefault="00FC202D" w:rsidP="00FC202D">
            <w:pPr>
              <w:spacing w:after="0" w:line="240" w:lineRule="auto"/>
              <w:jc w:val="both"/>
              <w:rPr>
                <w:rFonts w:ascii="Times New Roman" w:hAnsi="Times New Roman"/>
                <w:i/>
                <w:sz w:val="20"/>
                <w:szCs w:val="20"/>
                <w:lang w:eastAsia="sk-SK"/>
              </w:rPr>
            </w:pPr>
            <w:r w:rsidRPr="00FC202D">
              <w:rPr>
                <w:rFonts w:ascii="Times New Roman" w:hAnsi="Times New Roman"/>
                <w:i/>
                <w:sz w:val="20"/>
                <w:szCs w:val="20"/>
                <w:lang w:eastAsia="sk-SK"/>
              </w:rPr>
              <w:t>Dochádza k zvýšeniu/zníženiu priamych finančných nákladov (poplatky, odvody, dane clá...)? Ak áno, popíšte a vyčíslite ich. Uveďte tiež spôsob ich výpočtu</w:t>
            </w:r>
          </w:p>
        </w:tc>
      </w:tr>
      <w:tr w:rsidR="00FC202D" w:rsidRPr="00FC202D" w:rsidTr="002B4186">
        <w:trPr>
          <w:trHeight w:val="715"/>
        </w:trPr>
        <w:tc>
          <w:tcPr>
            <w:tcW w:w="9212" w:type="dxa"/>
          </w:tcPr>
          <w:p w:rsidR="00FC202D" w:rsidRPr="00FC202D" w:rsidRDefault="00FC202D" w:rsidP="00FC202D">
            <w:pPr>
              <w:spacing w:after="0" w:line="240" w:lineRule="auto"/>
              <w:jc w:val="both"/>
              <w:rPr>
                <w:rFonts w:ascii="Times New Roman" w:hAnsi="Times New Roman"/>
                <w:lang w:eastAsia="sk-SK"/>
              </w:rPr>
            </w:pPr>
            <w:r w:rsidRPr="00FC202D">
              <w:rPr>
                <w:rFonts w:ascii="Times New Roman" w:hAnsi="Times New Roman"/>
                <w:lang w:eastAsia="sk-SK"/>
              </w:rPr>
              <w:t>Návrh zákona nevytvára priame finančné náklady pre podnikateľské subjekty.</w:t>
            </w:r>
          </w:p>
        </w:tc>
      </w:tr>
      <w:tr w:rsidR="00FC202D" w:rsidRPr="00FC202D" w:rsidTr="002B4186">
        <w:tc>
          <w:tcPr>
            <w:tcW w:w="9212" w:type="dxa"/>
          </w:tcPr>
          <w:p w:rsidR="00FC202D" w:rsidRPr="00FC202D" w:rsidRDefault="00FC202D" w:rsidP="00FC202D">
            <w:pPr>
              <w:spacing w:after="0" w:line="240" w:lineRule="auto"/>
              <w:rPr>
                <w:rFonts w:ascii="Times New Roman" w:hAnsi="Times New Roman"/>
                <w:b/>
                <w:i/>
                <w:sz w:val="20"/>
                <w:szCs w:val="20"/>
                <w:lang w:eastAsia="sk-SK"/>
              </w:rPr>
            </w:pPr>
            <w:r w:rsidRPr="00FC202D">
              <w:rPr>
                <w:rFonts w:ascii="Times New Roman" w:hAnsi="Times New Roman"/>
                <w:b/>
                <w:i/>
                <w:sz w:val="20"/>
                <w:szCs w:val="20"/>
                <w:lang w:eastAsia="sk-SK"/>
              </w:rPr>
              <w:t>3.3.2 Nepriame finančné náklady</w:t>
            </w:r>
          </w:p>
          <w:p w:rsidR="00FC202D" w:rsidRPr="00FC202D" w:rsidRDefault="00FC202D" w:rsidP="00FC202D">
            <w:pPr>
              <w:spacing w:after="0" w:line="240" w:lineRule="auto"/>
              <w:jc w:val="both"/>
              <w:rPr>
                <w:rFonts w:ascii="Times New Roman" w:hAnsi="Times New Roman"/>
                <w:i/>
                <w:sz w:val="20"/>
                <w:szCs w:val="20"/>
                <w:lang w:eastAsia="sk-SK"/>
              </w:rPr>
            </w:pPr>
            <w:r w:rsidRPr="00FC202D">
              <w:rPr>
                <w:rFonts w:ascii="Times New Roman" w:hAnsi="Times New Roman"/>
                <w:i/>
                <w:sz w:val="20"/>
                <w:szCs w:val="20"/>
                <w:lang w:eastAsia="sk-SK"/>
              </w:rPr>
              <w:t>Vyžaduje si predkladaný návrh dodatočné náklady na nákup tovarov alebo služieb? Zvyšuje predkladaný návrh náklady súvisiace so zamestnávaním? Ak áno, popíšte a vyčíslite ich. Uveďte tiež spôsob ich výpočtu.</w:t>
            </w:r>
          </w:p>
        </w:tc>
      </w:tr>
      <w:tr w:rsidR="00FC202D" w:rsidRPr="00FC202D" w:rsidTr="002B4186">
        <w:trPr>
          <w:trHeight w:val="721"/>
        </w:trPr>
        <w:tc>
          <w:tcPr>
            <w:tcW w:w="9212" w:type="dxa"/>
          </w:tcPr>
          <w:p w:rsidR="00FC202D" w:rsidRPr="00FC202D" w:rsidRDefault="00FC202D" w:rsidP="00FC202D">
            <w:pPr>
              <w:spacing w:after="0" w:line="240" w:lineRule="auto"/>
              <w:jc w:val="both"/>
              <w:rPr>
                <w:rFonts w:ascii="Times New Roman" w:hAnsi="Times New Roman"/>
                <w:sz w:val="24"/>
                <w:szCs w:val="24"/>
                <w:lang w:eastAsia="sk-SK"/>
              </w:rPr>
            </w:pPr>
            <w:r w:rsidRPr="00FC202D">
              <w:rPr>
                <w:rFonts w:ascii="Times New Roman" w:hAnsi="Times New Roman"/>
                <w:lang w:eastAsia="sk-SK"/>
              </w:rPr>
              <w:t>Návrh zákona nevytvára nepriame finančné náklady pre podnikateľské subjekty.</w:t>
            </w:r>
          </w:p>
        </w:tc>
      </w:tr>
      <w:tr w:rsidR="00FC202D" w:rsidRPr="00FC202D" w:rsidTr="002B4186">
        <w:tc>
          <w:tcPr>
            <w:tcW w:w="9212" w:type="dxa"/>
          </w:tcPr>
          <w:p w:rsidR="00FC202D" w:rsidRPr="00FC202D" w:rsidRDefault="00FC202D" w:rsidP="00FC202D">
            <w:pPr>
              <w:spacing w:after="0" w:line="240" w:lineRule="auto"/>
              <w:rPr>
                <w:rFonts w:ascii="Times New Roman" w:hAnsi="Times New Roman"/>
                <w:b/>
                <w:i/>
                <w:sz w:val="20"/>
                <w:szCs w:val="20"/>
                <w:lang w:eastAsia="sk-SK"/>
              </w:rPr>
            </w:pPr>
            <w:r w:rsidRPr="00FC202D">
              <w:rPr>
                <w:rFonts w:ascii="Times New Roman" w:hAnsi="Times New Roman"/>
                <w:b/>
                <w:i/>
                <w:sz w:val="20"/>
                <w:szCs w:val="20"/>
                <w:lang w:eastAsia="sk-SK"/>
              </w:rPr>
              <w:t>3.3.3 Administratívne náklady</w:t>
            </w:r>
          </w:p>
          <w:p w:rsidR="00FC202D" w:rsidRPr="00FC202D" w:rsidRDefault="00FC202D" w:rsidP="00FC202D">
            <w:pPr>
              <w:spacing w:after="0" w:line="240" w:lineRule="auto"/>
              <w:jc w:val="both"/>
              <w:rPr>
                <w:rFonts w:ascii="Times New Roman" w:hAnsi="Times New Roman"/>
                <w:i/>
                <w:sz w:val="20"/>
                <w:szCs w:val="20"/>
                <w:lang w:eastAsia="sk-SK"/>
              </w:rPr>
            </w:pPr>
            <w:r w:rsidRPr="00FC202D">
              <w:rPr>
                <w:rFonts w:ascii="Times New Roman" w:hAnsi="Times New Roman"/>
                <w:i/>
                <w:sz w:val="20"/>
                <w:szCs w:val="20"/>
                <w:lang w:eastAsia="sk-SK"/>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FC202D" w:rsidRPr="00FC202D" w:rsidTr="002B4186">
        <w:trPr>
          <w:trHeight w:val="1124"/>
        </w:trPr>
        <w:tc>
          <w:tcPr>
            <w:tcW w:w="9212" w:type="dxa"/>
          </w:tcPr>
          <w:p w:rsidR="00FC202D" w:rsidRPr="00FC202D" w:rsidRDefault="00FC202D" w:rsidP="00FC202D">
            <w:pPr>
              <w:spacing w:after="0" w:line="240" w:lineRule="auto"/>
              <w:jc w:val="both"/>
              <w:rPr>
                <w:rFonts w:ascii="Times New Roman" w:hAnsi="Times New Roman"/>
                <w:i/>
                <w:iCs/>
                <w:sz w:val="24"/>
                <w:szCs w:val="24"/>
                <w:lang w:eastAsia="sk-SK"/>
              </w:rPr>
            </w:pPr>
            <w:r w:rsidRPr="00FC202D">
              <w:rPr>
                <w:rFonts w:ascii="Times New Roman" w:hAnsi="Times New Roman"/>
                <w:lang w:eastAsia="sk-SK"/>
              </w:rPr>
              <w:t>Návrh zákona nevytvára administratívne náklady pre podnikateľské subjekty.</w:t>
            </w:r>
          </w:p>
        </w:tc>
      </w:tr>
      <w:tr w:rsidR="00FC202D" w:rsidRPr="00FC202D" w:rsidTr="002B4186">
        <w:trPr>
          <w:trHeight w:val="2318"/>
        </w:trPr>
        <w:tc>
          <w:tcPr>
            <w:tcW w:w="9212" w:type="dxa"/>
          </w:tcPr>
          <w:p w:rsidR="00FC202D" w:rsidRPr="00FC202D" w:rsidRDefault="00FC202D" w:rsidP="00FC202D">
            <w:pPr>
              <w:spacing w:after="0" w:line="240" w:lineRule="auto"/>
              <w:jc w:val="both"/>
              <w:rPr>
                <w:rFonts w:ascii="Times New Roman" w:hAnsi="Times New Roman"/>
                <w:i/>
                <w:sz w:val="20"/>
                <w:szCs w:val="20"/>
                <w:lang w:eastAsia="sk-SK"/>
              </w:rPr>
            </w:pPr>
            <w:r w:rsidRPr="00FC202D">
              <w:rPr>
                <w:rFonts w:ascii="Times New Roman" w:hAnsi="Times New Roman"/>
                <w:b/>
                <w:i/>
                <w:sz w:val="20"/>
                <w:szCs w:val="20"/>
                <w:lang w:eastAsia="sk-SK"/>
              </w:rPr>
              <w:lastRenderedPageBreak/>
              <w:t>3.3.4 Súhrnná tabuľka nákladov regulácie</w:t>
            </w:r>
          </w:p>
          <w:p w:rsidR="00FC202D" w:rsidRPr="00FC202D" w:rsidRDefault="00FC202D" w:rsidP="00FC202D">
            <w:pPr>
              <w:spacing w:after="0" w:line="240" w:lineRule="auto"/>
              <w:rPr>
                <w:rFonts w:ascii="Times New Roman" w:hAnsi="Times New Roman"/>
                <w:i/>
                <w:sz w:val="20"/>
                <w:szCs w:val="20"/>
                <w:lang w:eastAsia="sk-SK"/>
              </w:rPr>
            </w:pPr>
          </w:p>
          <w:tbl>
            <w:tblPr>
              <w:tblStyle w:val="Mriekatabuky2"/>
              <w:tblW w:w="0" w:type="auto"/>
              <w:tblLook w:val="04A0" w:firstRow="1" w:lastRow="0" w:firstColumn="1" w:lastColumn="0" w:noHBand="0" w:noVBand="1"/>
            </w:tblPr>
            <w:tblGrid>
              <w:gridCol w:w="2949"/>
              <w:gridCol w:w="2940"/>
              <w:gridCol w:w="2945"/>
            </w:tblGrid>
            <w:tr w:rsidR="00FC202D" w:rsidRPr="00FC202D" w:rsidTr="002B4186">
              <w:tc>
                <w:tcPr>
                  <w:tcW w:w="2949" w:type="dxa"/>
                  <w:tcBorders>
                    <w:top w:val="single" w:sz="4" w:space="0" w:color="auto"/>
                    <w:left w:val="single" w:sz="4" w:space="0" w:color="auto"/>
                    <w:bottom w:val="single" w:sz="4" w:space="0" w:color="auto"/>
                    <w:right w:val="single" w:sz="4" w:space="0" w:color="auto"/>
                  </w:tcBorders>
                </w:tcPr>
                <w:p w:rsidR="00FC202D" w:rsidRPr="00FC202D" w:rsidRDefault="00FC202D" w:rsidP="00FC202D">
                  <w:pPr>
                    <w:spacing w:after="0" w:line="240" w:lineRule="auto"/>
                    <w:rPr>
                      <w:rFonts w:ascii="Times New Roman" w:hAnsi="Times New Roman"/>
                      <w:i/>
                      <w:sz w:val="20"/>
                      <w:szCs w:val="20"/>
                      <w:lang w:eastAsia="sk-SK"/>
                    </w:rPr>
                  </w:pPr>
                </w:p>
              </w:tc>
              <w:tc>
                <w:tcPr>
                  <w:tcW w:w="2941" w:type="dxa"/>
                  <w:tcBorders>
                    <w:top w:val="single" w:sz="4" w:space="0" w:color="auto"/>
                    <w:left w:val="single" w:sz="4" w:space="0" w:color="auto"/>
                    <w:bottom w:val="single" w:sz="4" w:space="0" w:color="auto"/>
                    <w:right w:val="single" w:sz="4" w:space="0" w:color="auto"/>
                  </w:tcBorders>
                </w:tcPr>
                <w:p w:rsidR="00FC202D" w:rsidRPr="00FC202D" w:rsidRDefault="00FC202D" w:rsidP="00FC202D">
                  <w:pPr>
                    <w:spacing w:after="0" w:line="240" w:lineRule="auto"/>
                    <w:jc w:val="center"/>
                    <w:rPr>
                      <w:rFonts w:ascii="Times New Roman" w:hAnsi="Times New Roman"/>
                      <w:i/>
                      <w:sz w:val="20"/>
                      <w:szCs w:val="20"/>
                      <w:lang w:eastAsia="sk-SK"/>
                    </w:rPr>
                  </w:pPr>
                  <w:r w:rsidRPr="00FC202D">
                    <w:rPr>
                      <w:rFonts w:ascii="Times New Roman" w:hAnsi="Times New Roman"/>
                      <w:i/>
                      <w:sz w:val="20"/>
                      <w:szCs w:val="20"/>
                      <w:lang w:eastAsia="sk-SK"/>
                    </w:rPr>
                    <w:t>Náklady na 1 podnikateľa</w:t>
                  </w:r>
                </w:p>
              </w:tc>
              <w:tc>
                <w:tcPr>
                  <w:tcW w:w="2946" w:type="dxa"/>
                  <w:tcBorders>
                    <w:top w:val="single" w:sz="4" w:space="0" w:color="auto"/>
                    <w:left w:val="single" w:sz="4" w:space="0" w:color="auto"/>
                    <w:bottom w:val="single" w:sz="4" w:space="0" w:color="auto"/>
                    <w:right w:val="single" w:sz="4" w:space="0" w:color="auto"/>
                  </w:tcBorders>
                </w:tcPr>
                <w:p w:rsidR="00FC202D" w:rsidRPr="00FC202D" w:rsidRDefault="00FC202D" w:rsidP="00FC202D">
                  <w:pPr>
                    <w:spacing w:after="0" w:line="240" w:lineRule="auto"/>
                    <w:jc w:val="center"/>
                    <w:rPr>
                      <w:rFonts w:ascii="Times New Roman" w:hAnsi="Times New Roman"/>
                      <w:i/>
                      <w:sz w:val="20"/>
                      <w:szCs w:val="20"/>
                      <w:lang w:eastAsia="sk-SK"/>
                    </w:rPr>
                  </w:pPr>
                  <w:r w:rsidRPr="00FC202D">
                    <w:rPr>
                      <w:rFonts w:ascii="Times New Roman" w:hAnsi="Times New Roman"/>
                      <w:i/>
                      <w:sz w:val="20"/>
                      <w:szCs w:val="20"/>
                      <w:lang w:eastAsia="sk-SK"/>
                    </w:rPr>
                    <w:t>Náklady na celé podnikateľské prostredie</w:t>
                  </w:r>
                </w:p>
              </w:tc>
            </w:tr>
            <w:tr w:rsidR="00FC202D" w:rsidRPr="00FC202D" w:rsidTr="002B4186">
              <w:tc>
                <w:tcPr>
                  <w:tcW w:w="2949" w:type="dxa"/>
                  <w:tcBorders>
                    <w:top w:val="single" w:sz="4" w:space="0" w:color="auto"/>
                    <w:left w:val="single" w:sz="4" w:space="0" w:color="auto"/>
                    <w:bottom w:val="single" w:sz="4" w:space="0" w:color="auto"/>
                    <w:right w:val="single" w:sz="4" w:space="0" w:color="auto"/>
                  </w:tcBorders>
                </w:tcPr>
                <w:p w:rsidR="00FC202D" w:rsidRPr="00FC202D" w:rsidRDefault="00FC202D" w:rsidP="00FC202D">
                  <w:pPr>
                    <w:spacing w:after="0" w:line="240" w:lineRule="auto"/>
                    <w:jc w:val="both"/>
                    <w:rPr>
                      <w:rFonts w:ascii="Times New Roman" w:hAnsi="Times New Roman"/>
                      <w:i/>
                      <w:sz w:val="20"/>
                      <w:szCs w:val="20"/>
                      <w:lang w:eastAsia="sk-SK"/>
                    </w:rPr>
                  </w:pPr>
                  <w:r w:rsidRPr="00FC202D">
                    <w:rPr>
                      <w:rFonts w:ascii="Times New Roman" w:hAnsi="Times New Roman"/>
                      <w:i/>
                      <w:sz w:val="20"/>
                      <w:szCs w:val="20"/>
                      <w:lang w:eastAsia="sk-SK"/>
                    </w:rPr>
                    <w:t>Priame finančné náklady</w:t>
                  </w:r>
                </w:p>
              </w:tc>
              <w:tc>
                <w:tcPr>
                  <w:tcW w:w="2941" w:type="dxa"/>
                  <w:tcBorders>
                    <w:top w:val="single" w:sz="4" w:space="0" w:color="auto"/>
                    <w:left w:val="single" w:sz="4" w:space="0" w:color="auto"/>
                    <w:bottom w:val="single" w:sz="4" w:space="0" w:color="auto"/>
                    <w:right w:val="single" w:sz="4" w:space="0" w:color="auto"/>
                  </w:tcBorders>
                </w:tcPr>
                <w:p w:rsidR="00FC202D" w:rsidRPr="00FC202D" w:rsidRDefault="00FC202D" w:rsidP="00FC202D">
                  <w:pPr>
                    <w:spacing w:after="0" w:line="240" w:lineRule="auto"/>
                    <w:jc w:val="center"/>
                    <w:rPr>
                      <w:rFonts w:ascii="Times New Roman" w:hAnsi="Times New Roman"/>
                      <w:i/>
                      <w:sz w:val="20"/>
                      <w:szCs w:val="20"/>
                      <w:lang w:eastAsia="sk-SK"/>
                    </w:rPr>
                  </w:pPr>
                </w:p>
              </w:tc>
              <w:tc>
                <w:tcPr>
                  <w:tcW w:w="2946" w:type="dxa"/>
                  <w:tcBorders>
                    <w:top w:val="single" w:sz="4" w:space="0" w:color="auto"/>
                    <w:left w:val="single" w:sz="4" w:space="0" w:color="auto"/>
                    <w:bottom w:val="single" w:sz="4" w:space="0" w:color="auto"/>
                    <w:right w:val="single" w:sz="4" w:space="0" w:color="auto"/>
                  </w:tcBorders>
                </w:tcPr>
                <w:p w:rsidR="00FC202D" w:rsidRPr="00FC202D" w:rsidRDefault="00FC202D" w:rsidP="00FC202D">
                  <w:pPr>
                    <w:spacing w:after="0" w:line="240" w:lineRule="auto"/>
                    <w:jc w:val="center"/>
                    <w:rPr>
                      <w:rFonts w:ascii="Times New Roman" w:hAnsi="Times New Roman"/>
                      <w:i/>
                      <w:sz w:val="20"/>
                      <w:szCs w:val="20"/>
                      <w:lang w:eastAsia="sk-SK"/>
                    </w:rPr>
                  </w:pPr>
                </w:p>
              </w:tc>
            </w:tr>
            <w:tr w:rsidR="00FC202D" w:rsidRPr="00FC202D" w:rsidTr="002B4186">
              <w:tc>
                <w:tcPr>
                  <w:tcW w:w="2949" w:type="dxa"/>
                  <w:tcBorders>
                    <w:top w:val="single" w:sz="4" w:space="0" w:color="auto"/>
                    <w:left w:val="single" w:sz="4" w:space="0" w:color="auto"/>
                    <w:bottom w:val="single" w:sz="4" w:space="0" w:color="auto"/>
                    <w:right w:val="single" w:sz="4" w:space="0" w:color="auto"/>
                  </w:tcBorders>
                </w:tcPr>
                <w:p w:rsidR="00FC202D" w:rsidRPr="00FC202D" w:rsidRDefault="00FC202D" w:rsidP="00FC202D">
                  <w:pPr>
                    <w:spacing w:after="0" w:line="240" w:lineRule="auto"/>
                    <w:jc w:val="both"/>
                    <w:rPr>
                      <w:rFonts w:ascii="Times New Roman" w:hAnsi="Times New Roman"/>
                      <w:i/>
                      <w:sz w:val="20"/>
                      <w:szCs w:val="20"/>
                      <w:lang w:eastAsia="sk-SK"/>
                    </w:rPr>
                  </w:pPr>
                  <w:r w:rsidRPr="00FC202D">
                    <w:rPr>
                      <w:rFonts w:ascii="Times New Roman" w:hAnsi="Times New Roman"/>
                      <w:i/>
                      <w:sz w:val="20"/>
                      <w:szCs w:val="20"/>
                      <w:lang w:eastAsia="sk-SK"/>
                    </w:rPr>
                    <w:t xml:space="preserve">Nepriame finančné náklady </w:t>
                  </w:r>
                </w:p>
              </w:tc>
              <w:tc>
                <w:tcPr>
                  <w:tcW w:w="2941" w:type="dxa"/>
                  <w:tcBorders>
                    <w:top w:val="single" w:sz="4" w:space="0" w:color="auto"/>
                    <w:left w:val="single" w:sz="4" w:space="0" w:color="auto"/>
                    <w:bottom w:val="single" w:sz="4" w:space="0" w:color="auto"/>
                    <w:right w:val="single" w:sz="4" w:space="0" w:color="auto"/>
                  </w:tcBorders>
                </w:tcPr>
                <w:p w:rsidR="00FC202D" w:rsidRPr="00FC202D" w:rsidRDefault="00FC202D" w:rsidP="00FC202D">
                  <w:pPr>
                    <w:spacing w:after="0" w:line="240" w:lineRule="auto"/>
                    <w:jc w:val="center"/>
                    <w:rPr>
                      <w:rFonts w:ascii="Times New Roman" w:hAnsi="Times New Roman"/>
                      <w:i/>
                      <w:sz w:val="20"/>
                      <w:szCs w:val="20"/>
                      <w:lang w:eastAsia="sk-SK"/>
                    </w:rPr>
                  </w:pPr>
                </w:p>
              </w:tc>
              <w:tc>
                <w:tcPr>
                  <w:tcW w:w="2946" w:type="dxa"/>
                  <w:tcBorders>
                    <w:top w:val="single" w:sz="4" w:space="0" w:color="auto"/>
                    <w:left w:val="single" w:sz="4" w:space="0" w:color="auto"/>
                    <w:bottom w:val="single" w:sz="4" w:space="0" w:color="auto"/>
                    <w:right w:val="single" w:sz="4" w:space="0" w:color="auto"/>
                  </w:tcBorders>
                </w:tcPr>
                <w:p w:rsidR="00FC202D" w:rsidRPr="00FC202D" w:rsidRDefault="00FC202D" w:rsidP="00FC202D">
                  <w:pPr>
                    <w:spacing w:after="0" w:line="240" w:lineRule="auto"/>
                    <w:jc w:val="center"/>
                    <w:rPr>
                      <w:rFonts w:ascii="Times New Roman" w:hAnsi="Times New Roman"/>
                      <w:i/>
                      <w:sz w:val="20"/>
                      <w:szCs w:val="20"/>
                      <w:lang w:eastAsia="sk-SK"/>
                    </w:rPr>
                  </w:pPr>
                </w:p>
              </w:tc>
            </w:tr>
            <w:tr w:rsidR="00FC202D" w:rsidRPr="00FC202D" w:rsidTr="002B4186">
              <w:tc>
                <w:tcPr>
                  <w:tcW w:w="2949" w:type="dxa"/>
                  <w:tcBorders>
                    <w:top w:val="single" w:sz="4" w:space="0" w:color="auto"/>
                    <w:left w:val="single" w:sz="4" w:space="0" w:color="auto"/>
                    <w:bottom w:val="single" w:sz="4" w:space="0" w:color="auto"/>
                    <w:right w:val="single" w:sz="4" w:space="0" w:color="auto"/>
                  </w:tcBorders>
                </w:tcPr>
                <w:p w:rsidR="00FC202D" w:rsidRPr="00FC202D" w:rsidRDefault="00FC202D" w:rsidP="00FC202D">
                  <w:pPr>
                    <w:spacing w:after="0" w:line="240" w:lineRule="auto"/>
                    <w:jc w:val="both"/>
                    <w:rPr>
                      <w:rFonts w:ascii="Times New Roman" w:hAnsi="Times New Roman"/>
                      <w:i/>
                      <w:sz w:val="20"/>
                      <w:szCs w:val="20"/>
                      <w:lang w:eastAsia="sk-SK"/>
                    </w:rPr>
                  </w:pPr>
                  <w:r w:rsidRPr="00FC202D">
                    <w:rPr>
                      <w:rFonts w:ascii="Times New Roman" w:hAnsi="Times New Roman"/>
                      <w:i/>
                      <w:sz w:val="20"/>
                      <w:szCs w:val="20"/>
                      <w:lang w:eastAsia="sk-SK"/>
                    </w:rPr>
                    <w:t>Administratívne náklady</w:t>
                  </w:r>
                </w:p>
              </w:tc>
              <w:tc>
                <w:tcPr>
                  <w:tcW w:w="2941" w:type="dxa"/>
                  <w:tcBorders>
                    <w:top w:val="single" w:sz="4" w:space="0" w:color="auto"/>
                    <w:left w:val="single" w:sz="4" w:space="0" w:color="auto"/>
                    <w:bottom w:val="single" w:sz="4" w:space="0" w:color="auto"/>
                    <w:right w:val="single" w:sz="4" w:space="0" w:color="auto"/>
                  </w:tcBorders>
                </w:tcPr>
                <w:p w:rsidR="00FC202D" w:rsidRPr="00FC202D" w:rsidRDefault="00FC202D" w:rsidP="00FC202D">
                  <w:pPr>
                    <w:spacing w:after="0" w:line="240" w:lineRule="auto"/>
                    <w:jc w:val="center"/>
                    <w:rPr>
                      <w:rFonts w:ascii="Times New Roman" w:hAnsi="Times New Roman"/>
                      <w:i/>
                      <w:sz w:val="20"/>
                      <w:szCs w:val="20"/>
                      <w:lang w:eastAsia="sk-SK"/>
                    </w:rPr>
                  </w:pPr>
                </w:p>
              </w:tc>
              <w:tc>
                <w:tcPr>
                  <w:tcW w:w="2946" w:type="dxa"/>
                  <w:tcBorders>
                    <w:top w:val="single" w:sz="4" w:space="0" w:color="auto"/>
                    <w:left w:val="single" w:sz="4" w:space="0" w:color="auto"/>
                    <w:bottom w:val="single" w:sz="4" w:space="0" w:color="auto"/>
                    <w:right w:val="single" w:sz="4" w:space="0" w:color="auto"/>
                  </w:tcBorders>
                </w:tcPr>
                <w:p w:rsidR="00FC202D" w:rsidRPr="00FC202D" w:rsidRDefault="00FC202D" w:rsidP="00FC202D">
                  <w:pPr>
                    <w:spacing w:after="0" w:line="240" w:lineRule="auto"/>
                    <w:jc w:val="center"/>
                    <w:rPr>
                      <w:rFonts w:ascii="Times New Roman" w:hAnsi="Times New Roman"/>
                      <w:i/>
                      <w:sz w:val="20"/>
                      <w:szCs w:val="20"/>
                      <w:lang w:eastAsia="sk-SK"/>
                    </w:rPr>
                  </w:pPr>
                </w:p>
              </w:tc>
            </w:tr>
            <w:tr w:rsidR="00FC202D" w:rsidRPr="00FC202D" w:rsidTr="002B4186">
              <w:tc>
                <w:tcPr>
                  <w:tcW w:w="2949" w:type="dxa"/>
                  <w:tcBorders>
                    <w:top w:val="single" w:sz="4" w:space="0" w:color="auto"/>
                    <w:left w:val="single" w:sz="4" w:space="0" w:color="auto"/>
                    <w:bottom w:val="single" w:sz="4" w:space="0" w:color="auto"/>
                    <w:right w:val="single" w:sz="4" w:space="0" w:color="auto"/>
                  </w:tcBorders>
                </w:tcPr>
                <w:p w:rsidR="00FC202D" w:rsidRPr="00FC202D" w:rsidRDefault="00FC202D" w:rsidP="00FC202D">
                  <w:pPr>
                    <w:spacing w:after="0" w:line="240" w:lineRule="auto"/>
                    <w:jc w:val="both"/>
                    <w:rPr>
                      <w:rFonts w:ascii="Times New Roman" w:hAnsi="Times New Roman"/>
                      <w:b/>
                      <w:i/>
                      <w:sz w:val="20"/>
                      <w:szCs w:val="20"/>
                      <w:lang w:eastAsia="sk-SK"/>
                    </w:rPr>
                  </w:pPr>
                  <w:r w:rsidRPr="00FC202D">
                    <w:rPr>
                      <w:rFonts w:ascii="Times New Roman" w:hAnsi="Times New Roman"/>
                      <w:b/>
                      <w:i/>
                      <w:sz w:val="20"/>
                      <w:szCs w:val="20"/>
                      <w:lang w:eastAsia="sk-SK"/>
                    </w:rPr>
                    <w:t>Celkové náklady regulácie</w:t>
                  </w:r>
                </w:p>
              </w:tc>
              <w:tc>
                <w:tcPr>
                  <w:tcW w:w="2941" w:type="dxa"/>
                  <w:tcBorders>
                    <w:top w:val="single" w:sz="4" w:space="0" w:color="auto"/>
                    <w:left w:val="single" w:sz="4" w:space="0" w:color="auto"/>
                    <w:bottom w:val="single" w:sz="4" w:space="0" w:color="auto"/>
                    <w:right w:val="single" w:sz="4" w:space="0" w:color="auto"/>
                  </w:tcBorders>
                </w:tcPr>
                <w:p w:rsidR="00FC202D" w:rsidRPr="00FC202D" w:rsidRDefault="00FC202D" w:rsidP="00FC202D">
                  <w:pPr>
                    <w:spacing w:after="0" w:line="240" w:lineRule="auto"/>
                    <w:jc w:val="center"/>
                    <w:rPr>
                      <w:rFonts w:ascii="Times New Roman" w:hAnsi="Times New Roman"/>
                      <w:b/>
                      <w:i/>
                      <w:sz w:val="20"/>
                      <w:szCs w:val="20"/>
                      <w:lang w:eastAsia="sk-SK"/>
                    </w:rPr>
                  </w:pPr>
                </w:p>
              </w:tc>
              <w:tc>
                <w:tcPr>
                  <w:tcW w:w="2946" w:type="dxa"/>
                  <w:tcBorders>
                    <w:top w:val="single" w:sz="4" w:space="0" w:color="auto"/>
                    <w:left w:val="single" w:sz="4" w:space="0" w:color="auto"/>
                    <w:bottom w:val="single" w:sz="4" w:space="0" w:color="auto"/>
                    <w:right w:val="single" w:sz="4" w:space="0" w:color="auto"/>
                  </w:tcBorders>
                </w:tcPr>
                <w:p w:rsidR="00FC202D" w:rsidRPr="00FC202D" w:rsidRDefault="00FC202D" w:rsidP="00FC202D">
                  <w:pPr>
                    <w:spacing w:after="0" w:line="240" w:lineRule="auto"/>
                    <w:jc w:val="center"/>
                    <w:rPr>
                      <w:rFonts w:ascii="Times New Roman" w:hAnsi="Times New Roman"/>
                      <w:b/>
                      <w:i/>
                      <w:sz w:val="20"/>
                      <w:szCs w:val="20"/>
                      <w:lang w:eastAsia="sk-SK"/>
                    </w:rPr>
                  </w:pPr>
                </w:p>
              </w:tc>
            </w:tr>
          </w:tbl>
          <w:p w:rsidR="00FC202D" w:rsidRPr="00FC202D" w:rsidRDefault="00FC202D" w:rsidP="00FC202D">
            <w:pPr>
              <w:spacing w:after="0" w:line="240" w:lineRule="auto"/>
              <w:jc w:val="both"/>
              <w:rPr>
                <w:rFonts w:ascii="Times New Roman" w:hAnsi="Times New Roman"/>
                <w:i/>
                <w:sz w:val="20"/>
                <w:szCs w:val="20"/>
                <w:lang w:eastAsia="sk-SK"/>
              </w:rPr>
            </w:pPr>
            <w:r w:rsidRPr="00FC202D">
              <w:rPr>
                <w:rFonts w:ascii="Times New Roman" w:hAnsi="Times New Roman"/>
                <w:lang w:eastAsia="sk-SK"/>
              </w:rPr>
              <w:t xml:space="preserve">Vyššie uvedené finančné dopady sú orientačného charakteru. Ceny sú uvedené bez DPH. </w:t>
            </w:r>
          </w:p>
        </w:tc>
      </w:tr>
      <w:tr w:rsidR="00FC202D" w:rsidRPr="00FC202D" w:rsidTr="00FC202D">
        <w:tc>
          <w:tcPr>
            <w:tcW w:w="9212" w:type="dxa"/>
            <w:shd w:val="clear" w:color="auto" w:fill="D9D9D9"/>
          </w:tcPr>
          <w:p w:rsidR="00FC202D" w:rsidRPr="00FC202D" w:rsidRDefault="00FC202D" w:rsidP="00FC202D">
            <w:pPr>
              <w:spacing w:after="0" w:line="240" w:lineRule="auto"/>
              <w:rPr>
                <w:rFonts w:ascii="Times New Roman" w:hAnsi="Times New Roman"/>
                <w:b/>
                <w:sz w:val="24"/>
                <w:szCs w:val="20"/>
                <w:lang w:eastAsia="sk-SK"/>
              </w:rPr>
            </w:pPr>
            <w:r w:rsidRPr="00FC202D">
              <w:rPr>
                <w:rFonts w:ascii="Times New Roman" w:hAnsi="Times New Roman"/>
                <w:b/>
                <w:sz w:val="24"/>
                <w:szCs w:val="20"/>
                <w:lang w:eastAsia="sk-SK"/>
              </w:rPr>
              <w:t>3.4 Konkurencieschopnosť a správanie sa podnikov na trhu</w:t>
            </w:r>
          </w:p>
          <w:p w:rsidR="00FC202D" w:rsidRPr="00FC202D" w:rsidRDefault="00FC202D" w:rsidP="00FC202D">
            <w:pPr>
              <w:spacing w:after="0" w:line="240" w:lineRule="auto"/>
              <w:rPr>
                <w:rFonts w:ascii="Times New Roman" w:hAnsi="Times New Roman"/>
                <w:sz w:val="20"/>
                <w:szCs w:val="20"/>
                <w:lang w:eastAsia="sk-SK"/>
              </w:rPr>
            </w:pPr>
            <w:r w:rsidRPr="00FC202D">
              <w:rPr>
                <w:rFonts w:ascii="Times New Roman" w:hAnsi="Times New Roman"/>
                <w:b/>
                <w:sz w:val="24"/>
                <w:szCs w:val="20"/>
                <w:lang w:eastAsia="sk-SK"/>
              </w:rPr>
              <w:t xml:space="preserve">       </w:t>
            </w:r>
            <w:r w:rsidRPr="00FC202D">
              <w:rPr>
                <w:rFonts w:ascii="Times New Roman" w:hAnsi="Times New Roman"/>
                <w:sz w:val="24"/>
                <w:szCs w:val="20"/>
                <w:lang w:eastAsia="sk-SK"/>
              </w:rPr>
              <w:t xml:space="preserve">- </w:t>
            </w:r>
            <w:r w:rsidRPr="00FC202D">
              <w:rPr>
                <w:rFonts w:ascii="Times New Roman" w:hAnsi="Times New Roman"/>
                <w:b/>
                <w:sz w:val="24"/>
                <w:szCs w:val="20"/>
                <w:lang w:eastAsia="sk-SK"/>
              </w:rPr>
              <w:t>z toho MSP</w:t>
            </w:r>
          </w:p>
        </w:tc>
      </w:tr>
      <w:tr w:rsidR="00FC202D" w:rsidRPr="00FC202D" w:rsidTr="002B4186">
        <w:tc>
          <w:tcPr>
            <w:tcW w:w="9212" w:type="dxa"/>
          </w:tcPr>
          <w:p w:rsidR="00FC202D" w:rsidRPr="00FC202D" w:rsidRDefault="00FC202D" w:rsidP="00FC202D">
            <w:pPr>
              <w:spacing w:after="0" w:line="240" w:lineRule="auto"/>
              <w:jc w:val="both"/>
              <w:rPr>
                <w:rFonts w:ascii="Times New Roman" w:hAnsi="Times New Roman"/>
                <w:i/>
                <w:sz w:val="20"/>
                <w:szCs w:val="20"/>
                <w:lang w:eastAsia="sk-SK"/>
              </w:rPr>
            </w:pPr>
            <w:r w:rsidRPr="00FC202D">
              <w:rPr>
                <w:rFonts w:ascii="Times New Roman" w:hAnsi="Times New Roman"/>
                <w:i/>
                <w:sz w:val="20"/>
                <w:szCs w:val="20"/>
                <w:lang w:eastAsia="sk-SK"/>
              </w:rPr>
              <w:t xml:space="preserve">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w:t>
            </w:r>
            <w:proofErr w:type="spellStart"/>
            <w:r w:rsidRPr="00FC202D">
              <w:rPr>
                <w:rFonts w:ascii="Times New Roman" w:hAnsi="Times New Roman"/>
                <w:i/>
                <w:sz w:val="20"/>
                <w:szCs w:val="20"/>
                <w:lang w:eastAsia="sk-SK"/>
              </w:rPr>
              <w:t>mikro</w:t>
            </w:r>
            <w:proofErr w:type="spellEnd"/>
            <w:r w:rsidRPr="00FC202D">
              <w:rPr>
                <w:rFonts w:ascii="Times New Roman" w:hAnsi="Times New Roman"/>
                <w:i/>
                <w:sz w:val="20"/>
                <w:szCs w:val="20"/>
                <w:lang w:eastAsia="sk-SK"/>
              </w:rPr>
              <w:t>, malé a stredné podniky tzv. MSP)? Ak áno, popíšte.</w:t>
            </w:r>
          </w:p>
          <w:p w:rsidR="00FC202D" w:rsidRPr="00FC202D" w:rsidRDefault="00FC202D" w:rsidP="00FC202D">
            <w:pPr>
              <w:spacing w:after="0" w:line="240" w:lineRule="auto"/>
              <w:jc w:val="both"/>
              <w:rPr>
                <w:rFonts w:ascii="Times New Roman" w:hAnsi="Times New Roman"/>
                <w:i/>
                <w:sz w:val="20"/>
                <w:szCs w:val="20"/>
                <w:lang w:eastAsia="sk-SK"/>
              </w:rPr>
            </w:pPr>
            <w:r w:rsidRPr="00FC202D">
              <w:rPr>
                <w:rFonts w:ascii="Times New Roman" w:hAnsi="Times New Roman"/>
                <w:i/>
                <w:sz w:val="20"/>
                <w:szCs w:val="20"/>
                <w:lang w:eastAsia="sk-SK"/>
              </w:rPr>
              <w:t>Aký vplyv bude mať navrhovaná zmena na obchodné bariéry? Bude mať vplyv na vyvolanie cezhraničných investícií (príliv /odliv zahraničných investícií resp. uplatnenie slovenských podnikov na zahraničných trhoch)? Ak áno, popíšte.</w:t>
            </w:r>
          </w:p>
          <w:p w:rsidR="00FC202D" w:rsidRPr="00FC202D" w:rsidRDefault="00FC202D" w:rsidP="00FC202D">
            <w:pPr>
              <w:spacing w:after="0" w:line="240" w:lineRule="auto"/>
              <w:jc w:val="both"/>
              <w:rPr>
                <w:rFonts w:ascii="Times New Roman" w:hAnsi="Times New Roman"/>
                <w:i/>
                <w:sz w:val="20"/>
                <w:szCs w:val="20"/>
                <w:lang w:eastAsia="sk-SK"/>
              </w:rPr>
            </w:pPr>
            <w:r w:rsidRPr="00FC202D">
              <w:rPr>
                <w:rFonts w:ascii="Times New Roman" w:hAnsi="Times New Roman"/>
                <w:i/>
                <w:sz w:val="20"/>
                <w:szCs w:val="20"/>
                <w:lang w:eastAsia="sk-SK"/>
              </w:rPr>
              <w:t>Ako ovplyvní cenu alebo dostupnosť základných zdrojov (suroviny, mechanizmy, pracovná sila, energie atď.)?</w:t>
            </w:r>
          </w:p>
          <w:p w:rsidR="00FC202D" w:rsidRPr="00FC202D" w:rsidRDefault="00FC202D" w:rsidP="00FC202D">
            <w:pPr>
              <w:spacing w:after="0" w:line="240" w:lineRule="auto"/>
              <w:jc w:val="both"/>
              <w:rPr>
                <w:rFonts w:ascii="Times New Roman" w:hAnsi="Times New Roman"/>
                <w:i/>
                <w:sz w:val="20"/>
                <w:szCs w:val="20"/>
                <w:lang w:eastAsia="sk-SK"/>
              </w:rPr>
            </w:pPr>
            <w:r w:rsidRPr="00FC202D">
              <w:rPr>
                <w:rFonts w:ascii="Times New Roman" w:hAnsi="Times New Roman"/>
                <w:i/>
                <w:sz w:val="20"/>
                <w:szCs w:val="20"/>
                <w:lang w:eastAsia="sk-SK"/>
              </w:rPr>
              <w:t>Ovplyvňuje prístup k financiám? Ak áno, ako?</w:t>
            </w:r>
          </w:p>
        </w:tc>
      </w:tr>
      <w:tr w:rsidR="00FC202D" w:rsidRPr="00FC202D" w:rsidTr="002B4186">
        <w:trPr>
          <w:trHeight w:val="2253"/>
        </w:trPr>
        <w:tc>
          <w:tcPr>
            <w:tcW w:w="9212" w:type="dxa"/>
          </w:tcPr>
          <w:p w:rsidR="00FC202D" w:rsidRPr="00FC202D" w:rsidRDefault="00FC202D" w:rsidP="00FC202D">
            <w:pPr>
              <w:spacing w:after="0" w:line="240" w:lineRule="auto"/>
              <w:jc w:val="both"/>
              <w:rPr>
                <w:rFonts w:ascii="Times New Roman" w:hAnsi="Times New Roman"/>
                <w:lang w:eastAsia="sk-SK"/>
              </w:rPr>
            </w:pPr>
            <w:r w:rsidRPr="00FC202D">
              <w:rPr>
                <w:rFonts w:ascii="Times New Roman" w:hAnsi="Times New Roman"/>
                <w:lang w:eastAsia="sk-SK"/>
              </w:rPr>
              <w:t>Návrhom zákona sa prijímajú dve podporné opatrenia pre vozidlá ukončenej série z dôvodu následkov prijatých proti ochoreniu COVID-19, čo umožní predávať tieto vozidlá dlhšie časové obdobie a v roku 2021 umožní povoliť tzv. dopredaj vozidiel väčšiemu počtu vozidiel.</w:t>
            </w:r>
          </w:p>
          <w:p w:rsidR="00FC202D" w:rsidRPr="00FC202D" w:rsidRDefault="00FC202D" w:rsidP="00FC202D">
            <w:pPr>
              <w:spacing w:after="0" w:line="240" w:lineRule="auto"/>
              <w:jc w:val="both"/>
              <w:rPr>
                <w:rFonts w:ascii="Times New Roman" w:hAnsi="Times New Roman"/>
                <w:lang w:eastAsia="sk-SK"/>
              </w:rPr>
            </w:pPr>
            <w:r w:rsidRPr="00FC202D">
              <w:rPr>
                <w:rFonts w:ascii="Times New Roman" w:hAnsi="Times New Roman"/>
                <w:lang w:eastAsia="sk-SK"/>
              </w:rPr>
              <w:t>Týmto opatrením nevzniknú zástupcom výrobcom vozidiel a predajcom vozidiel priame škody, ktoré by boli spôsobené tým, že vozidlá nebudú môcť predať a zaregistrovať.</w:t>
            </w:r>
          </w:p>
          <w:p w:rsidR="00FC202D" w:rsidRPr="00FC202D" w:rsidRDefault="00FC202D" w:rsidP="00FC202D">
            <w:pPr>
              <w:spacing w:after="0" w:line="240" w:lineRule="auto"/>
              <w:jc w:val="both"/>
              <w:rPr>
                <w:rFonts w:ascii="Times New Roman" w:hAnsi="Times New Roman"/>
                <w:lang w:eastAsia="sk-SK"/>
              </w:rPr>
            </w:pPr>
            <w:r w:rsidRPr="00FC202D">
              <w:rPr>
                <w:rFonts w:ascii="Times New Roman" w:hAnsi="Times New Roman"/>
                <w:lang w:eastAsia="sk-SK"/>
              </w:rPr>
              <w:t>Tieto opatrenia budú mať pozitívny vplyv pre zástupcov výrobcov vozidiel a predajcov vozidiel.</w:t>
            </w:r>
          </w:p>
        </w:tc>
      </w:tr>
      <w:tr w:rsidR="00FC202D" w:rsidRPr="00FC202D" w:rsidTr="00FC202D">
        <w:tc>
          <w:tcPr>
            <w:tcW w:w="9212" w:type="dxa"/>
            <w:shd w:val="clear" w:color="auto" w:fill="D9D9D9"/>
          </w:tcPr>
          <w:p w:rsidR="00FC202D" w:rsidRPr="00FC202D" w:rsidRDefault="00FC202D" w:rsidP="00FC202D">
            <w:pPr>
              <w:spacing w:after="0" w:line="240" w:lineRule="auto"/>
              <w:rPr>
                <w:rFonts w:ascii="Times New Roman" w:hAnsi="Times New Roman"/>
                <w:b/>
                <w:sz w:val="24"/>
                <w:szCs w:val="20"/>
                <w:lang w:eastAsia="sk-SK"/>
              </w:rPr>
            </w:pPr>
            <w:r w:rsidRPr="00FC202D">
              <w:rPr>
                <w:rFonts w:ascii="Times New Roman" w:hAnsi="Times New Roman"/>
                <w:b/>
                <w:sz w:val="24"/>
                <w:szCs w:val="20"/>
                <w:lang w:eastAsia="sk-SK"/>
              </w:rPr>
              <w:t xml:space="preserve">3.5 Inovácie </w:t>
            </w:r>
          </w:p>
          <w:p w:rsidR="00FC202D" w:rsidRPr="00FC202D" w:rsidRDefault="00FC202D" w:rsidP="00FC202D">
            <w:pPr>
              <w:spacing w:after="0" w:line="240" w:lineRule="auto"/>
              <w:rPr>
                <w:rFonts w:ascii="Times New Roman" w:hAnsi="Times New Roman"/>
                <w:b/>
                <w:sz w:val="20"/>
                <w:szCs w:val="20"/>
                <w:lang w:eastAsia="sk-SK"/>
              </w:rPr>
            </w:pPr>
            <w:r w:rsidRPr="00FC202D">
              <w:rPr>
                <w:rFonts w:ascii="Times New Roman" w:hAnsi="Times New Roman"/>
                <w:sz w:val="24"/>
                <w:szCs w:val="20"/>
                <w:lang w:eastAsia="sk-SK"/>
              </w:rPr>
              <w:t xml:space="preserve">       - </w:t>
            </w:r>
            <w:r w:rsidRPr="00FC202D">
              <w:rPr>
                <w:rFonts w:ascii="Times New Roman" w:hAnsi="Times New Roman"/>
                <w:b/>
                <w:sz w:val="24"/>
                <w:szCs w:val="20"/>
                <w:lang w:eastAsia="sk-SK"/>
              </w:rPr>
              <w:t>z toho MSP</w:t>
            </w:r>
          </w:p>
        </w:tc>
      </w:tr>
      <w:tr w:rsidR="00FC202D" w:rsidRPr="00FC202D" w:rsidTr="002B4186">
        <w:tc>
          <w:tcPr>
            <w:tcW w:w="9212" w:type="dxa"/>
          </w:tcPr>
          <w:p w:rsidR="00FC202D" w:rsidRPr="00FC202D" w:rsidRDefault="00FC202D" w:rsidP="00FC202D">
            <w:pPr>
              <w:spacing w:after="0" w:line="240" w:lineRule="auto"/>
              <w:jc w:val="both"/>
              <w:rPr>
                <w:rFonts w:ascii="Times New Roman" w:hAnsi="Times New Roman"/>
                <w:i/>
                <w:sz w:val="20"/>
                <w:szCs w:val="20"/>
                <w:lang w:eastAsia="sk-SK"/>
              </w:rPr>
            </w:pPr>
            <w:r w:rsidRPr="00FC202D">
              <w:rPr>
                <w:rFonts w:ascii="Times New Roman" w:hAnsi="Times New Roman"/>
                <w:i/>
                <w:sz w:val="20"/>
                <w:szCs w:val="20"/>
                <w:lang w:eastAsia="sk-SK"/>
              </w:rPr>
              <w:t>Uveďte, ako podporuje navrhovaná zmena inovácie.</w:t>
            </w:r>
          </w:p>
          <w:p w:rsidR="00FC202D" w:rsidRPr="00FC202D" w:rsidRDefault="00FC202D" w:rsidP="00FC202D">
            <w:pPr>
              <w:spacing w:after="0" w:line="240" w:lineRule="auto"/>
              <w:jc w:val="both"/>
              <w:rPr>
                <w:rFonts w:ascii="Times New Roman" w:hAnsi="Times New Roman"/>
                <w:i/>
                <w:sz w:val="20"/>
                <w:szCs w:val="20"/>
                <w:lang w:eastAsia="sk-SK"/>
              </w:rPr>
            </w:pPr>
            <w:r w:rsidRPr="00FC202D">
              <w:rPr>
                <w:rFonts w:ascii="Times New Roman" w:hAnsi="Times New Roman"/>
                <w:i/>
                <w:sz w:val="20"/>
                <w:szCs w:val="20"/>
                <w:lang w:eastAsia="sk-SK"/>
              </w:rPr>
              <w:t>Zjednodušuje uvedenie alebo rozšírenie nových výrobných metód, technológií a výrobkov na trh?</w:t>
            </w:r>
          </w:p>
          <w:p w:rsidR="00FC202D" w:rsidRPr="00FC202D" w:rsidRDefault="00FC202D" w:rsidP="00FC202D">
            <w:pPr>
              <w:spacing w:after="0" w:line="240" w:lineRule="auto"/>
              <w:jc w:val="both"/>
              <w:rPr>
                <w:rFonts w:ascii="Times New Roman" w:hAnsi="Times New Roman"/>
                <w:i/>
                <w:sz w:val="20"/>
                <w:szCs w:val="20"/>
                <w:lang w:eastAsia="sk-SK"/>
              </w:rPr>
            </w:pPr>
            <w:r w:rsidRPr="00FC202D">
              <w:rPr>
                <w:rFonts w:ascii="Times New Roman" w:hAnsi="Times New Roman"/>
                <w:i/>
                <w:sz w:val="20"/>
                <w:szCs w:val="20"/>
                <w:lang w:eastAsia="sk-SK"/>
              </w:rPr>
              <w:t>Uveďte, ako vplýva navrhovaná zmena na jednotlivé práva duševného vlastníctva (napr. patenty, ochranné známky, autorské práva, vlastníctvo know-how).</w:t>
            </w:r>
          </w:p>
          <w:p w:rsidR="00FC202D" w:rsidRPr="00FC202D" w:rsidRDefault="00FC202D" w:rsidP="00FC202D">
            <w:pPr>
              <w:spacing w:after="0" w:line="240" w:lineRule="auto"/>
              <w:jc w:val="both"/>
              <w:rPr>
                <w:rFonts w:ascii="Times New Roman" w:hAnsi="Times New Roman"/>
                <w:i/>
                <w:sz w:val="20"/>
                <w:szCs w:val="20"/>
                <w:lang w:eastAsia="sk-SK"/>
              </w:rPr>
            </w:pPr>
            <w:r w:rsidRPr="00FC202D">
              <w:rPr>
                <w:rFonts w:ascii="Times New Roman" w:hAnsi="Times New Roman"/>
                <w:i/>
                <w:sz w:val="20"/>
                <w:szCs w:val="20"/>
                <w:lang w:eastAsia="sk-SK"/>
              </w:rPr>
              <w:t>Podporuje vyššiu efektivitu výroby/využívania zdrojov? Ak áno, ako?</w:t>
            </w:r>
          </w:p>
          <w:p w:rsidR="00FC202D" w:rsidRPr="00FC202D" w:rsidRDefault="00FC202D" w:rsidP="00FC202D">
            <w:pPr>
              <w:spacing w:after="0" w:line="240" w:lineRule="auto"/>
              <w:jc w:val="both"/>
              <w:rPr>
                <w:rFonts w:ascii="Times New Roman" w:hAnsi="Times New Roman"/>
                <w:i/>
                <w:sz w:val="20"/>
                <w:szCs w:val="20"/>
                <w:lang w:eastAsia="sk-SK"/>
              </w:rPr>
            </w:pPr>
            <w:r w:rsidRPr="00FC202D">
              <w:rPr>
                <w:rFonts w:ascii="Times New Roman" w:hAnsi="Times New Roman"/>
                <w:i/>
                <w:sz w:val="20"/>
                <w:szCs w:val="20"/>
                <w:lang w:eastAsia="sk-SK"/>
              </w:rPr>
              <w:t>Vytvorí zmena nové pracovné miesta pre zamestnancov výskumu a vývoja v SR?</w:t>
            </w:r>
          </w:p>
        </w:tc>
      </w:tr>
      <w:tr w:rsidR="00FC202D" w:rsidRPr="00FC202D" w:rsidTr="002B4186">
        <w:trPr>
          <w:trHeight w:val="800"/>
        </w:trPr>
        <w:tc>
          <w:tcPr>
            <w:tcW w:w="9212" w:type="dxa"/>
          </w:tcPr>
          <w:p w:rsidR="00FC202D" w:rsidRPr="00FC202D" w:rsidRDefault="00FC202D" w:rsidP="00FC202D">
            <w:pPr>
              <w:spacing w:after="0" w:line="240" w:lineRule="auto"/>
              <w:jc w:val="both"/>
              <w:rPr>
                <w:rFonts w:ascii="Times New Roman" w:hAnsi="Times New Roman"/>
                <w:lang w:eastAsia="sk-SK"/>
              </w:rPr>
            </w:pPr>
            <w:r w:rsidRPr="00FC202D">
              <w:rPr>
                <w:rFonts w:ascii="Times New Roman" w:hAnsi="Times New Roman"/>
                <w:lang w:eastAsia="sk-SK"/>
              </w:rPr>
              <w:t>Návrh zákona nemá vplyv na inovácie podnikateľov.</w:t>
            </w:r>
          </w:p>
        </w:tc>
      </w:tr>
    </w:tbl>
    <w:p w:rsidR="00FC202D" w:rsidRPr="00FC202D" w:rsidRDefault="00FC202D" w:rsidP="00FC202D">
      <w:pPr>
        <w:spacing w:after="0" w:line="240" w:lineRule="auto"/>
        <w:jc w:val="both"/>
        <w:rPr>
          <w:rFonts w:ascii="Times New Roman" w:eastAsia="Times New Roman" w:hAnsi="Times New Roman" w:cs="Times New Roman"/>
          <w:sz w:val="20"/>
          <w:szCs w:val="20"/>
          <w:lang w:eastAsia="sk-SK"/>
        </w:rPr>
      </w:pPr>
    </w:p>
    <w:p w:rsidR="00FC202D" w:rsidRDefault="00FC202D" w:rsidP="00FC202D">
      <w:pPr>
        <w:tabs>
          <w:tab w:val="left" w:pos="567"/>
        </w:tabs>
        <w:spacing w:after="0" w:line="240" w:lineRule="auto"/>
        <w:jc w:val="center"/>
        <w:rPr>
          <w:rFonts w:ascii="Times New Roman" w:eastAsia="Times New Roman" w:hAnsi="Times New Roman" w:cs="Times New Roman"/>
          <w:b/>
          <w:caps/>
          <w:sz w:val="24"/>
          <w:szCs w:val="24"/>
          <w:lang w:eastAsia="cs-CZ"/>
        </w:rPr>
      </w:pPr>
    </w:p>
    <w:p w:rsidR="00FC202D" w:rsidRDefault="00FC202D" w:rsidP="00FC202D">
      <w:pPr>
        <w:tabs>
          <w:tab w:val="left" w:pos="567"/>
        </w:tabs>
        <w:spacing w:after="0" w:line="240" w:lineRule="auto"/>
        <w:jc w:val="center"/>
        <w:rPr>
          <w:rFonts w:ascii="Times New Roman" w:eastAsia="Times New Roman" w:hAnsi="Times New Roman" w:cs="Times New Roman"/>
          <w:b/>
          <w:caps/>
          <w:sz w:val="24"/>
          <w:szCs w:val="24"/>
          <w:lang w:eastAsia="cs-CZ"/>
        </w:rPr>
      </w:pPr>
    </w:p>
    <w:p w:rsidR="00FC202D" w:rsidRDefault="00FC202D" w:rsidP="00FC202D">
      <w:pPr>
        <w:tabs>
          <w:tab w:val="left" w:pos="567"/>
        </w:tabs>
        <w:spacing w:after="0" w:line="240" w:lineRule="auto"/>
        <w:jc w:val="center"/>
        <w:rPr>
          <w:rFonts w:ascii="Times New Roman" w:eastAsia="Times New Roman" w:hAnsi="Times New Roman" w:cs="Times New Roman"/>
          <w:b/>
          <w:caps/>
          <w:sz w:val="24"/>
          <w:szCs w:val="24"/>
          <w:lang w:eastAsia="cs-CZ"/>
        </w:rPr>
      </w:pPr>
    </w:p>
    <w:p w:rsidR="00FC202D" w:rsidRDefault="00FC202D" w:rsidP="00FC202D">
      <w:pPr>
        <w:tabs>
          <w:tab w:val="left" w:pos="567"/>
        </w:tabs>
        <w:spacing w:after="0" w:line="240" w:lineRule="auto"/>
        <w:jc w:val="center"/>
        <w:rPr>
          <w:rFonts w:ascii="Times New Roman" w:eastAsia="Times New Roman" w:hAnsi="Times New Roman" w:cs="Times New Roman"/>
          <w:b/>
          <w:caps/>
          <w:sz w:val="24"/>
          <w:szCs w:val="24"/>
          <w:lang w:eastAsia="cs-CZ"/>
        </w:rPr>
      </w:pPr>
    </w:p>
    <w:p w:rsidR="00FC202D" w:rsidRDefault="00FC202D" w:rsidP="00FC202D">
      <w:pPr>
        <w:tabs>
          <w:tab w:val="left" w:pos="567"/>
        </w:tabs>
        <w:spacing w:after="0" w:line="240" w:lineRule="auto"/>
        <w:jc w:val="center"/>
        <w:rPr>
          <w:rFonts w:ascii="Times New Roman" w:eastAsia="Times New Roman" w:hAnsi="Times New Roman" w:cs="Times New Roman"/>
          <w:b/>
          <w:caps/>
          <w:sz w:val="24"/>
          <w:szCs w:val="24"/>
          <w:lang w:eastAsia="cs-CZ"/>
        </w:rPr>
      </w:pPr>
    </w:p>
    <w:p w:rsidR="00FC202D" w:rsidRDefault="00FC202D" w:rsidP="00FC202D">
      <w:pPr>
        <w:tabs>
          <w:tab w:val="left" w:pos="567"/>
        </w:tabs>
        <w:spacing w:after="0" w:line="240" w:lineRule="auto"/>
        <w:jc w:val="center"/>
        <w:rPr>
          <w:rFonts w:ascii="Times New Roman" w:eastAsia="Times New Roman" w:hAnsi="Times New Roman" w:cs="Times New Roman"/>
          <w:b/>
          <w:caps/>
          <w:sz w:val="24"/>
          <w:szCs w:val="24"/>
          <w:lang w:eastAsia="cs-CZ"/>
        </w:rPr>
      </w:pPr>
    </w:p>
    <w:p w:rsidR="00FC202D" w:rsidRDefault="00FC202D" w:rsidP="00FC202D">
      <w:pPr>
        <w:tabs>
          <w:tab w:val="left" w:pos="567"/>
        </w:tabs>
        <w:spacing w:after="0" w:line="240" w:lineRule="auto"/>
        <w:jc w:val="center"/>
        <w:rPr>
          <w:rFonts w:ascii="Times New Roman" w:eastAsia="Times New Roman" w:hAnsi="Times New Roman" w:cs="Times New Roman"/>
          <w:b/>
          <w:caps/>
          <w:sz w:val="24"/>
          <w:szCs w:val="24"/>
          <w:lang w:eastAsia="cs-CZ"/>
        </w:rPr>
      </w:pPr>
    </w:p>
    <w:p w:rsidR="00FC202D" w:rsidRDefault="00FC202D" w:rsidP="00FC202D">
      <w:pPr>
        <w:tabs>
          <w:tab w:val="left" w:pos="567"/>
        </w:tabs>
        <w:spacing w:after="0" w:line="240" w:lineRule="auto"/>
        <w:jc w:val="center"/>
        <w:rPr>
          <w:rFonts w:ascii="Times New Roman" w:eastAsia="Times New Roman" w:hAnsi="Times New Roman" w:cs="Times New Roman"/>
          <w:b/>
          <w:caps/>
          <w:sz w:val="24"/>
          <w:szCs w:val="24"/>
          <w:lang w:eastAsia="cs-CZ"/>
        </w:rPr>
      </w:pPr>
    </w:p>
    <w:p w:rsidR="00FC202D" w:rsidRDefault="00FC202D" w:rsidP="00FC202D">
      <w:pPr>
        <w:tabs>
          <w:tab w:val="left" w:pos="567"/>
        </w:tabs>
        <w:spacing w:after="0" w:line="240" w:lineRule="auto"/>
        <w:jc w:val="center"/>
        <w:rPr>
          <w:rFonts w:ascii="Times New Roman" w:eastAsia="Times New Roman" w:hAnsi="Times New Roman" w:cs="Times New Roman"/>
          <w:b/>
          <w:caps/>
          <w:sz w:val="24"/>
          <w:szCs w:val="24"/>
          <w:lang w:eastAsia="cs-CZ"/>
        </w:rPr>
      </w:pPr>
    </w:p>
    <w:p w:rsidR="00FC202D" w:rsidRDefault="00FC202D" w:rsidP="00FC202D">
      <w:pPr>
        <w:tabs>
          <w:tab w:val="left" w:pos="567"/>
        </w:tabs>
        <w:spacing w:after="0" w:line="240" w:lineRule="auto"/>
        <w:jc w:val="center"/>
        <w:rPr>
          <w:rFonts w:ascii="Times New Roman" w:eastAsia="Times New Roman" w:hAnsi="Times New Roman" w:cs="Times New Roman"/>
          <w:b/>
          <w:caps/>
          <w:sz w:val="24"/>
          <w:szCs w:val="24"/>
          <w:lang w:eastAsia="cs-CZ"/>
        </w:rPr>
      </w:pPr>
    </w:p>
    <w:p w:rsidR="00FC202D" w:rsidRDefault="00FC202D" w:rsidP="00FC202D">
      <w:pPr>
        <w:tabs>
          <w:tab w:val="left" w:pos="567"/>
        </w:tabs>
        <w:spacing w:after="0" w:line="240" w:lineRule="auto"/>
        <w:jc w:val="center"/>
        <w:rPr>
          <w:rFonts w:ascii="Times New Roman" w:eastAsia="Times New Roman" w:hAnsi="Times New Roman" w:cs="Times New Roman"/>
          <w:b/>
          <w:caps/>
          <w:sz w:val="24"/>
          <w:szCs w:val="24"/>
          <w:lang w:eastAsia="cs-CZ"/>
        </w:rPr>
      </w:pPr>
    </w:p>
    <w:p w:rsidR="00FC202D" w:rsidRDefault="00FC202D" w:rsidP="00FC202D">
      <w:pPr>
        <w:tabs>
          <w:tab w:val="left" w:pos="567"/>
        </w:tabs>
        <w:spacing w:after="0" w:line="240" w:lineRule="auto"/>
        <w:jc w:val="center"/>
        <w:rPr>
          <w:rFonts w:ascii="Times New Roman" w:eastAsia="Times New Roman" w:hAnsi="Times New Roman" w:cs="Times New Roman"/>
          <w:b/>
          <w:caps/>
          <w:sz w:val="24"/>
          <w:szCs w:val="24"/>
          <w:lang w:eastAsia="cs-CZ"/>
        </w:rPr>
      </w:pPr>
    </w:p>
    <w:p w:rsidR="00FC202D" w:rsidRDefault="00FC202D" w:rsidP="00FC202D">
      <w:pPr>
        <w:tabs>
          <w:tab w:val="left" w:pos="567"/>
        </w:tabs>
        <w:spacing w:after="0" w:line="240" w:lineRule="auto"/>
        <w:jc w:val="center"/>
        <w:rPr>
          <w:rFonts w:ascii="Times New Roman" w:eastAsia="Times New Roman" w:hAnsi="Times New Roman" w:cs="Times New Roman"/>
          <w:b/>
          <w:caps/>
          <w:sz w:val="24"/>
          <w:szCs w:val="24"/>
          <w:lang w:eastAsia="cs-CZ"/>
        </w:rPr>
      </w:pPr>
    </w:p>
    <w:p w:rsidR="00FC202D" w:rsidRPr="00FC202D" w:rsidRDefault="00FC202D" w:rsidP="00FC202D">
      <w:pPr>
        <w:tabs>
          <w:tab w:val="left" w:pos="567"/>
        </w:tabs>
        <w:spacing w:after="0" w:line="240" w:lineRule="auto"/>
        <w:jc w:val="center"/>
        <w:rPr>
          <w:rFonts w:ascii="Times New Roman" w:eastAsia="Times New Roman" w:hAnsi="Times New Roman" w:cs="Times New Roman"/>
          <w:b/>
          <w:caps/>
          <w:sz w:val="24"/>
          <w:szCs w:val="24"/>
          <w:lang w:eastAsia="cs-CZ"/>
        </w:rPr>
      </w:pPr>
      <w:r w:rsidRPr="00FC202D">
        <w:rPr>
          <w:rFonts w:ascii="Times New Roman" w:eastAsia="Times New Roman" w:hAnsi="Times New Roman" w:cs="Times New Roman"/>
          <w:b/>
          <w:caps/>
          <w:sz w:val="24"/>
          <w:szCs w:val="24"/>
          <w:lang w:eastAsia="cs-CZ"/>
        </w:rPr>
        <w:lastRenderedPageBreak/>
        <w:t>Doložka zlučiteľnosti</w:t>
      </w:r>
    </w:p>
    <w:p w:rsidR="00FC202D" w:rsidRPr="00FC202D" w:rsidRDefault="00FC202D" w:rsidP="00FC202D">
      <w:pPr>
        <w:tabs>
          <w:tab w:val="left" w:pos="567"/>
        </w:tabs>
        <w:spacing w:after="120" w:line="240" w:lineRule="auto"/>
        <w:jc w:val="center"/>
        <w:rPr>
          <w:rFonts w:ascii="Times New Roman" w:eastAsia="Times New Roman" w:hAnsi="Times New Roman" w:cs="Times New Roman"/>
          <w:b/>
          <w:sz w:val="24"/>
          <w:szCs w:val="24"/>
          <w:lang w:eastAsia="cs-CZ"/>
        </w:rPr>
      </w:pPr>
      <w:r w:rsidRPr="00FC202D">
        <w:rPr>
          <w:rFonts w:ascii="Times New Roman" w:eastAsia="Times New Roman" w:hAnsi="Times New Roman" w:cs="Times New Roman"/>
          <w:b/>
          <w:bCs/>
          <w:sz w:val="24"/>
          <w:szCs w:val="24"/>
          <w:lang w:eastAsia="cs-CZ"/>
        </w:rPr>
        <w:t xml:space="preserve">návrhu </w:t>
      </w:r>
      <w:r w:rsidRPr="00FC202D">
        <w:rPr>
          <w:rFonts w:ascii="Times New Roman" w:eastAsia="Times New Roman" w:hAnsi="Times New Roman" w:cs="Times New Roman"/>
          <w:b/>
          <w:sz w:val="24"/>
          <w:szCs w:val="24"/>
          <w:lang w:eastAsia="cs-CZ"/>
        </w:rPr>
        <w:t>zákona</w:t>
      </w:r>
      <w:r w:rsidRPr="00FC202D">
        <w:rPr>
          <w:rFonts w:ascii="Times New Roman" w:eastAsia="Times New Roman" w:hAnsi="Times New Roman" w:cs="Times New Roman"/>
          <w:b/>
          <w:bCs/>
          <w:sz w:val="24"/>
          <w:szCs w:val="24"/>
          <w:lang w:eastAsia="cs-CZ"/>
        </w:rPr>
        <w:t xml:space="preserve"> s právom Európskej únie</w:t>
      </w:r>
    </w:p>
    <w:p w:rsidR="00FC202D" w:rsidRPr="00FC202D" w:rsidRDefault="00FC202D" w:rsidP="00FC202D">
      <w:pPr>
        <w:tabs>
          <w:tab w:val="left" w:pos="567"/>
        </w:tabs>
        <w:spacing w:after="0" w:line="240" w:lineRule="auto"/>
        <w:rPr>
          <w:rFonts w:ascii="Times New Roman" w:eastAsia="Times New Roman" w:hAnsi="Times New Roman" w:cs="Times New Roman"/>
          <w:b/>
          <w:sz w:val="24"/>
          <w:szCs w:val="24"/>
          <w:lang w:eastAsia="cs-CZ"/>
        </w:rPr>
      </w:pPr>
    </w:p>
    <w:p w:rsidR="00FC202D" w:rsidRPr="00FC202D" w:rsidRDefault="00FC202D" w:rsidP="00FC202D">
      <w:pPr>
        <w:numPr>
          <w:ilvl w:val="0"/>
          <w:numId w:val="6"/>
        </w:numPr>
        <w:spacing w:after="0" w:line="240" w:lineRule="auto"/>
        <w:jc w:val="both"/>
        <w:rPr>
          <w:rFonts w:ascii="Times New Roman" w:eastAsia="Times New Roman" w:hAnsi="Times New Roman" w:cs="Times New Roman"/>
          <w:b/>
          <w:sz w:val="24"/>
          <w:szCs w:val="24"/>
          <w:lang w:eastAsia="cs-CZ"/>
        </w:rPr>
      </w:pPr>
      <w:r w:rsidRPr="00FC202D">
        <w:rPr>
          <w:rFonts w:ascii="Times New Roman" w:eastAsia="Times New Roman" w:hAnsi="Times New Roman" w:cs="Times New Roman"/>
          <w:b/>
          <w:sz w:val="24"/>
          <w:szCs w:val="24"/>
          <w:lang w:eastAsia="cs-CZ"/>
        </w:rPr>
        <w:t xml:space="preserve">Navrhovateľ návrhu zákona: </w:t>
      </w:r>
    </w:p>
    <w:p w:rsidR="00FC202D" w:rsidRPr="00FC202D" w:rsidRDefault="00FC202D" w:rsidP="00FC202D">
      <w:pPr>
        <w:spacing w:before="120" w:after="0" w:line="240" w:lineRule="auto"/>
        <w:ind w:firstLine="567"/>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t>Ministerstvo dopravy a výstavby Slovenskej republiky</w:t>
      </w:r>
    </w:p>
    <w:p w:rsidR="00FC202D" w:rsidRPr="00FC202D" w:rsidRDefault="00FC202D" w:rsidP="00FC202D">
      <w:pPr>
        <w:spacing w:after="0" w:line="240" w:lineRule="auto"/>
        <w:jc w:val="both"/>
        <w:rPr>
          <w:rFonts w:ascii="Times New Roman" w:eastAsia="Times New Roman" w:hAnsi="Times New Roman" w:cs="Times New Roman"/>
          <w:sz w:val="24"/>
          <w:szCs w:val="24"/>
          <w:lang w:eastAsia="cs-CZ"/>
        </w:rPr>
      </w:pPr>
    </w:p>
    <w:p w:rsidR="00FC202D" w:rsidRPr="00FC202D" w:rsidRDefault="00FC202D" w:rsidP="00FC202D">
      <w:pPr>
        <w:numPr>
          <w:ilvl w:val="0"/>
          <w:numId w:val="6"/>
        </w:numPr>
        <w:spacing w:after="0" w:line="240" w:lineRule="auto"/>
        <w:jc w:val="both"/>
        <w:rPr>
          <w:rFonts w:ascii="Times New Roman" w:eastAsia="Times New Roman" w:hAnsi="Times New Roman" w:cs="Times New Roman"/>
          <w:b/>
          <w:sz w:val="24"/>
          <w:szCs w:val="24"/>
          <w:lang w:eastAsia="cs-CZ"/>
        </w:rPr>
      </w:pPr>
      <w:r w:rsidRPr="00FC202D">
        <w:rPr>
          <w:rFonts w:ascii="Times New Roman" w:eastAsia="Times New Roman" w:hAnsi="Times New Roman" w:cs="Times New Roman"/>
          <w:b/>
          <w:sz w:val="24"/>
          <w:szCs w:val="24"/>
          <w:lang w:eastAsia="cs-CZ"/>
        </w:rPr>
        <w:t>Názov návrhu zákona:</w:t>
      </w:r>
    </w:p>
    <w:p w:rsidR="00FC202D" w:rsidRPr="00FC202D" w:rsidRDefault="00FC202D" w:rsidP="00FC202D">
      <w:pPr>
        <w:spacing w:before="120" w:after="0" w:line="240" w:lineRule="auto"/>
        <w:ind w:left="567"/>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t>Návrh zákona ktorým sa mení a dopĺňa zákon č. 106/2018 Z. z. o prevádzke vozidiel v cestnej premávke a o zmene a doplnení niektorých zákonov a ktorým sa menia a dopĺňajú niektoré zákony</w:t>
      </w:r>
    </w:p>
    <w:p w:rsidR="00FC202D" w:rsidRPr="00FC202D" w:rsidRDefault="00FC202D" w:rsidP="00FC202D">
      <w:pPr>
        <w:spacing w:after="0" w:line="240" w:lineRule="auto"/>
        <w:jc w:val="both"/>
        <w:rPr>
          <w:rFonts w:ascii="Times New Roman" w:eastAsia="Times New Roman" w:hAnsi="Times New Roman" w:cs="Times New Roman"/>
          <w:b/>
          <w:sz w:val="24"/>
          <w:szCs w:val="24"/>
          <w:lang w:eastAsia="cs-CZ"/>
        </w:rPr>
      </w:pPr>
    </w:p>
    <w:p w:rsidR="00FC202D" w:rsidRPr="00FC202D" w:rsidRDefault="00FC202D" w:rsidP="00FC202D">
      <w:pPr>
        <w:numPr>
          <w:ilvl w:val="0"/>
          <w:numId w:val="6"/>
        </w:numPr>
        <w:spacing w:after="0" w:line="240" w:lineRule="auto"/>
        <w:jc w:val="both"/>
        <w:rPr>
          <w:rFonts w:ascii="Times New Roman" w:eastAsia="Times New Roman" w:hAnsi="Times New Roman" w:cs="Times New Roman"/>
          <w:b/>
          <w:sz w:val="24"/>
          <w:szCs w:val="24"/>
          <w:lang w:eastAsia="cs-CZ"/>
        </w:rPr>
      </w:pPr>
      <w:r w:rsidRPr="00FC202D">
        <w:rPr>
          <w:rFonts w:ascii="Times New Roman" w:eastAsia="Times New Roman" w:hAnsi="Times New Roman" w:cs="Times New Roman"/>
          <w:b/>
          <w:sz w:val="24"/>
          <w:szCs w:val="24"/>
          <w:lang w:eastAsia="cs-CZ"/>
        </w:rPr>
        <w:t xml:space="preserve">Predmet návrhu zákona je upravený v práve Európskej únie: </w:t>
      </w:r>
    </w:p>
    <w:p w:rsidR="00FC202D" w:rsidRPr="00FC202D" w:rsidRDefault="00FC202D" w:rsidP="00FC202D">
      <w:pPr>
        <w:numPr>
          <w:ilvl w:val="0"/>
          <w:numId w:val="4"/>
        </w:numPr>
        <w:spacing w:before="120" w:after="0" w:line="240" w:lineRule="auto"/>
        <w:ind w:left="714" w:hanging="357"/>
        <w:jc w:val="both"/>
        <w:rPr>
          <w:rFonts w:ascii="Times New Roman" w:eastAsia="Times New Roman" w:hAnsi="Times New Roman" w:cs="Times New Roman"/>
          <w:sz w:val="24"/>
          <w:szCs w:val="24"/>
          <w:lang w:eastAsia="sk-SK"/>
        </w:rPr>
      </w:pPr>
      <w:r w:rsidRPr="00FC202D">
        <w:rPr>
          <w:rFonts w:ascii="Times New Roman" w:eastAsia="Times New Roman" w:hAnsi="Times New Roman" w:cs="Times New Roman"/>
          <w:sz w:val="24"/>
          <w:szCs w:val="24"/>
          <w:lang w:eastAsia="sk-SK"/>
        </w:rPr>
        <w:t xml:space="preserve">v primárnom práve (uviesť názov zmluvy a číslo článku) </w:t>
      </w:r>
    </w:p>
    <w:p w:rsidR="00FC202D" w:rsidRPr="00FC202D" w:rsidRDefault="00FC202D" w:rsidP="00FC202D">
      <w:pPr>
        <w:spacing w:after="0" w:line="240" w:lineRule="auto"/>
        <w:ind w:left="709"/>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t>Čl. 28-37 Hlava II (Voľný pohyb tovaru), čl. 90-100 Hlava VI (Doprava), čl. 114-118 (Aproximácia práva) a čl. 191-193 Hlava XX (Životné prostredie) Zmluvy o fungovaní Európskej únie, nariadenie Európskeho parlamentu a Rady (EÚ) 2018/858 z 30. mája 2018 o schvaľovaní motorových vozidiel a ich prípojných vozidiel, ako aj systémov, komponentov a samostatných technických jednotiek určených pre takéto vozidlá a o dohľade nad trhom s nimi, ktorým sa menia nariadenia (ES) č. 715/2007 a (ES) č. 595/2009 a zrušuje smernica 2007/46/ES (Ú. v. EÚ L 151, 14. 6. 2018),</w:t>
      </w:r>
    </w:p>
    <w:p w:rsidR="00FC202D" w:rsidRPr="00FC202D" w:rsidRDefault="00FC202D" w:rsidP="00FC202D">
      <w:pPr>
        <w:numPr>
          <w:ilvl w:val="0"/>
          <w:numId w:val="4"/>
        </w:numPr>
        <w:spacing w:before="120" w:after="0" w:line="240" w:lineRule="auto"/>
        <w:ind w:left="714" w:hanging="357"/>
        <w:jc w:val="both"/>
        <w:rPr>
          <w:rFonts w:ascii="Times New Roman" w:eastAsia="Times New Roman" w:hAnsi="Times New Roman" w:cs="Times New Roman"/>
          <w:sz w:val="24"/>
          <w:szCs w:val="24"/>
          <w:lang w:eastAsia="sk-SK"/>
        </w:rPr>
      </w:pPr>
      <w:r w:rsidRPr="00FC202D">
        <w:rPr>
          <w:rFonts w:ascii="Times New Roman" w:eastAsia="Times New Roman" w:hAnsi="Times New Roman" w:cs="Times New Roman"/>
          <w:sz w:val="24"/>
          <w:szCs w:val="24"/>
          <w:lang w:eastAsia="sk-SK"/>
        </w:rPr>
        <w:t xml:space="preserve">v sekundárnom práve (uviesť druh, inštitúciu, číslo, názov a dátum vydania právneho aktu vzťahujúceho sa na upravovanú problematiku, vrátane jeho gestora) </w:t>
      </w:r>
    </w:p>
    <w:p w:rsidR="00FC202D" w:rsidRPr="00FC202D" w:rsidRDefault="00FC202D" w:rsidP="00FC202D">
      <w:pPr>
        <w:numPr>
          <w:ilvl w:val="0"/>
          <w:numId w:val="9"/>
        </w:numPr>
        <w:spacing w:after="0" w:line="240" w:lineRule="auto"/>
        <w:jc w:val="both"/>
        <w:rPr>
          <w:rFonts w:ascii="Times New Roman" w:eastAsia="Times New Roman" w:hAnsi="Times New Roman" w:cs="Times New Roman"/>
          <w:sz w:val="24"/>
          <w:szCs w:val="24"/>
          <w:lang w:eastAsia="sk-SK"/>
        </w:rPr>
      </w:pPr>
      <w:r w:rsidRPr="00FC202D">
        <w:rPr>
          <w:rFonts w:ascii="Times New Roman" w:eastAsia="Times New Roman" w:hAnsi="Times New Roman" w:cs="Times New Roman"/>
          <w:sz w:val="24"/>
          <w:szCs w:val="24"/>
          <w:lang w:eastAsia="sk-SK"/>
        </w:rPr>
        <w:t>smernica Rady 89/459/EHS z 18. júla 1989 o aproximácii právnych predpisov členských štátov, ktoré sa týkajú hĺbky dezénu jazdnej plochy pneumatík určitých kategórií motorových vozidiel a ich prípojných vozidiel (Mimoriadne vydanie Ú. v. EÚ kap. 13, zv. 10; Ú. v. ES L 226, 3. 8. 1989), ktorej gestorom je Ministerstvo dopravy a výstavby Slovenskej republiky,</w:t>
      </w:r>
    </w:p>
    <w:p w:rsidR="00FC202D" w:rsidRPr="00FC202D" w:rsidRDefault="00FC202D" w:rsidP="00FC202D">
      <w:pPr>
        <w:numPr>
          <w:ilvl w:val="0"/>
          <w:numId w:val="9"/>
        </w:numPr>
        <w:spacing w:after="0" w:line="240" w:lineRule="auto"/>
        <w:jc w:val="both"/>
        <w:rPr>
          <w:rFonts w:ascii="Times New Roman" w:eastAsia="Times New Roman" w:hAnsi="Times New Roman" w:cs="Times New Roman"/>
          <w:sz w:val="24"/>
          <w:szCs w:val="24"/>
          <w:lang w:eastAsia="sk-SK"/>
        </w:rPr>
      </w:pPr>
      <w:r w:rsidRPr="00FC202D">
        <w:rPr>
          <w:rFonts w:ascii="Times New Roman" w:eastAsia="Times New Roman" w:hAnsi="Times New Roman" w:cs="Times New Roman"/>
          <w:sz w:val="24"/>
          <w:szCs w:val="24"/>
          <w:lang w:eastAsia="sk-SK"/>
        </w:rPr>
        <w:t>smernica Rady 96/53/ES z 25. júla 1996, ktorou sa v Spoločenstve stanovujú najväčšie prípustné rozmery niektorých vozidiel vo vnútroštátnej a medzinárodnej cestnej doprave a maximálna povolená hmotnosť v medzinárodnej cestnej doprave (Mimoriadne vydanie Ú. v. EÚ, kap. 7/zv. 2; Ú. v. EÚ L 235, 17.9.1996) v platnom znení, ktorej gestorom je Ministerstvo dopravy a výstavby Slovenskej republiky,</w:t>
      </w:r>
    </w:p>
    <w:p w:rsidR="00FC202D" w:rsidRPr="00FC202D" w:rsidRDefault="00FC202D" w:rsidP="00FC202D">
      <w:pPr>
        <w:numPr>
          <w:ilvl w:val="0"/>
          <w:numId w:val="9"/>
        </w:numPr>
        <w:spacing w:after="0" w:line="240" w:lineRule="auto"/>
        <w:jc w:val="both"/>
        <w:rPr>
          <w:rFonts w:ascii="Times New Roman" w:eastAsia="Times New Roman" w:hAnsi="Times New Roman" w:cs="Times New Roman"/>
          <w:sz w:val="24"/>
          <w:szCs w:val="24"/>
          <w:lang w:eastAsia="sk-SK"/>
        </w:rPr>
      </w:pPr>
      <w:r w:rsidRPr="00FC202D">
        <w:rPr>
          <w:rFonts w:ascii="Times New Roman" w:eastAsia="Times New Roman" w:hAnsi="Times New Roman" w:cs="Times New Roman"/>
          <w:sz w:val="24"/>
          <w:szCs w:val="24"/>
          <w:lang w:eastAsia="sk-SK"/>
        </w:rPr>
        <w:t>smernica Rady 1999/37/ES z 29. apríla 1999 o registračných dokumentoch pre vozidlá (Mimoriadne vydanie Ú . v. EÚ, 7/zv. 4; Ú. v. ES L 138, 1. 6. 1999) v platnom znení, ktorej gestorom je Ministerstvo dopravy a výstavby Slovenskej republiky a Ministerstvo vnútra Slovenskej republiky,</w:t>
      </w:r>
    </w:p>
    <w:p w:rsidR="00FC202D" w:rsidRPr="00FC202D" w:rsidRDefault="00FC202D" w:rsidP="00FC202D">
      <w:pPr>
        <w:numPr>
          <w:ilvl w:val="0"/>
          <w:numId w:val="9"/>
        </w:numPr>
        <w:spacing w:after="0" w:line="240" w:lineRule="auto"/>
        <w:jc w:val="both"/>
        <w:rPr>
          <w:rFonts w:ascii="Times New Roman" w:eastAsia="Times New Roman" w:hAnsi="Times New Roman" w:cs="Times New Roman"/>
          <w:sz w:val="24"/>
          <w:szCs w:val="24"/>
          <w:lang w:eastAsia="sk-SK"/>
        </w:rPr>
      </w:pPr>
      <w:r w:rsidRPr="00FC202D">
        <w:rPr>
          <w:rFonts w:ascii="Times New Roman" w:eastAsia="Times New Roman" w:hAnsi="Times New Roman" w:cs="Times New Roman"/>
          <w:sz w:val="24"/>
          <w:szCs w:val="24"/>
          <w:lang w:eastAsia="sk-SK"/>
        </w:rPr>
        <w:t>smernica Európskeho parlamentu a Rady 2014/45/EÚ z 3. apríla 2014 o pravidelnej kontrole technického stavu motorových vozidiel a ich prípojných vozidiel a o zrušení smernice 2009/40/ES (Ú. v. ES L 127, 29.4.2014), ktorej gestorom je Ministerstvo dopravy a výstavby Slovenskej republiky,</w:t>
      </w:r>
    </w:p>
    <w:p w:rsidR="00FC202D" w:rsidRPr="00FC202D" w:rsidRDefault="00FC202D" w:rsidP="00FC202D">
      <w:pPr>
        <w:numPr>
          <w:ilvl w:val="0"/>
          <w:numId w:val="9"/>
        </w:numPr>
        <w:spacing w:after="0" w:line="240" w:lineRule="auto"/>
        <w:jc w:val="both"/>
        <w:rPr>
          <w:rFonts w:ascii="Times New Roman" w:eastAsia="Times New Roman" w:hAnsi="Times New Roman" w:cs="Times New Roman"/>
          <w:sz w:val="24"/>
          <w:szCs w:val="24"/>
          <w:lang w:eastAsia="sk-SK"/>
        </w:rPr>
      </w:pPr>
      <w:r w:rsidRPr="00FC202D">
        <w:rPr>
          <w:rFonts w:ascii="Times New Roman" w:eastAsia="Times New Roman" w:hAnsi="Times New Roman" w:cs="Times New Roman"/>
          <w:sz w:val="24"/>
          <w:szCs w:val="24"/>
          <w:lang w:eastAsia="sk-SK"/>
        </w:rPr>
        <w:t>smernica Európskeho parlamentu a Rady 2014/47/EÚ z 3. apríla 2014 o cestnej technickej kontrole úžitkových vozidiel prevádzkovaných v Únii a o zrušení smernice 2000/30/ES (Ú. v. ES L 127, 29.4.2014), ktorej gestorom je Ministerstvo dopravy a výstavby Slovenskej republiky a Ministerstvo vnútra Slovenskej republiky,</w:t>
      </w:r>
    </w:p>
    <w:p w:rsidR="00FC202D" w:rsidRPr="00FC202D" w:rsidRDefault="00FC202D" w:rsidP="00FC202D">
      <w:pPr>
        <w:numPr>
          <w:ilvl w:val="0"/>
          <w:numId w:val="4"/>
        </w:numPr>
        <w:spacing w:before="120" w:after="0" w:line="240" w:lineRule="auto"/>
        <w:ind w:left="714" w:hanging="357"/>
        <w:jc w:val="both"/>
        <w:rPr>
          <w:rFonts w:ascii="Times New Roman" w:eastAsia="Times New Roman" w:hAnsi="Times New Roman" w:cs="Times New Roman"/>
          <w:sz w:val="24"/>
          <w:szCs w:val="24"/>
          <w:lang w:eastAsia="sk-SK"/>
        </w:rPr>
      </w:pPr>
      <w:r w:rsidRPr="00FC202D">
        <w:rPr>
          <w:rFonts w:ascii="Times New Roman" w:eastAsia="Times New Roman" w:hAnsi="Times New Roman" w:cs="Times New Roman"/>
          <w:sz w:val="24"/>
          <w:szCs w:val="24"/>
          <w:lang w:eastAsia="sk-SK"/>
        </w:rPr>
        <w:t xml:space="preserve">v judikatúre Súdneho dvora Európskej únie (uviesť číslo a označenie relevantného rozhodnutia a stručne jeho výrok alebo relevantné právne vety) </w:t>
      </w:r>
    </w:p>
    <w:p w:rsidR="00FC202D" w:rsidRPr="00FC202D" w:rsidRDefault="00FC202D" w:rsidP="00FC202D">
      <w:pPr>
        <w:numPr>
          <w:ilvl w:val="0"/>
          <w:numId w:val="14"/>
        </w:numPr>
        <w:spacing w:before="120" w:after="0" w:line="240" w:lineRule="auto"/>
        <w:ind w:left="1349" w:hanging="357"/>
        <w:contextualSpacing/>
        <w:jc w:val="both"/>
        <w:rPr>
          <w:rFonts w:ascii="Times New Roman" w:eastAsia="Times New Roman" w:hAnsi="Times New Roman" w:cs="Times New Roman"/>
          <w:sz w:val="24"/>
          <w:szCs w:val="24"/>
          <w:u w:val="single"/>
          <w:lang w:eastAsia="cs-CZ"/>
        </w:rPr>
      </w:pPr>
      <w:r w:rsidRPr="00FC202D">
        <w:rPr>
          <w:rFonts w:ascii="Times New Roman" w:eastAsia="Times New Roman" w:hAnsi="Times New Roman" w:cs="Times New Roman"/>
          <w:sz w:val="24"/>
          <w:szCs w:val="24"/>
          <w:u w:val="single"/>
          <w:lang w:eastAsia="cs-CZ"/>
        </w:rPr>
        <w:t>zákaz registrácie určitých vozidiel:</w:t>
      </w:r>
    </w:p>
    <w:p w:rsidR="00FC202D" w:rsidRPr="00FC202D" w:rsidRDefault="00FC202D" w:rsidP="00FC202D">
      <w:pPr>
        <w:numPr>
          <w:ilvl w:val="0"/>
          <w:numId w:val="10"/>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lastRenderedPageBreak/>
        <w:t xml:space="preserve">rozhodnutie Súdneho dvora Európskych spoločenstiev vo veci 8/74, </w:t>
      </w:r>
      <w:proofErr w:type="spellStart"/>
      <w:r w:rsidRPr="00FC202D">
        <w:rPr>
          <w:rFonts w:ascii="Times New Roman" w:eastAsia="Times New Roman" w:hAnsi="Times New Roman" w:cs="Times New Roman"/>
          <w:sz w:val="24"/>
          <w:szCs w:val="24"/>
          <w:lang w:eastAsia="cs-CZ"/>
        </w:rPr>
        <w:t>Procureur</w:t>
      </w:r>
      <w:proofErr w:type="spellEnd"/>
      <w:r w:rsidRPr="00FC202D">
        <w:rPr>
          <w:rFonts w:ascii="Times New Roman" w:eastAsia="Times New Roman" w:hAnsi="Times New Roman" w:cs="Times New Roman"/>
          <w:sz w:val="24"/>
          <w:szCs w:val="24"/>
          <w:lang w:eastAsia="cs-CZ"/>
        </w:rPr>
        <w:t xml:space="preserve"> </w:t>
      </w:r>
      <w:proofErr w:type="spellStart"/>
      <w:r w:rsidRPr="00FC202D">
        <w:rPr>
          <w:rFonts w:ascii="Times New Roman" w:eastAsia="Times New Roman" w:hAnsi="Times New Roman" w:cs="Times New Roman"/>
          <w:sz w:val="24"/>
          <w:szCs w:val="24"/>
          <w:lang w:eastAsia="cs-CZ"/>
        </w:rPr>
        <w:t>du</w:t>
      </w:r>
      <w:proofErr w:type="spellEnd"/>
      <w:r w:rsidRPr="00FC202D">
        <w:rPr>
          <w:rFonts w:ascii="Times New Roman" w:eastAsia="Times New Roman" w:hAnsi="Times New Roman" w:cs="Times New Roman"/>
          <w:sz w:val="24"/>
          <w:szCs w:val="24"/>
          <w:lang w:eastAsia="cs-CZ"/>
        </w:rPr>
        <w:t xml:space="preserve"> </w:t>
      </w:r>
      <w:proofErr w:type="spellStart"/>
      <w:r w:rsidRPr="00FC202D">
        <w:rPr>
          <w:rFonts w:ascii="Times New Roman" w:eastAsia="Times New Roman" w:hAnsi="Times New Roman" w:cs="Times New Roman"/>
          <w:sz w:val="24"/>
          <w:szCs w:val="24"/>
          <w:lang w:eastAsia="cs-CZ"/>
        </w:rPr>
        <w:t>Roi</w:t>
      </w:r>
      <w:proofErr w:type="spellEnd"/>
      <w:r w:rsidRPr="00FC202D">
        <w:rPr>
          <w:rFonts w:ascii="Times New Roman" w:eastAsia="Times New Roman" w:hAnsi="Times New Roman" w:cs="Times New Roman"/>
          <w:sz w:val="24"/>
          <w:szCs w:val="24"/>
          <w:lang w:eastAsia="cs-CZ"/>
        </w:rPr>
        <w:t>/</w:t>
      </w:r>
      <w:proofErr w:type="spellStart"/>
      <w:r w:rsidRPr="00FC202D">
        <w:rPr>
          <w:rFonts w:ascii="Times New Roman" w:eastAsia="Times New Roman" w:hAnsi="Times New Roman" w:cs="Times New Roman"/>
          <w:sz w:val="24"/>
          <w:szCs w:val="24"/>
          <w:lang w:eastAsia="cs-CZ"/>
        </w:rPr>
        <w:t>Dassonville</w:t>
      </w:r>
      <w:proofErr w:type="spellEnd"/>
      <w:r w:rsidRPr="00FC202D">
        <w:rPr>
          <w:rFonts w:ascii="Times New Roman" w:eastAsia="Times New Roman" w:hAnsi="Times New Roman" w:cs="Times New Roman"/>
          <w:sz w:val="24"/>
          <w:szCs w:val="24"/>
          <w:lang w:eastAsia="cs-CZ"/>
        </w:rPr>
        <w:t>,</w:t>
      </w:r>
    </w:p>
    <w:p w:rsidR="00FC202D" w:rsidRPr="00FC202D" w:rsidRDefault="00FC202D" w:rsidP="00FC202D">
      <w:pPr>
        <w:numPr>
          <w:ilvl w:val="0"/>
          <w:numId w:val="10"/>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t xml:space="preserve">rozhodnutie Súdneho dvora Európskych spoločenstiev vo veci 50/83, Komisia/Taliansko, </w:t>
      </w:r>
    </w:p>
    <w:p w:rsidR="00FC202D" w:rsidRPr="00FC202D" w:rsidRDefault="00FC202D" w:rsidP="00FC202D">
      <w:pPr>
        <w:numPr>
          <w:ilvl w:val="0"/>
          <w:numId w:val="10"/>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t xml:space="preserve">rozhodnutie Súdneho dvora Európskych spoločenstiev vo veci C-302/86, Komisia/Dánsko, </w:t>
      </w:r>
    </w:p>
    <w:p w:rsidR="00FC202D" w:rsidRPr="00FC202D" w:rsidRDefault="00FC202D" w:rsidP="00FC202D">
      <w:pPr>
        <w:numPr>
          <w:ilvl w:val="0"/>
          <w:numId w:val="10"/>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t xml:space="preserve">rozhodnutie Súdneho dvora Európskych spoločenstiev vo veci 113/80, Komisia/Írsko, </w:t>
      </w:r>
    </w:p>
    <w:p w:rsidR="00FC202D" w:rsidRPr="00FC202D" w:rsidRDefault="00FC202D" w:rsidP="00FC202D">
      <w:pPr>
        <w:numPr>
          <w:ilvl w:val="0"/>
          <w:numId w:val="10"/>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t xml:space="preserve">rozhodnutie Súdneho dvora Európskych spoločenstiev vo veci C-314/98, </w:t>
      </w:r>
      <w:proofErr w:type="spellStart"/>
      <w:r w:rsidRPr="00FC202D">
        <w:rPr>
          <w:rFonts w:ascii="Times New Roman" w:eastAsia="Times New Roman" w:hAnsi="Times New Roman" w:cs="Times New Roman"/>
          <w:sz w:val="24"/>
          <w:szCs w:val="24"/>
          <w:lang w:eastAsia="cs-CZ"/>
        </w:rPr>
        <w:t>Snellers</w:t>
      </w:r>
      <w:proofErr w:type="spellEnd"/>
      <w:r w:rsidRPr="00FC202D">
        <w:rPr>
          <w:rFonts w:ascii="Times New Roman" w:eastAsia="Times New Roman" w:hAnsi="Times New Roman" w:cs="Times New Roman"/>
          <w:sz w:val="24"/>
          <w:szCs w:val="24"/>
          <w:lang w:eastAsia="cs-CZ"/>
        </w:rPr>
        <w:t xml:space="preserve">, </w:t>
      </w:r>
    </w:p>
    <w:p w:rsidR="00FC202D" w:rsidRPr="00FC202D" w:rsidRDefault="00FC202D" w:rsidP="00FC202D">
      <w:pPr>
        <w:numPr>
          <w:ilvl w:val="0"/>
          <w:numId w:val="10"/>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t xml:space="preserve">v rozhodnutí Súdneho dvora Európskych spoločenstiev vo veci C-55/93, van </w:t>
      </w:r>
      <w:proofErr w:type="spellStart"/>
      <w:r w:rsidRPr="00FC202D">
        <w:rPr>
          <w:rFonts w:ascii="Times New Roman" w:eastAsia="Times New Roman" w:hAnsi="Times New Roman" w:cs="Times New Roman"/>
          <w:sz w:val="24"/>
          <w:szCs w:val="24"/>
          <w:lang w:eastAsia="cs-CZ"/>
        </w:rPr>
        <w:t>Schaik</w:t>
      </w:r>
      <w:proofErr w:type="spellEnd"/>
      <w:r w:rsidRPr="00FC202D">
        <w:rPr>
          <w:rFonts w:ascii="Times New Roman" w:eastAsia="Times New Roman" w:hAnsi="Times New Roman" w:cs="Times New Roman"/>
          <w:sz w:val="24"/>
          <w:szCs w:val="24"/>
          <w:lang w:eastAsia="cs-CZ"/>
        </w:rPr>
        <w:t xml:space="preserve">, </w:t>
      </w:r>
    </w:p>
    <w:p w:rsidR="00FC202D" w:rsidRPr="00FC202D" w:rsidRDefault="00FC202D" w:rsidP="00FC202D">
      <w:pPr>
        <w:numPr>
          <w:ilvl w:val="0"/>
          <w:numId w:val="10"/>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t xml:space="preserve">rozhodnutie Súdneho dvora Európskych spoločenstiev vo veci C-50/85, </w:t>
      </w:r>
      <w:proofErr w:type="spellStart"/>
      <w:r w:rsidRPr="00FC202D">
        <w:rPr>
          <w:rFonts w:ascii="Times New Roman" w:eastAsia="Times New Roman" w:hAnsi="Times New Roman" w:cs="Times New Roman"/>
          <w:sz w:val="24"/>
          <w:szCs w:val="24"/>
          <w:lang w:eastAsia="cs-CZ"/>
        </w:rPr>
        <w:t>Schloh</w:t>
      </w:r>
      <w:proofErr w:type="spellEnd"/>
      <w:r w:rsidRPr="00FC202D">
        <w:rPr>
          <w:rFonts w:ascii="Times New Roman" w:eastAsia="Times New Roman" w:hAnsi="Times New Roman" w:cs="Times New Roman"/>
          <w:sz w:val="24"/>
          <w:szCs w:val="24"/>
          <w:lang w:eastAsia="cs-CZ"/>
        </w:rPr>
        <w:t xml:space="preserve">, </w:t>
      </w:r>
    </w:p>
    <w:p w:rsidR="00FC202D" w:rsidRPr="00FC202D" w:rsidRDefault="00FC202D" w:rsidP="00FC202D">
      <w:pPr>
        <w:numPr>
          <w:ilvl w:val="0"/>
          <w:numId w:val="10"/>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t xml:space="preserve">rozhodnutie Súdneho dvora Európskych spoločenstiev vo veci C-420/1, Komisia/Taliansko, </w:t>
      </w:r>
    </w:p>
    <w:p w:rsidR="00FC202D" w:rsidRPr="00FC202D" w:rsidRDefault="00FC202D" w:rsidP="00FC202D">
      <w:pPr>
        <w:numPr>
          <w:ilvl w:val="0"/>
          <w:numId w:val="10"/>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t>rozhodnutie Súdneho dvora Európskych spoločenstiev vo veci 104-75, De </w:t>
      </w:r>
      <w:proofErr w:type="spellStart"/>
      <w:r w:rsidRPr="00FC202D">
        <w:rPr>
          <w:rFonts w:ascii="Times New Roman" w:eastAsia="Times New Roman" w:hAnsi="Times New Roman" w:cs="Times New Roman"/>
          <w:sz w:val="24"/>
          <w:szCs w:val="24"/>
          <w:lang w:eastAsia="cs-CZ"/>
        </w:rPr>
        <w:t>Peijper</w:t>
      </w:r>
      <w:proofErr w:type="spellEnd"/>
      <w:r w:rsidRPr="00FC202D">
        <w:rPr>
          <w:rFonts w:ascii="Times New Roman" w:eastAsia="Times New Roman" w:hAnsi="Times New Roman" w:cs="Times New Roman"/>
          <w:sz w:val="24"/>
          <w:szCs w:val="24"/>
          <w:lang w:eastAsia="cs-CZ"/>
        </w:rPr>
        <w:t xml:space="preserve">, </w:t>
      </w:r>
    </w:p>
    <w:p w:rsidR="00FC202D" w:rsidRPr="00FC202D" w:rsidRDefault="00FC202D" w:rsidP="00FC202D">
      <w:pPr>
        <w:numPr>
          <w:ilvl w:val="0"/>
          <w:numId w:val="10"/>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t xml:space="preserve">rozhodnutie Súdneho dvora Európskych spoločenstiev vo veci C-293/94, </w:t>
      </w:r>
      <w:proofErr w:type="spellStart"/>
      <w:r w:rsidRPr="00FC202D">
        <w:rPr>
          <w:rFonts w:ascii="Times New Roman" w:eastAsia="Times New Roman" w:hAnsi="Times New Roman" w:cs="Times New Roman"/>
          <w:sz w:val="24"/>
          <w:szCs w:val="24"/>
          <w:lang w:eastAsia="cs-CZ"/>
        </w:rPr>
        <w:t>Brandsma</w:t>
      </w:r>
      <w:proofErr w:type="spellEnd"/>
      <w:r w:rsidRPr="00FC202D">
        <w:rPr>
          <w:rFonts w:ascii="Times New Roman" w:eastAsia="Times New Roman" w:hAnsi="Times New Roman" w:cs="Times New Roman"/>
          <w:sz w:val="24"/>
          <w:szCs w:val="24"/>
          <w:lang w:eastAsia="cs-CZ"/>
        </w:rPr>
        <w:t xml:space="preserve">, </w:t>
      </w:r>
    </w:p>
    <w:p w:rsidR="00FC202D" w:rsidRPr="00FC202D" w:rsidRDefault="00FC202D" w:rsidP="00FC202D">
      <w:pPr>
        <w:numPr>
          <w:ilvl w:val="0"/>
          <w:numId w:val="10"/>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t>rozsudok Súdneho dvora (druhá komora) zo 6. septembra 2012 vo veci C-150/11, Európska komisia proti Belgickému kráľovstvu,</w:t>
      </w:r>
    </w:p>
    <w:p w:rsidR="00FC202D" w:rsidRPr="00FC202D" w:rsidRDefault="00FC202D" w:rsidP="00FC202D">
      <w:pPr>
        <w:numPr>
          <w:ilvl w:val="0"/>
          <w:numId w:val="14"/>
        </w:numPr>
        <w:spacing w:before="120" w:after="0" w:line="240" w:lineRule="auto"/>
        <w:ind w:left="1349" w:hanging="357"/>
        <w:contextualSpacing/>
        <w:jc w:val="both"/>
        <w:rPr>
          <w:rFonts w:ascii="Times New Roman" w:eastAsia="Times New Roman" w:hAnsi="Times New Roman" w:cs="Times New Roman"/>
          <w:sz w:val="24"/>
          <w:szCs w:val="24"/>
          <w:u w:val="single"/>
          <w:lang w:eastAsia="cs-CZ"/>
        </w:rPr>
      </w:pPr>
      <w:r w:rsidRPr="00FC202D">
        <w:rPr>
          <w:rFonts w:ascii="Times New Roman" w:eastAsia="Times New Roman" w:hAnsi="Times New Roman" w:cs="Times New Roman"/>
          <w:sz w:val="24"/>
          <w:szCs w:val="24"/>
          <w:u w:val="single"/>
          <w:lang w:eastAsia="cs-CZ"/>
        </w:rPr>
        <w:t>dodatočné technické kontroly:</w:t>
      </w:r>
    </w:p>
    <w:p w:rsidR="00FC202D" w:rsidRPr="00FC202D" w:rsidRDefault="00FC202D" w:rsidP="00FC202D">
      <w:pPr>
        <w:numPr>
          <w:ilvl w:val="0"/>
          <w:numId w:val="10"/>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t xml:space="preserve">rozhodnutie Súdneho dvora Európskych spoločenstiev vo veci C-50/85, </w:t>
      </w:r>
      <w:proofErr w:type="spellStart"/>
      <w:r w:rsidRPr="00FC202D">
        <w:rPr>
          <w:rFonts w:ascii="Times New Roman" w:eastAsia="Times New Roman" w:hAnsi="Times New Roman" w:cs="Times New Roman"/>
          <w:sz w:val="24"/>
          <w:szCs w:val="24"/>
          <w:lang w:eastAsia="cs-CZ"/>
        </w:rPr>
        <w:t>Schloh</w:t>
      </w:r>
      <w:proofErr w:type="spellEnd"/>
      <w:r w:rsidRPr="00FC202D">
        <w:rPr>
          <w:rFonts w:ascii="Times New Roman" w:eastAsia="Times New Roman" w:hAnsi="Times New Roman" w:cs="Times New Roman"/>
          <w:sz w:val="24"/>
          <w:szCs w:val="24"/>
          <w:lang w:eastAsia="cs-CZ"/>
        </w:rPr>
        <w:t xml:space="preserve">, </w:t>
      </w:r>
    </w:p>
    <w:p w:rsidR="00FC202D" w:rsidRPr="00FC202D" w:rsidRDefault="00FC202D" w:rsidP="00FC202D">
      <w:pPr>
        <w:numPr>
          <w:ilvl w:val="0"/>
          <w:numId w:val="10"/>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t xml:space="preserve">rozhodnutie Súdneho dvora Európskych spoločenstiev vo veci 272/80, </w:t>
      </w:r>
      <w:proofErr w:type="spellStart"/>
      <w:r w:rsidRPr="00FC202D">
        <w:rPr>
          <w:rFonts w:ascii="Times New Roman" w:eastAsia="Times New Roman" w:hAnsi="Times New Roman" w:cs="Times New Roman"/>
          <w:sz w:val="24"/>
          <w:szCs w:val="24"/>
          <w:lang w:eastAsia="cs-CZ"/>
        </w:rPr>
        <w:t>Frans-Nederlandse</w:t>
      </w:r>
      <w:proofErr w:type="spellEnd"/>
      <w:r w:rsidRPr="00FC202D">
        <w:rPr>
          <w:rFonts w:ascii="Times New Roman" w:eastAsia="Times New Roman" w:hAnsi="Times New Roman" w:cs="Times New Roman"/>
          <w:sz w:val="24"/>
          <w:szCs w:val="24"/>
          <w:lang w:eastAsia="cs-CZ"/>
        </w:rPr>
        <w:t xml:space="preserve"> </w:t>
      </w:r>
      <w:proofErr w:type="spellStart"/>
      <w:r w:rsidRPr="00FC202D">
        <w:rPr>
          <w:rFonts w:ascii="Times New Roman" w:eastAsia="Times New Roman" w:hAnsi="Times New Roman" w:cs="Times New Roman"/>
          <w:sz w:val="24"/>
          <w:szCs w:val="24"/>
          <w:lang w:eastAsia="cs-CZ"/>
        </w:rPr>
        <w:t>Maatschappoj</w:t>
      </w:r>
      <w:proofErr w:type="spellEnd"/>
      <w:r w:rsidRPr="00FC202D">
        <w:rPr>
          <w:rFonts w:ascii="Times New Roman" w:eastAsia="Times New Roman" w:hAnsi="Times New Roman" w:cs="Times New Roman"/>
          <w:sz w:val="24"/>
          <w:szCs w:val="24"/>
          <w:lang w:eastAsia="cs-CZ"/>
        </w:rPr>
        <w:t xml:space="preserve"> </w:t>
      </w:r>
      <w:proofErr w:type="spellStart"/>
      <w:r w:rsidRPr="00FC202D">
        <w:rPr>
          <w:rFonts w:ascii="Times New Roman" w:eastAsia="Times New Roman" w:hAnsi="Times New Roman" w:cs="Times New Roman"/>
          <w:sz w:val="24"/>
          <w:szCs w:val="24"/>
          <w:lang w:eastAsia="cs-CZ"/>
        </w:rPr>
        <w:t>voor</w:t>
      </w:r>
      <w:proofErr w:type="spellEnd"/>
      <w:r w:rsidRPr="00FC202D">
        <w:rPr>
          <w:rFonts w:ascii="Times New Roman" w:eastAsia="Times New Roman" w:hAnsi="Times New Roman" w:cs="Times New Roman"/>
          <w:sz w:val="24"/>
          <w:szCs w:val="24"/>
          <w:lang w:eastAsia="cs-CZ"/>
        </w:rPr>
        <w:t xml:space="preserve"> </w:t>
      </w:r>
      <w:proofErr w:type="spellStart"/>
      <w:r w:rsidRPr="00FC202D">
        <w:rPr>
          <w:rFonts w:ascii="Times New Roman" w:eastAsia="Times New Roman" w:hAnsi="Times New Roman" w:cs="Times New Roman"/>
          <w:sz w:val="24"/>
          <w:szCs w:val="24"/>
          <w:lang w:eastAsia="cs-CZ"/>
        </w:rPr>
        <w:t>Biologiche</w:t>
      </w:r>
      <w:proofErr w:type="spellEnd"/>
      <w:r w:rsidRPr="00FC202D">
        <w:rPr>
          <w:rFonts w:ascii="Times New Roman" w:eastAsia="Times New Roman" w:hAnsi="Times New Roman" w:cs="Times New Roman"/>
          <w:sz w:val="24"/>
          <w:szCs w:val="24"/>
          <w:lang w:eastAsia="cs-CZ"/>
        </w:rPr>
        <w:t xml:space="preserve"> </w:t>
      </w:r>
      <w:proofErr w:type="spellStart"/>
      <w:r w:rsidRPr="00FC202D">
        <w:rPr>
          <w:rFonts w:ascii="Times New Roman" w:eastAsia="Times New Roman" w:hAnsi="Times New Roman" w:cs="Times New Roman"/>
          <w:sz w:val="24"/>
          <w:szCs w:val="24"/>
          <w:lang w:eastAsia="cs-CZ"/>
        </w:rPr>
        <w:t>Producten</w:t>
      </w:r>
      <w:proofErr w:type="spellEnd"/>
      <w:r w:rsidRPr="00FC202D">
        <w:rPr>
          <w:rFonts w:ascii="Times New Roman" w:eastAsia="Times New Roman" w:hAnsi="Times New Roman" w:cs="Times New Roman"/>
          <w:sz w:val="24"/>
          <w:szCs w:val="24"/>
          <w:lang w:eastAsia="cs-CZ"/>
        </w:rPr>
        <w:t xml:space="preserve">, </w:t>
      </w:r>
    </w:p>
    <w:p w:rsidR="00FC202D" w:rsidRPr="00FC202D" w:rsidRDefault="00FC202D" w:rsidP="00FC202D">
      <w:pPr>
        <w:numPr>
          <w:ilvl w:val="0"/>
          <w:numId w:val="10"/>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t xml:space="preserve">rozhodnutie Súdneho dvora Európskych spoločenstiev vo veci C-293/94, </w:t>
      </w:r>
      <w:proofErr w:type="spellStart"/>
      <w:r w:rsidRPr="00FC202D">
        <w:rPr>
          <w:rFonts w:ascii="Times New Roman" w:eastAsia="Times New Roman" w:hAnsi="Times New Roman" w:cs="Times New Roman"/>
          <w:sz w:val="24"/>
          <w:szCs w:val="24"/>
          <w:lang w:eastAsia="cs-CZ"/>
        </w:rPr>
        <w:t>Brandsma</w:t>
      </w:r>
      <w:proofErr w:type="spellEnd"/>
      <w:r w:rsidRPr="00FC202D">
        <w:rPr>
          <w:rFonts w:ascii="Times New Roman" w:eastAsia="Times New Roman" w:hAnsi="Times New Roman" w:cs="Times New Roman"/>
          <w:sz w:val="24"/>
          <w:szCs w:val="24"/>
          <w:lang w:eastAsia="cs-CZ"/>
        </w:rPr>
        <w:t xml:space="preserve">, </w:t>
      </w:r>
    </w:p>
    <w:p w:rsidR="00FC202D" w:rsidRPr="00FC202D" w:rsidRDefault="00FC202D" w:rsidP="00FC202D">
      <w:pPr>
        <w:numPr>
          <w:ilvl w:val="0"/>
          <w:numId w:val="10"/>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t xml:space="preserve">rozhodnutie Súdneho dvora Európskych spoločenstiev vo veci C-400/96, </w:t>
      </w:r>
      <w:proofErr w:type="spellStart"/>
      <w:r w:rsidRPr="00FC202D">
        <w:rPr>
          <w:rFonts w:ascii="Times New Roman" w:eastAsia="Times New Roman" w:hAnsi="Times New Roman" w:cs="Times New Roman"/>
          <w:sz w:val="24"/>
          <w:szCs w:val="24"/>
          <w:lang w:eastAsia="cs-CZ"/>
        </w:rPr>
        <w:t>Harpegnies</w:t>
      </w:r>
      <w:proofErr w:type="spellEnd"/>
      <w:r w:rsidRPr="00FC202D">
        <w:rPr>
          <w:rFonts w:ascii="Times New Roman" w:eastAsia="Times New Roman" w:hAnsi="Times New Roman" w:cs="Times New Roman"/>
          <w:sz w:val="24"/>
          <w:szCs w:val="24"/>
          <w:lang w:eastAsia="cs-CZ"/>
        </w:rPr>
        <w:t xml:space="preserve">, </w:t>
      </w:r>
    </w:p>
    <w:p w:rsidR="00FC202D" w:rsidRPr="00FC202D" w:rsidRDefault="00FC202D" w:rsidP="00FC202D">
      <w:pPr>
        <w:numPr>
          <w:ilvl w:val="0"/>
          <w:numId w:val="10"/>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t>rozsudok Súdneho dvora (prvá komora) z 5. júna 2008 vo veci C-170/07, Komisia Európska komisia proti Poľskej republike,</w:t>
      </w:r>
    </w:p>
    <w:p w:rsidR="00FC202D" w:rsidRPr="00FC202D" w:rsidRDefault="00FC202D" w:rsidP="00FC202D">
      <w:pPr>
        <w:numPr>
          <w:ilvl w:val="0"/>
          <w:numId w:val="14"/>
        </w:numPr>
        <w:spacing w:before="120" w:after="0" w:line="240" w:lineRule="auto"/>
        <w:ind w:left="1349" w:hanging="357"/>
        <w:contextualSpacing/>
        <w:jc w:val="both"/>
        <w:rPr>
          <w:rFonts w:ascii="Times New Roman" w:eastAsia="Times New Roman" w:hAnsi="Times New Roman" w:cs="Times New Roman"/>
          <w:sz w:val="24"/>
          <w:szCs w:val="24"/>
          <w:u w:val="single"/>
          <w:lang w:eastAsia="cs-CZ"/>
        </w:rPr>
      </w:pPr>
      <w:r w:rsidRPr="00FC202D">
        <w:rPr>
          <w:rFonts w:ascii="Times New Roman" w:eastAsia="Times New Roman" w:hAnsi="Times New Roman" w:cs="Times New Roman"/>
          <w:sz w:val="24"/>
          <w:szCs w:val="24"/>
          <w:u w:val="single"/>
          <w:lang w:eastAsia="cs-CZ"/>
        </w:rPr>
        <w:t>preregistrácia vozidiel s pravostranným riadením</w:t>
      </w:r>
    </w:p>
    <w:p w:rsidR="00FC202D" w:rsidRPr="00FC202D" w:rsidRDefault="00FC202D" w:rsidP="00FC202D">
      <w:pPr>
        <w:numPr>
          <w:ilvl w:val="0"/>
          <w:numId w:val="10"/>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t>rozsudok Súdneho dvora (piata komora) z 20. marca 2014 vo veci C-639/11 Európska komisia proti Poľskej republike,</w:t>
      </w:r>
    </w:p>
    <w:p w:rsidR="00FC202D" w:rsidRPr="00FC202D" w:rsidRDefault="00FC202D" w:rsidP="00FC202D">
      <w:pPr>
        <w:numPr>
          <w:ilvl w:val="0"/>
          <w:numId w:val="10"/>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t>rozsudok Súdneho dvora (piata komora) z 20. marca 2014 vo veci C-61/12 Európska komisia proti Litovskej republike,</w:t>
      </w:r>
    </w:p>
    <w:p w:rsidR="00FC202D" w:rsidRPr="00FC202D" w:rsidRDefault="00FC202D" w:rsidP="00FC202D">
      <w:pPr>
        <w:numPr>
          <w:ilvl w:val="0"/>
          <w:numId w:val="14"/>
        </w:numPr>
        <w:spacing w:before="120" w:after="0" w:line="240" w:lineRule="auto"/>
        <w:ind w:left="1349" w:hanging="357"/>
        <w:contextualSpacing/>
        <w:jc w:val="both"/>
        <w:rPr>
          <w:rFonts w:ascii="Times New Roman" w:eastAsia="Times New Roman" w:hAnsi="Times New Roman" w:cs="Times New Roman"/>
          <w:sz w:val="24"/>
          <w:szCs w:val="24"/>
          <w:u w:val="single"/>
          <w:lang w:eastAsia="cs-CZ"/>
        </w:rPr>
      </w:pPr>
      <w:r w:rsidRPr="00FC202D">
        <w:rPr>
          <w:rFonts w:ascii="Times New Roman" w:eastAsia="Times New Roman" w:hAnsi="Times New Roman" w:cs="Times New Roman"/>
          <w:sz w:val="24"/>
          <w:szCs w:val="24"/>
          <w:u w:val="single"/>
          <w:lang w:eastAsia="cs-CZ"/>
        </w:rPr>
        <w:t>zriaďovanie staníc technickej kontroly</w:t>
      </w:r>
    </w:p>
    <w:p w:rsidR="00FC202D" w:rsidRPr="00FC202D" w:rsidRDefault="00FC202D" w:rsidP="00FC202D">
      <w:pPr>
        <w:numPr>
          <w:ilvl w:val="0"/>
          <w:numId w:val="10"/>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t>rozsudok Súdneho dvora (štvrtá komora) z 22. októbra 2009 vo veci C-438/08, Európska komisia proti Portugalskej republike,</w:t>
      </w:r>
    </w:p>
    <w:p w:rsidR="00FC202D" w:rsidRPr="00FC202D" w:rsidRDefault="00FC202D" w:rsidP="00FC202D">
      <w:pPr>
        <w:numPr>
          <w:ilvl w:val="0"/>
          <w:numId w:val="10"/>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t xml:space="preserve">rozsudok Súdneho dvora (druhá komora) z 15. októbra 2015 vo veci C-168/14 </w:t>
      </w:r>
      <w:proofErr w:type="spellStart"/>
      <w:r w:rsidRPr="00FC202D">
        <w:rPr>
          <w:rFonts w:ascii="Times New Roman" w:eastAsia="Times New Roman" w:hAnsi="Times New Roman" w:cs="Times New Roman"/>
          <w:sz w:val="24"/>
          <w:szCs w:val="24"/>
          <w:lang w:eastAsia="cs-CZ"/>
        </w:rPr>
        <w:t>Grupo</w:t>
      </w:r>
      <w:proofErr w:type="spellEnd"/>
      <w:r w:rsidRPr="00FC202D">
        <w:rPr>
          <w:rFonts w:ascii="Times New Roman" w:eastAsia="Times New Roman" w:hAnsi="Times New Roman" w:cs="Times New Roman"/>
          <w:sz w:val="24"/>
          <w:szCs w:val="24"/>
          <w:lang w:eastAsia="cs-CZ"/>
        </w:rPr>
        <w:t xml:space="preserve"> </w:t>
      </w:r>
      <w:proofErr w:type="spellStart"/>
      <w:r w:rsidRPr="00FC202D">
        <w:rPr>
          <w:rFonts w:ascii="Times New Roman" w:eastAsia="Times New Roman" w:hAnsi="Times New Roman" w:cs="Times New Roman"/>
          <w:sz w:val="24"/>
          <w:szCs w:val="24"/>
          <w:lang w:eastAsia="cs-CZ"/>
        </w:rPr>
        <w:t>Itevelesa</w:t>
      </w:r>
      <w:proofErr w:type="spellEnd"/>
      <w:r w:rsidRPr="00FC202D">
        <w:rPr>
          <w:rFonts w:ascii="Times New Roman" w:eastAsia="Times New Roman" w:hAnsi="Times New Roman" w:cs="Times New Roman"/>
          <w:sz w:val="24"/>
          <w:szCs w:val="24"/>
          <w:lang w:eastAsia="cs-CZ"/>
        </w:rPr>
        <w:t xml:space="preserve"> SL a i. proti Oca </w:t>
      </w:r>
      <w:proofErr w:type="spellStart"/>
      <w:r w:rsidRPr="00FC202D">
        <w:rPr>
          <w:rFonts w:ascii="Times New Roman" w:eastAsia="Times New Roman" w:hAnsi="Times New Roman" w:cs="Times New Roman"/>
          <w:sz w:val="24"/>
          <w:szCs w:val="24"/>
          <w:lang w:eastAsia="cs-CZ"/>
        </w:rPr>
        <w:t>Inspección</w:t>
      </w:r>
      <w:proofErr w:type="spellEnd"/>
      <w:r w:rsidRPr="00FC202D">
        <w:rPr>
          <w:rFonts w:ascii="Times New Roman" w:eastAsia="Times New Roman" w:hAnsi="Times New Roman" w:cs="Times New Roman"/>
          <w:sz w:val="24"/>
          <w:szCs w:val="24"/>
          <w:lang w:eastAsia="cs-CZ"/>
        </w:rPr>
        <w:t xml:space="preserve"> </w:t>
      </w:r>
      <w:proofErr w:type="spellStart"/>
      <w:r w:rsidRPr="00FC202D">
        <w:rPr>
          <w:rFonts w:ascii="Times New Roman" w:eastAsia="Times New Roman" w:hAnsi="Times New Roman" w:cs="Times New Roman"/>
          <w:sz w:val="24"/>
          <w:szCs w:val="24"/>
          <w:lang w:eastAsia="cs-CZ"/>
        </w:rPr>
        <w:t>Técnica</w:t>
      </w:r>
      <w:proofErr w:type="spellEnd"/>
      <w:r w:rsidRPr="00FC202D">
        <w:rPr>
          <w:rFonts w:ascii="Times New Roman" w:eastAsia="Times New Roman" w:hAnsi="Times New Roman" w:cs="Times New Roman"/>
          <w:sz w:val="24"/>
          <w:szCs w:val="24"/>
          <w:lang w:eastAsia="cs-CZ"/>
        </w:rPr>
        <w:t xml:space="preserve"> de </w:t>
      </w:r>
      <w:proofErr w:type="spellStart"/>
      <w:r w:rsidRPr="00FC202D">
        <w:rPr>
          <w:rFonts w:ascii="Times New Roman" w:eastAsia="Times New Roman" w:hAnsi="Times New Roman" w:cs="Times New Roman"/>
          <w:sz w:val="24"/>
          <w:szCs w:val="24"/>
          <w:lang w:eastAsia="cs-CZ"/>
        </w:rPr>
        <w:t>Vehículos</w:t>
      </w:r>
      <w:proofErr w:type="spellEnd"/>
      <w:r w:rsidRPr="00FC202D">
        <w:rPr>
          <w:rFonts w:ascii="Times New Roman" w:eastAsia="Times New Roman" w:hAnsi="Times New Roman" w:cs="Times New Roman"/>
          <w:sz w:val="24"/>
          <w:szCs w:val="24"/>
          <w:lang w:eastAsia="cs-CZ"/>
        </w:rPr>
        <w:t xml:space="preserve"> SA a </w:t>
      </w:r>
      <w:proofErr w:type="spellStart"/>
      <w:r w:rsidRPr="00FC202D">
        <w:rPr>
          <w:rFonts w:ascii="Times New Roman" w:eastAsia="Times New Roman" w:hAnsi="Times New Roman" w:cs="Times New Roman"/>
          <w:sz w:val="24"/>
          <w:szCs w:val="24"/>
          <w:lang w:eastAsia="cs-CZ"/>
        </w:rPr>
        <w:t>Generalidad</w:t>
      </w:r>
      <w:proofErr w:type="spellEnd"/>
      <w:r w:rsidRPr="00FC202D">
        <w:rPr>
          <w:rFonts w:ascii="Times New Roman" w:eastAsia="Times New Roman" w:hAnsi="Times New Roman" w:cs="Times New Roman"/>
          <w:sz w:val="24"/>
          <w:szCs w:val="24"/>
          <w:lang w:eastAsia="cs-CZ"/>
        </w:rPr>
        <w:t xml:space="preserve"> de </w:t>
      </w:r>
      <w:proofErr w:type="spellStart"/>
      <w:r w:rsidRPr="00FC202D">
        <w:rPr>
          <w:rFonts w:ascii="Times New Roman" w:eastAsia="Times New Roman" w:hAnsi="Times New Roman" w:cs="Times New Roman"/>
          <w:sz w:val="24"/>
          <w:szCs w:val="24"/>
          <w:lang w:eastAsia="cs-CZ"/>
        </w:rPr>
        <w:t>Cataluña</w:t>
      </w:r>
      <w:proofErr w:type="spellEnd"/>
      <w:r w:rsidRPr="00FC202D">
        <w:rPr>
          <w:rFonts w:ascii="Times New Roman" w:eastAsia="Times New Roman" w:hAnsi="Times New Roman" w:cs="Times New Roman"/>
          <w:sz w:val="24"/>
          <w:szCs w:val="24"/>
          <w:lang w:eastAsia="cs-CZ"/>
        </w:rPr>
        <w:t>,</w:t>
      </w:r>
    </w:p>
    <w:p w:rsidR="00FC202D" w:rsidRPr="00FC202D" w:rsidRDefault="00FC202D" w:rsidP="00FC202D">
      <w:pPr>
        <w:numPr>
          <w:ilvl w:val="0"/>
          <w:numId w:val="14"/>
        </w:numPr>
        <w:spacing w:before="120" w:after="0" w:line="240" w:lineRule="auto"/>
        <w:ind w:left="1349" w:hanging="357"/>
        <w:contextualSpacing/>
        <w:jc w:val="both"/>
        <w:rPr>
          <w:rFonts w:ascii="Times New Roman" w:eastAsia="Times New Roman" w:hAnsi="Times New Roman" w:cs="Times New Roman"/>
          <w:sz w:val="24"/>
          <w:szCs w:val="24"/>
          <w:u w:val="single"/>
          <w:lang w:eastAsia="cs-CZ"/>
        </w:rPr>
      </w:pPr>
      <w:r w:rsidRPr="00FC202D">
        <w:rPr>
          <w:rFonts w:ascii="Times New Roman" w:eastAsia="Times New Roman" w:hAnsi="Times New Roman" w:cs="Times New Roman"/>
          <w:sz w:val="24"/>
          <w:szCs w:val="24"/>
          <w:u w:val="single"/>
          <w:lang w:eastAsia="cs-CZ"/>
        </w:rPr>
        <w:t>uvedenie ojazdených alebo použitých vozidiel dovezených z tretej krajiny na trh a ich registrácia v Európskej únii</w:t>
      </w:r>
    </w:p>
    <w:p w:rsidR="00FC202D" w:rsidRPr="00FC202D" w:rsidRDefault="00FC202D" w:rsidP="00FC202D">
      <w:pPr>
        <w:numPr>
          <w:ilvl w:val="0"/>
          <w:numId w:val="10"/>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t>rozsudok Súdneho dvora (piata komora) z 15. júna 2017 vo veci C</w:t>
      </w:r>
      <w:r w:rsidRPr="00FC202D">
        <w:rPr>
          <w:rFonts w:ascii="Times New Roman" w:eastAsia="Times New Roman" w:hAnsi="Times New Roman" w:cs="Times New Roman"/>
          <w:sz w:val="24"/>
          <w:szCs w:val="24"/>
          <w:lang w:eastAsia="cs-CZ"/>
        </w:rPr>
        <w:noBreakHyphen/>
        <w:t>513/15, „</w:t>
      </w:r>
      <w:proofErr w:type="spellStart"/>
      <w:r w:rsidRPr="00FC202D">
        <w:rPr>
          <w:rFonts w:ascii="Times New Roman" w:eastAsia="Times New Roman" w:hAnsi="Times New Roman" w:cs="Times New Roman"/>
          <w:sz w:val="24"/>
          <w:szCs w:val="24"/>
          <w:lang w:eastAsia="cs-CZ"/>
        </w:rPr>
        <w:t>Agrodetalė</w:t>
      </w:r>
      <w:proofErr w:type="spellEnd"/>
      <w:r w:rsidRPr="00FC202D">
        <w:rPr>
          <w:rFonts w:ascii="Times New Roman" w:eastAsia="Times New Roman" w:hAnsi="Times New Roman" w:cs="Times New Roman"/>
          <w:sz w:val="24"/>
          <w:szCs w:val="24"/>
          <w:lang w:eastAsia="cs-CZ"/>
        </w:rPr>
        <w:t>“ UAB,</w:t>
      </w:r>
    </w:p>
    <w:p w:rsidR="00FC202D" w:rsidRPr="00FC202D" w:rsidRDefault="00FC202D" w:rsidP="00FC202D">
      <w:pPr>
        <w:numPr>
          <w:ilvl w:val="0"/>
          <w:numId w:val="14"/>
        </w:numPr>
        <w:spacing w:before="120" w:after="0" w:line="240" w:lineRule="auto"/>
        <w:ind w:left="1349" w:hanging="357"/>
        <w:contextualSpacing/>
        <w:jc w:val="both"/>
        <w:rPr>
          <w:rFonts w:ascii="Times New Roman" w:eastAsia="Times New Roman" w:hAnsi="Times New Roman" w:cs="Times New Roman"/>
          <w:sz w:val="24"/>
          <w:szCs w:val="24"/>
          <w:u w:val="single"/>
          <w:lang w:eastAsia="cs-CZ"/>
        </w:rPr>
      </w:pPr>
      <w:r w:rsidRPr="00FC202D">
        <w:rPr>
          <w:rFonts w:ascii="Times New Roman" w:eastAsia="Times New Roman" w:hAnsi="Times New Roman" w:cs="Times New Roman"/>
          <w:sz w:val="24"/>
          <w:szCs w:val="24"/>
          <w:u w:val="single"/>
          <w:lang w:eastAsia="cs-CZ"/>
        </w:rPr>
        <w:t>preregistrácia vozidiel medzi členskými štátmi</w:t>
      </w:r>
    </w:p>
    <w:p w:rsidR="00FC202D" w:rsidRPr="00FC202D" w:rsidRDefault="00FC202D" w:rsidP="00FC202D">
      <w:pPr>
        <w:numPr>
          <w:ilvl w:val="0"/>
          <w:numId w:val="10"/>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lastRenderedPageBreak/>
        <w:t>rozsudok Súdneho dvora (štvrtá komora) z 24. januára 2019 vo veci C</w:t>
      </w:r>
      <w:r w:rsidRPr="00FC202D">
        <w:rPr>
          <w:rFonts w:ascii="Times New Roman" w:eastAsia="Times New Roman" w:hAnsi="Times New Roman" w:cs="Times New Roman"/>
          <w:sz w:val="24"/>
          <w:szCs w:val="24"/>
          <w:lang w:eastAsia="cs-CZ"/>
        </w:rPr>
        <w:noBreakHyphen/>
        <w:t xml:space="preserve">326/17, prejudiciálne konanie podané rozhodnutím </w:t>
      </w:r>
      <w:proofErr w:type="spellStart"/>
      <w:r w:rsidRPr="00FC202D">
        <w:rPr>
          <w:rFonts w:ascii="Times New Roman" w:eastAsia="Times New Roman" w:hAnsi="Times New Roman" w:cs="Times New Roman"/>
          <w:sz w:val="24"/>
          <w:szCs w:val="24"/>
          <w:lang w:eastAsia="cs-CZ"/>
        </w:rPr>
        <w:t>Raad</w:t>
      </w:r>
      <w:proofErr w:type="spellEnd"/>
      <w:r w:rsidRPr="00FC202D">
        <w:rPr>
          <w:rFonts w:ascii="Times New Roman" w:eastAsia="Times New Roman" w:hAnsi="Times New Roman" w:cs="Times New Roman"/>
          <w:sz w:val="24"/>
          <w:szCs w:val="24"/>
          <w:lang w:eastAsia="cs-CZ"/>
        </w:rPr>
        <w:t xml:space="preserve"> van State (Štátna rada, Holandsko), ktoré súvisí s konaním </w:t>
      </w:r>
      <w:proofErr w:type="spellStart"/>
      <w:r w:rsidRPr="00FC202D">
        <w:rPr>
          <w:rFonts w:ascii="Times New Roman" w:eastAsia="Times New Roman" w:hAnsi="Times New Roman" w:cs="Times New Roman"/>
          <w:sz w:val="24"/>
          <w:szCs w:val="24"/>
          <w:lang w:eastAsia="cs-CZ"/>
        </w:rPr>
        <w:t>Directie</w:t>
      </w:r>
      <w:proofErr w:type="spellEnd"/>
      <w:r w:rsidRPr="00FC202D">
        <w:rPr>
          <w:rFonts w:ascii="Times New Roman" w:eastAsia="Times New Roman" w:hAnsi="Times New Roman" w:cs="Times New Roman"/>
          <w:sz w:val="24"/>
          <w:szCs w:val="24"/>
          <w:lang w:eastAsia="cs-CZ"/>
        </w:rPr>
        <w:t xml:space="preserve"> van de </w:t>
      </w:r>
      <w:proofErr w:type="spellStart"/>
      <w:r w:rsidRPr="00FC202D">
        <w:rPr>
          <w:rFonts w:ascii="Times New Roman" w:eastAsia="Times New Roman" w:hAnsi="Times New Roman" w:cs="Times New Roman"/>
          <w:sz w:val="24"/>
          <w:szCs w:val="24"/>
          <w:lang w:eastAsia="cs-CZ"/>
        </w:rPr>
        <w:t>Dienst</w:t>
      </w:r>
      <w:proofErr w:type="spellEnd"/>
      <w:r w:rsidRPr="00FC202D">
        <w:rPr>
          <w:rFonts w:ascii="Times New Roman" w:eastAsia="Times New Roman" w:hAnsi="Times New Roman" w:cs="Times New Roman"/>
          <w:sz w:val="24"/>
          <w:szCs w:val="24"/>
          <w:lang w:eastAsia="cs-CZ"/>
        </w:rPr>
        <w:t xml:space="preserve"> </w:t>
      </w:r>
      <w:proofErr w:type="spellStart"/>
      <w:r w:rsidRPr="00FC202D">
        <w:rPr>
          <w:rFonts w:ascii="Times New Roman" w:eastAsia="Times New Roman" w:hAnsi="Times New Roman" w:cs="Times New Roman"/>
          <w:sz w:val="24"/>
          <w:szCs w:val="24"/>
          <w:lang w:eastAsia="cs-CZ"/>
        </w:rPr>
        <w:t>Wegverkeer</w:t>
      </w:r>
      <w:proofErr w:type="spellEnd"/>
      <w:r w:rsidRPr="00FC202D">
        <w:rPr>
          <w:rFonts w:ascii="Times New Roman" w:eastAsia="Times New Roman" w:hAnsi="Times New Roman" w:cs="Times New Roman"/>
          <w:sz w:val="24"/>
          <w:szCs w:val="24"/>
          <w:lang w:eastAsia="cs-CZ"/>
        </w:rPr>
        <w:t xml:space="preserve"> (RDW),</w:t>
      </w:r>
    </w:p>
    <w:p w:rsidR="00FC202D" w:rsidRPr="00FC202D" w:rsidRDefault="00FC202D" w:rsidP="00FC202D">
      <w:pPr>
        <w:numPr>
          <w:ilvl w:val="0"/>
          <w:numId w:val="14"/>
        </w:numPr>
        <w:spacing w:before="120" w:after="0" w:line="240" w:lineRule="auto"/>
        <w:ind w:left="1349" w:hanging="357"/>
        <w:contextualSpacing/>
        <w:jc w:val="both"/>
        <w:rPr>
          <w:rFonts w:ascii="Times New Roman" w:eastAsia="Times New Roman" w:hAnsi="Times New Roman" w:cs="Times New Roman"/>
          <w:sz w:val="24"/>
          <w:szCs w:val="24"/>
          <w:u w:val="single"/>
          <w:lang w:eastAsia="cs-CZ"/>
        </w:rPr>
      </w:pPr>
      <w:r w:rsidRPr="00FC202D">
        <w:rPr>
          <w:rFonts w:ascii="Times New Roman" w:eastAsia="Times New Roman" w:hAnsi="Times New Roman" w:cs="Times New Roman"/>
          <w:sz w:val="24"/>
          <w:szCs w:val="24"/>
          <w:u w:val="single"/>
          <w:lang w:eastAsia="cs-CZ"/>
        </w:rPr>
        <w:t>povinná identifikácia a technická kontrola predchádzajúca registrácii vozidiel v členskom štáte</w:t>
      </w:r>
    </w:p>
    <w:p w:rsidR="00FC202D" w:rsidRPr="00FC202D" w:rsidRDefault="00FC202D" w:rsidP="00FC202D">
      <w:pPr>
        <w:numPr>
          <w:ilvl w:val="0"/>
          <w:numId w:val="10"/>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t>rozsudok Súdneho dvora (prvá komora) z 20. septembra 2007 vo veci C</w:t>
      </w:r>
      <w:r w:rsidRPr="00FC202D">
        <w:rPr>
          <w:rFonts w:ascii="Times New Roman" w:eastAsia="Times New Roman" w:hAnsi="Times New Roman" w:cs="Times New Roman"/>
          <w:sz w:val="24"/>
          <w:szCs w:val="24"/>
          <w:lang w:eastAsia="cs-CZ"/>
        </w:rPr>
        <w:noBreakHyphen/>
        <w:t>297/05, Európska komisia proti Holandskému kráľovstvu.</w:t>
      </w:r>
    </w:p>
    <w:p w:rsidR="00FC202D" w:rsidRPr="00FC202D" w:rsidRDefault="00FC202D" w:rsidP="00FC202D">
      <w:pPr>
        <w:spacing w:after="0" w:line="240" w:lineRule="auto"/>
        <w:jc w:val="both"/>
        <w:rPr>
          <w:rFonts w:ascii="Times New Roman" w:eastAsia="Times New Roman" w:hAnsi="Times New Roman" w:cs="Times New Roman"/>
          <w:sz w:val="24"/>
          <w:szCs w:val="24"/>
          <w:highlight w:val="cyan"/>
          <w:lang w:eastAsia="cs-CZ"/>
        </w:rPr>
      </w:pPr>
    </w:p>
    <w:p w:rsidR="00FC202D" w:rsidRPr="00FC202D" w:rsidRDefault="00FC202D" w:rsidP="00FC202D">
      <w:pPr>
        <w:numPr>
          <w:ilvl w:val="0"/>
          <w:numId w:val="6"/>
        </w:numPr>
        <w:spacing w:after="0" w:line="240" w:lineRule="auto"/>
        <w:jc w:val="both"/>
        <w:rPr>
          <w:rFonts w:ascii="Times New Roman" w:eastAsia="Times New Roman" w:hAnsi="Times New Roman" w:cs="Times New Roman"/>
          <w:b/>
          <w:sz w:val="24"/>
          <w:szCs w:val="24"/>
          <w:lang w:eastAsia="cs-CZ"/>
        </w:rPr>
      </w:pPr>
      <w:r w:rsidRPr="00FC202D">
        <w:rPr>
          <w:rFonts w:ascii="Times New Roman" w:eastAsia="Times New Roman" w:hAnsi="Times New Roman" w:cs="Times New Roman"/>
          <w:b/>
          <w:sz w:val="24"/>
          <w:szCs w:val="24"/>
          <w:lang w:eastAsia="cs-CZ"/>
        </w:rPr>
        <w:t>Záväzky Slovenskej republiky vo vzťahu k Európskej únii:</w:t>
      </w:r>
    </w:p>
    <w:p w:rsidR="00FC202D" w:rsidRPr="00FC202D" w:rsidRDefault="00FC202D" w:rsidP="00FC202D">
      <w:pPr>
        <w:numPr>
          <w:ilvl w:val="0"/>
          <w:numId w:val="7"/>
        </w:numPr>
        <w:spacing w:before="120" w:after="0" w:line="240" w:lineRule="auto"/>
        <w:ind w:left="714" w:hanging="357"/>
        <w:jc w:val="both"/>
        <w:rPr>
          <w:rFonts w:ascii="Times New Roman" w:eastAsia="Times New Roman" w:hAnsi="Times New Roman" w:cs="Times New Roman"/>
          <w:sz w:val="24"/>
          <w:szCs w:val="24"/>
          <w:lang w:eastAsia="sk-SK"/>
        </w:rPr>
      </w:pPr>
      <w:r w:rsidRPr="00FC202D">
        <w:rPr>
          <w:rFonts w:ascii="Times New Roman" w:eastAsia="Times New Roman" w:hAnsi="Times New Roman" w:cs="Times New Roman"/>
          <w:sz w:val="24"/>
          <w:szCs w:val="24"/>
          <w:lang w:eastAsia="sk-SK"/>
        </w:rPr>
        <w:t xml:space="preserve">uviesť lehotu na prebranie príslušného právneho aktu Európskej únie, príp. aj osobitnú lehotu účinnosti jeho ustanovení </w:t>
      </w:r>
    </w:p>
    <w:p w:rsidR="00FC202D" w:rsidRPr="00FC202D" w:rsidRDefault="00FC202D" w:rsidP="00FC202D">
      <w:pPr>
        <w:numPr>
          <w:ilvl w:val="0"/>
          <w:numId w:val="13"/>
        </w:numPr>
        <w:spacing w:after="0" w:line="240" w:lineRule="auto"/>
        <w:contextualSpacing/>
        <w:jc w:val="both"/>
        <w:rPr>
          <w:rFonts w:ascii="Times New Roman" w:eastAsia="Times New Roman" w:hAnsi="Times New Roman" w:cs="Times New Roman"/>
          <w:bCs/>
          <w:sz w:val="24"/>
          <w:szCs w:val="24"/>
          <w:lang w:eastAsia="cs-CZ"/>
        </w:rPr>
      </w:pPr>
      <w:r w:rsidRPr="00FC202D">
        <w:rPr>
          <w:rFonts w:ascii="Times New Roman" w:eastAsia="Times New Roman" w:hAnsi="Times New Roman" w:cs="Times New Roman"/>
          <w:sz w:val="24"/>
          <w:szCs w:val="24"/>
          <w:lang w:eastAsia="cs-CZ"/>
        </w:rPr>
        <w:t>Smernica Rady 89/459/EHS</w:t>
      </w:r>
    </w:p>
    <w:p w:rsidR="00FC202D" w:rsidRPr="00FC202D" w:rsidRDefault="00FC202D" w:rsidP="00FC202D">
      <w:pPr>
        <w:numPr>
          <w:ilvl w:val="0"/>
          <w:numId w:val="10"/>
        </w:numPr>
        <w:spacing w:after="0" w:line="240" w:lineRule="auto"/>
        <w:ind w:left="1418"/>
        <w:contextualSpacing/>
        <w:jc w:val="both"/>
        <w:rPr>
          <w:rFonts w:ascii="Times New Roman" w:eastAsia="Times New Roman" w:hAnsi="Times New Roman" w:cs="Times New Roman"/>
          <w:bCs/>
          <w:sz w:val="24"/>
          <w:szCs w:val="24"/>
          <w:lang w:eastAsia="cs-CZ"/>
        </w:rPr>
      </w:pPr>
      <w:r w:rsidRPr="00FC202D">
        <w:rPr>
          <w:rFonts w:ascii="Times New Roman" w:eastAsia="Times New Roman" w:hAnsi="Times New Roman" w:cs="Times New Roman"/>
          <w:sz w:val="24"/>
          <w:szCs w:val="24"/>
          <w:lang w:eastAsia="cs-CZ"/>
        </w:rPr>
        <w:t>do 1. mája 2004 pre smernicu Rady 89/459/EHS,</w:t>
      </w:r>
    </w:p>
    <w:p w:rsidR="00FC202D" w:rsidRPr="00FC202D" w:rsidRDefault="00FC202D" w:rsidP="00FC202D">
      <w:pPr>
        <w:numPr>
          <w:ilvl w:val="0"/>
          <w:numId w:val="13"/>
        </w:numPr>
        <w:spacing w:after="0" w:line="240" w:lineRule="auto"/>
        <w:contextualSpacing/>
        <w:jc w:val="both"/>
        <w:rPr>
          <w:rFonts w:ascii="Times New Roman" w:eastAsia="Times New Roman" w:hAnsi="Times New Roman" w:cs="Times New Roman"/>
          <w:bCs/>
          <w:sz w:val="24"/>
          <w:szCs w:val="24"/>
          <w:lang w:eastAsia="cs-CZ"/>
        </w:rPr>
      </w:pPr>
      <w:r w:rsidRPr="00FC202D">
        <w:rPr>
          <w:rFonts w:ascii="Times New Roman" w:eastAsia="Times New Roman" w:hAnsi="Times New Roman" w:cs="Times New Roman"/>
          <w:sz w:val="24"/>
          <w:szCs w:val="24"/>
          <w:lang w:eastAsia="cs-CZ"/>
        </w:rPr>
        <w:t>Smernica Rady 96/53/ES v platnom znení</w:t>
      </w:r>
    </w:p>
    <w:p w:rsidR="00FC202D" w:rsidRPr="00FC202D" w:rsidRDefault="00FC202D" w:rsidP="00FC202D">
      <w:pPr>
        <w:numPr>
          <w:ilvl w:val="0"/>
          <w:numId w:val="10"/>
        </w:numPr>
        <w:spacing w:after="0" w:line="240" w:lineRule="auto"/>
        <w:ind w:left="1418"/>
        <w:contextualSpacing/>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t>do 1 mája 2004 pre smernicu Rady 96/53/ES v znení smernice Európskeho parlamentu a Rady 2002/7/ES,</w:t>
      </w:r>
    </w:p>
    <w:p w:rsidR="00FC202D" w:rsidRPr="00FC202D" w:rsidRDefault="00FC202D" w:rsidP="00FC202D">
      <w:pPr>
        <w:numPr>
          <w:ilvl w:val="0"/>
          <w:numId w:val="10"/>
        </w:numPr>
        <w:spacing w:after="0" w:line="240" w:lineRule="auto"/>
        <w:ind w:left="1418"/>
        <w:contextualSpacing/>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t>do 7. mája 2017 pre smernicu Európskeho parlamentu a Rady (EÚ) 2015/719,</w:t>
      </w:r>
    </w:p>
    <w:p w:rsidR="00FC202D" w:rsidRPr="00FC202D" w:rsidRDefault="00FC202D" w:rsidP="00FC202D">
      <w:pPr>
        <w:numPr>
          <w:ilvl w:val="0"/>
          <w:numId w:val="13"/>
        </w:numPr>
        <w:spacing w:after="0" w:line="240" w:lineRule="auto"/>
        <w:contextualSpacing/>
        <w:jc w:val="both"/>
        <w:rPr>
          <w:rFonts w:ascii="Times New Roman" w:eastAsia="Times New Roman" w:hAnsi="Times New Roman" w:cs="Times New Roman"/>
          <w:bCs/>
          <w:sz w:val="24"/>
          <w:szCs w:val="24"/>
          <w:lang w:eastAsia="cs-CZ"/>
        </w:rPr>
      </w:pPr>
      <w:r w:rsidRPr="00FC202D">
        <w:rPr>
          <w:rFonts w:ascii="Times New Roman" w:eastAsia="Times New Roman" w:hAnsi="Times New Roman" w:cs="Times New Roman"/>
          <w:sz w:val="24"/>
          <w:szCs w:val="24"/>
          <w:lang w:eastAsia="cs-CZ"/>
        </w:rPr>
        <w:t>Smernica Rady 1999/37/ES v platnom znení</w:t>
      </w:r>
    </w:p>
    <w:p w:rsidR="00FC202D" w:rsidRPr="00FC202D" w:rsidRDefault="00FC202D" w:rsidP="00FC202D">
      <w:pPr>
        <w:numPr>
          <w:ilvl w:val="0"/>
          <w:numId w:val="10"/>
        </w:numPr>
        <w:spacing w:after="0" w:line="240" w:lineRule="auto"/>
        <w:ind w:left="1418"/>
        <w:contextualSpacing/>
        <w:jc w:val="both"/>
        <w:rPr>
          <w:rFonts w:ascii="Times New Roman" w:eastAsia="Times New Roman" w:hAnsi="Times New Roman" w:cs="Times New Roman"/>
          <w:bCs/>
          <w:sz w:val="24"/>
          <w:szCs w:val="24"/>
          <w:lang w:eastAsia="cs-CZ"/>
        </w:rPr>
      </w:pPr>
      <w:r w:rsidRPr="00FC202D">
        <w:rPr>
          <w:rFonts w:ascii="Times New Roman" w:eastAsia="Times New Roman" w:hAnsi="Times New Roman" w:cs="Times New Roman"/>
          <w:bCs/>
          <w:sz w:val="24"/>
          <w:szCs w:val="24"/>
          <w:lang w:eastAsia="cs-CZ"/>
        </w:rPr>
        <w:t xml:space="preserve">do </w:t>
      </w:r>
      <w:r w:rsidRPr="00FC202D">
        <w:rPr>
          <w:rFonts w:ascii="Times New Roman" w:eastAsia="Times New Roman" w:hAnsi="Times New Roman" w:cs="Times New Roman"/>
          <w:sz w:val="24"/>
          <w:szCs w:val="24"/>
          <w:lang w:eastAsia="cs-CZ"/>
        </w:rPr>
        <w:t>1 mája 2004 pre smernicu Rady 1999/37/ES,</w:t>
      </w:r>
    </w:p>
    <w:p w:rsidR="00FC202D" w:rsidRPr="00FC202D" w:rsidRDefault="00FC202D" w:rsidP="00FC202D">
      <w:pPr>
        <w:numPr>
          <w:ilvl w:val="0"/>
          <w:numId w:val="10"/>
        </w:numPr>
        <w:spacing w:after="0" w:line="240" w:lineRule="auto"/>
        <w:ind w:left="1418"/>
        <w:contextualSpacing/>
        <w:jc w:val="both"/>
        <w:rPr>
          <w:rFonts w:ascii="Times New Roman" w:eastAsia="Times New Roman" w:hAnsi="Times New Roman" w:cs="Times New Roman"/>
          <w:bCs/>
          <w:sz w:val="24"/>
          <w:szCs w:val="24"/>
          <w:lang w:eastAsia="cs-CZ"/>
        </w:rPr>
      </w:pPr>
      <w:r w:rsidRPr="00FC202D">
        <w:rPr>
          <w:rFonts w:ascii="Times New Roman" w:eastAsia="Times New Roman" w:hAnsi="Times New Roman" w:cs="Times New Roman"/>
          <w:sz w:val="24"/>
          <w:szCs w:val="24"/>
          <w:lang w:eastAsia="cs-CZ"/>
        </w:rPr>
        <w:t>do 15. januára 2005 pre smernicu Komisie 2003/127/ES,</w:t>
      </w:r>
    </w:p>
    <w:p w:rsidR="00FC202D" w:rsidRPr="00FC202D" w:rsidRDefault="00FC202D" w:rsidP="00FC202D">
      <w:pPr>
        <w:numPr>
          <w:ilvl w:val="0"/>
          <w:numId w:val="10"/>
        </w:numPr>
        <w:spacing w:after="0" w:line="240" w:lineRule="auto"/>
        <w:ind w:left="1418"/>
        <w:contextualSpacing/>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t>do 1. januára 2007 pre smernicu Rady 2006/103/ES,</w:t>
      </w:r>
    </w:p>
    <w:p w:rsidR="00FC202D" w:rsidRPr="00FC202D" w:rsidRDefault="00FC202D" w:rsidP="00FC202D">
      <w:pPr>
        <w:numPr>
          <w:ilvl w:val="0"/>
          <w:numId w:val="10"/>
        </w:numPr>
        <w:spacing w:after="0" w:line="240" w:lineRule="auto"/>
        <w:ind w:left="1418"/>
        <w:contextualSpacing/>
        <w:jc w:val="both"/>
        <w:rPr>
          <w:rFonts w:ascii="Times New Roman" w:eastAsia="Times New Roman" w:hAnsi="Times New Roman" w:cs="Times New Roman"/>
          <w:bCs/>
          <w:sz w:val="24"/>
          <w:szCs w:val="24"/>
          <w:lang w:eastAsia="cs-CZ"/>
        </w:rPr>
      </w:pPr>
      <w:r w:rsidRPr="00FC202D">
        <w:rPr>
          <w:rFonts w:ascii="Times New Roman" w:eastAsia="Times New Roman" w:hAnsi="Times New Roman" w:cs="Times New Roman"/>
          <w:sz w:val="24"/>
          <w:szCs w:val="24"/>
          <w:lang w:eastAsia="cs-CZ"/>
        </w:rPr>
        <w:t>do 20. mája 2017 pre smernicu Európskeho parlamentu a Rady 2014/46/EÚ,</w:t>
      </w:r>
    </w:p>
    <w:p w:rsidR="00FC202D" w:rsidRPr="00FC202D" w:rsidRDefault="00FC202D" w:rsidP="00FC202D">
      <w:pPr>
        <w:numPr>
          <w:ilvl w:val="0"/>
          <w:numId w:val="13"/>
        </w:numPr>
        <w:spacing w:after="0" w:line="240" w:lineRule="auto"/>
        <w:contextualSpacing/>
        <w:jc w:val="both"/>
        <w:rPr>
          <w:rFonts w:ascii="Times New Roman" w:eastAsia="Times New Roman" w:hAnsi="Times New Roman" w:cs="Times New Roman"/>
          <w:bCs/>
          <w:sz w:val="24"/>
          <w:szCs w:val="24"/>
          <w:lang w:eastAsia="cs-CZ"/>
        </w:rPr>
      </w:pPr>
      <w:r w:rsidRPr="00FC202D">
        <w:rPr>
          <w:rFonts w:ascii="Times New Roman" w:eastAsia="Times New Roman" w:hAnsi="Times New Roman" w:cs="Times New Roman"/>
          <w:sz w:val="24"/>
          <w:szCs w:val="24"/>
          <w:lang w:eastAsia="cs-CZ"/>
        </w:rPr>
        <w:t>Smernica Európskeho parlamentu a Rady 2014/45/EÚ</w:t>
      </w:r>
    </w:p>
    <w:p w:rsidR="00FC202D" w:rsidRPr="00FC202D" w:rsidRDefault="00FC202D" w:rsidP="00FC202D">
      <w:pPr>
        <w:numPr>
          <w:ilvl w:val="0"/>
          <w:numId w:val="10"/>
        </w:numPr>
        <w:spacing w:after="0" w:line="240" w:lineRule="auto"/>
        <w:ind w:left="1418"/>
        <w:contextualSpacing/>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t>do 20. mája 2017 pre smernicu Európskeho parlamentu a Rady 2014/45/EÚ,</w:t>
      </w:r>
    </w:p>
    <w:p w:rsidR="00FC202D" w:rsidRPr="00FC202D" w:rsidRDefault="00FC202D" w:rsidP="00FC202D">
      <w:pPr>
        <w:numPr>
          <w:ilvl w:val="0"/>
          <w:numId w:val="13"/>
        </w:numPr>
        <w:spacing w:after="0" w:line="240" w:lineRule="auto"/>
        <w:contextualSpacing/>
        <w:jc w:val="both"/>
        <w:rPr>
          <w:rFonts w:ascii="Times New Roman" w:eastAsia="Times New Roman" w:hAnsi="Times New Roman" w:cs="Times New Roman"/>
          <w:bCs/>
          <w:sz w:val="24"/>
          <w:szCs w:val="24"/>
          <w:lang w:eastAsia="cs-CZ"/>
        </w:rPr>
      </w:pPr>
      <w:r w:rsidRPr="00FC202D">
        <w:rPr>
          <w:rFonts w:ascii="Times New Roman" w:eastAsia="Times New Roman" w:hAnsi="Times New Roman" w:cs="Times New Roman"/>
          <w:sz w:val="24"/>
          <w:szCs w:val="24"/>
          <w:lang w:eastAsia="cs-CZ"/>
        </w:rPr>
        <w:t>Smernica Európskeho parlamentu a Rady 2014/47/EÚ</w:t>
      </w:r>
    </w:p>
    <w:p w:rsidR="00FC202D" w:rsidRPr="00FC202D" w:rsidRDefault="00FC202D" w:rsidP="00FC202D">
      <w:pPr>
        <w:numPr>
          <w:ilvl w:val="0"/>
          <w:numId w:val="10"/>
        </w:numPr>
        <w:spacing w:after="0" w:line="240" w:lineRule="auto"/>
        <w:ind w:left="1418"/>
        <w:contextualSpacing/>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t>do 20. mája 2017 pre smernicu Európskeho parlamentu a Rady 2014/47/EÚ,</w:t>
      </w:r>
    </w:p>
    <w:p w:rsidR="00FC202D" w:rsidRPr="00FC202D" w:rsidRDefault="00FC202D" w:rsidP="00FC202D">
      <w:pPr>
        <w:numPr>
          <w:ilvl w:val="0"/>
          <w:numId w:val="7"/>
        </w:numPr>
        <w:spacing w:before="120" w:after="0" w:line="240" w:lineRule="auto"/>
        <w:ind w:left="714" w:hanging="357"/>
        <w:jc w:val="both"/>
        <w:rPr>
          <w:rFonts w:ascii="Times New Roman" w:eastAsia="Times New Roman" w:hAnsi="Times New Roman" w:cs="Times New Roman"/>
          <w:sz w:val="24"/>
          <w:szCs w:val="24"/>
          <w:lang w:eastAsia="sk-SK"/>
        </w:rPr>
      </w:pPr>
      <w:r w:rsidRPr="00FC202D">
        <w:rPr>
          <w:rFonts w:ascii="Times New Roman" w:eastAsia="Times New Roman" w:hAnsi="Times New Roman" w:cs="Times New Roman"/>
          <w:sz w:val="24"/>
          <w:szCs w:val="24"/>
          <w:lang w:eastAsia="sk-SK"/>
        </w:rPr>
        <w:t xml:space="preserve">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w:t>
      </w:r>
    </w:p>
    <w:p w:rsidR="00FC202D" w:rsidRPr="00FC202D" w:rsidRDefault="00FC202D" w:rsidP="00FC202D">
      <w:pPr>
        <w:numPr>
          <w:ilvl w:val="0"/>
          <w:numId w:val="5"/>
        </w:numPr>
        <w:spacing w:after="0" w:line="240" w:lineRule="auto"/>
        <w:contextualSpacing/>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t>v danej oblasti nie je proti Slovenskej republike začaté konanie,</w:t>
      </w:r>
    </w:p>
    <w:p w:rsidR="00FC202D" w:rsidRPr="00FC202D" w:rsidRDefault="00FC202D" w:rsidP="00FC202D">
      <w:pPr>
        <w:numPr>
          <w:ilvl w:val="0"/>
          <w:numId w:val="7"/>
        </w:numPr>
        <w:spacing w:before="120" w:after="0" w:line="240" w:lineRule="auto"/>
        <w:ind w:left="714" w:hanging="357"/>
        <w:jc w:val="both"/>
        <w:rPr>
          <w:rFonts w:ascii="Times New Roman" w:eastAsia="Times New Roman" w:hAnsi="Times New Roman" w:cs="Times New Roman"/>
          <w:sz w:val="24"/>
          <w:szCs w:val="24"/>
          <w:lang w:eastAsia="sk-SK"/>
        </w:rPr>
      </w:pPr>
      <w:r w:rsidRPr="00FC202D">
        <w:rPr>
          <w:rFonts w:ascii="Times New Roman" w:eastAsia="Times New Roman" w:hAnsi="Times New Roman" w:cs="Times New Roman"/>
          <w:sz w:val="24"/>
          <w:szCs w:val="24"/>
          <w:lang w:eastAsia="sk-SK"/>
        </w:rPr>
        <w:t xml:space="preserve">uviesť informáciu o právnych predpisoch, v ktorých sú uvádzané právne akty Európskej únie už prebrané, spolu s uvedením rozsahu ich prebrania, príp. potreby prijatia ďalších úprav </w:t>
      </w:r>
    </w:p>
    <w:p w:rsidR="00FC202D" w:rsidRPr="00FC202D" w:rsidRDefault="00FC202D" w:rsidP="00FC202D">
      <w:pPr>
        <w:numPr>
          <w:ilvl w:val="1"/>
          <w:numId w:val="11"/>
        </w:numPr>
        <w:tabs>
          <w:tab w:val="num" w:pos="993"/>
        </w:tabs>
        <w:spacing w:after="0" w:line="240" w:lineRule="auto"/>
        <w:ind w:left="993" w:hanging="284"/>
        <w:contextualSpacing/>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t xml:space="preserve">Smernica Rady 89/459/EHS je prebratá </w:t>
      </w:r>
    </w:p>
    <w:p w:rsidR="00FC202D" w:rsidRPr="00FC202D" w:rsidRDefault="00FC202D" w:rsidP="00FC202D">
      <w:pPr>
        <w:numPr>
          <w:ilvl w:val="2"/>
          <w:numId w:val="12"/>
        </w:numPr>
        <w:spacing w:after="0" w:line="240" w:lineRule="auto"/>
        <w:ind w:left="1276" w:hanging="283"/>
        <w:contextualSpacing/>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t>v zákone č. 106/2018 Z. z. o prevádzke vozidiel v cestnej premávke a o zmene a doplnení niektorých zákonov,</w:t>
      </w:r>
    </w:p>
    <w:p w:rsidR="00FC202D" w:rsidRPr="00FC202D" w:rsidRDefault="00FC202D" w:rsidP="00FC202D">
      <w:pPr>
        <w:numPr>
          <w:ilvl w:val="2"/>
          <w:numId w:val="12"/>
        </w:numPr>
        <w:spacing w:after="0" w:line="240" w:lineRule="auto"/>
        <w:ind w:left="1276" w:hanging="283"/>
        <w:contextualSpacing/>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t>vo vyhláške Ministerstva dopravy a výstavby Slovenskej republiky č. 134/2018 Z. z., ktorou sa ustanovujú podrobnosti o prevádzke vozidiel v cestnej premávke,</w:t>
      </w:r>
    </w:p>
    <w:p w:rsidR="00FC202D" w:rsidRPr="00FC202D" w:rsidRDefault="00FC202D" w:rsidP="00FC202D">
      <w:pPr>
        <w:numPr>
          <w:ilvl w:val="1"/>
          <w:numId w:val="11"/>
        </w:numPr>
        <w:tabs>
          <w:tab w:val="num" w:pos="993"/>
        </w:tabs>
        <w:spacing w:after="0" w:line="240" w:lineRule="auto"/>
        <w:ind w:left="993" w:hanging="284"/>
        <w:contextualSpacing/>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t>Smernica Rady 96/53/ES v platnom znení je prebratá</w:t>
      </w:r>
    </w:p>
    <w:p w:rsidR="00FC202D" w:rsidRPr="00FC202D" w:rsidRDefault="00FC202D" w:rsidP="00FC202D">
      <w:pPr>
        <w:numPr>
          <w:ilvl w:val="2"/>
          <w:numId w:val="12"/>
        </w:numPr>
        <w:spacing w:after="0" w:line="240" w:lineRule="auto"/>
        <w:ind w:left="1276" w:hanging="283"/>
        <w:contextualSpacing/>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t>v zákone č. 135/1961 Zb. o pozemných komunikáciách (cestný zákon) v znení neskorších predpisov,</w:t>
      </w:r>
    </w:p>
    <w:p w:rsidR="00FC202D" w:rsidRPr="00FC202D" w:rsidRDefault="00FC202D" w:rsidP="00FC202D">
      <w:pPr>
        <w:numPr>
          <w:ilvl w:val="2"/>
          <w:numId w:val="12"/>
        </w:numPr>
        <w:spacing w:after="0" w:line="240" w:lineRule="auto"/>
        <w:ind w:left="1276" w:hanging="283"/>
        <w:contextualSpacing/>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t>v zákone č. 106/2018 Z. z. o prevádzke vozidiel v cestnej premávke a o zmene a doplnení niektorých zákonov,</w:t>
      </w:r>
    </w:p>
    <w:p w:rsidR="00FC202D" w:rsidRPr="00FC202D" w:rsidRDefault="00FC202D" w:rsidP="00FC202D">
      <w:pPr>
        <w:numPr>
          <w:ilvl w:val="2"/>
          <w:numId w:val="12"/>
        </w:numPr>
        <w:spacing w:after="0" w:line="240" w:lineRule="auto"/>
        <w:ind w:left="1276" w:hanging="283"/>
        <w:contextualSpacing/>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lastRenderedPageBreak/>
        <w:t>vo vyhláške Ministerstva dopravy a výstavby Slovenskej republiky č. 134/2018 Z. z., ktorou sa ustanovujú podrobnosti o prevádzke vozidiel v cestnej premávke,</w:t>
      </w:r>
    </w:p>
    <w:p w:rsidR="00FC202D" w:rsidRPr="00FC202D" w:rsidRDefault="00FC202D" w:rsidP="00FC202D">
      <w:pPr>
        <w:numPr>
          <w:ilvl w:val="1"/>
          <w:numId w:val="11"/>
        </w:numPr>
        <w:tabs>
          <w:tab w:val="num" w:pos="993"/>
        </w:tabs>
        <w:spacing w:after="0" w:line="240" w:lineRule="auto"/>
        <w:ind w:left="993" w:hanging="284"/>
        <w:contextualSpacing/>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t xml:space="preserve">Smernica Rady 1999/37/ES v platnom znení je prebraná </w:t>
      </w:r>
    </w:p>
    <w:p w:rsidR="00FC202D" w:rsidRPr="00FC202D" w:rsidRDefault="00FC202D" w:rsidP="00FC202D">
      <w:pPr>
        <w:numPr>
          <w:ilvl w:val="2"/>
          <w:numId w:val="12"/>
        </w:numPr>
        <w:spacing w:after="0" w:line="240" w:lineRule="auto"/>
        <w:ind w:left="1276" w:hanging="283"/>
        <w:contextualSpacing/>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t>v zákone č. 8/2009 Z. z. o cestnej premávke a o zmene a doplnení niektorých zákonov v znení neskorších predpisov,</w:t>
      </w:r>
    </w:p>
    <w:p w:rsidR="00FC202D" w:rsidRPr="00FC202D" w:rsidRDefault="00FC202D" w:rsidP="00FC202D">
      <w:pPr>
        <w:numPr>
          <w:ilvl w:val="2"/>
          <w:numId w:val="12"/>
        </w:numPr>
        <w:spacing w:after="0" w:line="240" w:lineRule="auto"/>
        <w:ind w:left="1276" w:hanging="283"/>
        <w:contextualSpacing/>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t>v zákone č. 106/2018 Z. z. o prevádzke vozidiel v cestnej premávke a o zmene a doplnení niektorých zákonov,</w:t>
      </w:r>
    </w:p>
    <w:p w:rsidR="00FC202D" w:rsidRPr="00FC202D" w:rsidRDefault="00FC202D" w:rsidP="00FC202D">
      <w:pPr>
        <w:numPr>
          <w:ilvl w:val="2"/>
          <w:numId w:val="12"/>
        </w:numPr>
        <w:spacing w:after="0" w:line="240" w:lineRule="auto"/>
        <w:ind w:left="1276" w:hanging="283"/>
        <w:contextualSpacing/>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t>vo vyhláške Ministerstva dopravy a výstavby Slovenskej republiky č. 133/2018 Z. z., ktorou sa ustanovujú podrobnosti o dokladoch vozidla,</w:t>
      </w:r>
    </w:p>
    <w:p w:rsidR="00FC202D" w:rsidRPr="00FC202D" w:rsidRDefault="00FC202D" w:rsidP="00FC202D">
      <w:pPr>
        <w:numPr>
          <w:ilvl w:val="1"/>
          <w:numId w:val="11"/>
        </w:numPr>
        <w:tabs>
          <w:tab w:val="num" w:pos="993"/>
        </w:tabs>
        <w:spacing w:after="0" w:line="240" w:lineRule="auto"/>
        <w:ind w:left="993" w:hanging="284"/>
        <w:contextualSpacing/>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t>Smernica Európskeho parlamentu a Rady 2014/45/EÚ</w:t>
      </w:r>
    </w:p>
    <w:p w:rsidR="00FC202D" w:rsidRPr="00FC202D" w:rsidRDefault="00FC202D" w:rsidP="00FC202D">
      <w:pPr>
        <w:numPr>
          <w:ilvl w:val="2"/>
          <w:numId w:val="12"/>
        </w:numPr>
        <w:spacing w:after="0" w:line="240" w:lineRule="auto"/>
        <w:ind w:left="1276" w:hanging="283"/>
        <w:contextualSpacing/>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t>v zákone č. 106/2018 Z. z. o prevádzke vozidiel v cestnej premávke a o zmene a doplnení niektorých zákonov,</w:t>
      </w:r>
    </w:p>
    <w:p w:rsidR="00FC202D" w:rsidRPr="00FC202D" w:rsidRDefault="00FC202D" w:rsidP="00FC202D">
      <w:pPr>
        <w:numPr>
          <w:ilvl w:val="2"/>
          <w:numId w:val="12"/>
        </w:numPr>
        <w:spacing w:after="0" w:line="240" w:lineRule="auto"/>
        <w:ind w:left="1276" w:hanging="283"/>
        <w:contextualSpacing/>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t>vo vyhláške Ministerstva dopravy a výstavby Slovenskej republiky č. 137/2018 Z. z., ktorou sa ustanovujú podrobnosti v oblasti technickej kontroly,</w:t>
      </w:r>
    </w:p>
    <w:p w:rsidR="00FC202D" w:rsidRPr="00FC202D" w:rsidRDefault="00FC202D" w:rsidP="00FC202D">
      <w:pPr>
        <w:numPr>
          <w:ilvl w:val="2"/>
          <w:numId w:val="12"/>
        </w:numPr>
        <w:spacing w:after="0" w:line="240" w:lineRule="auto"/>
        <w:ind w:left="1276" w:hanging="283"/>
        <w:contextualSpacing/>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t>vo vyhláške Ministerstva dopravy a výstavby Slovenskej republiky č. 138/2018 Z. z., ktorou sa ustanovujú podrobnosti v oblasti emisnej kontroly,</w:t>
      </w:r>
    </w:p>
    <w:p w:rsidR="00FC202D" w:rsidRPr="00FC202D" w:rsidRDefault="00FC202D" w:rsidP="00FC202D">
      <w:pPr>
        <w:numPr>
          <w:ilvl w:val="1"/>
          <w:numId w:val="11"/>
        </w:numPr>
        <w:tabs>
          <w:tab w:val="num" w:pos="993"/>
        </w:tabs>
        <w:spacing w:after="0" w:line="240" w:lineRule="auto"/>
        <w:ind w:left="993" w:hanging="284"/>
        <w:contextualSpacing/>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t>Smernica Európskeho parlamentu a Rady 2014/47/EÚ</w:t>
      </w:r>
    </w:p>
    <w:p w:rsidR="00FC202D" w:rsidRPr="00FC202D" w:rsidRDefault="00FC202D" w:rsidP="00FC202D">
      <w:pPr>
        <w:numPr>
          <w:ilvl w:val="2"/>
          <w:numId w:val="12"/>
        </w:numPr>
        <w:spacing w:after="0" w:line="240" w:lineRule="auto"/>
        <w:ind w:left="1276" w:hanging="283"/>
        <w:contextualSpacing/>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t>v zákone č. 106/2018 Z. z. o prevádzke vozidiel v cestnej premávke a o zmene a doplnení niektorých zákonov,</w:t>
      </w:r>
    </w:p>
    <w:p w:rsidR="00FC202D" w:rsidRPr="00FC202D" w:rsidRDefault="00FC202D" w:rsidP="00FC202D">
      <w:pPr>
        <w:numPr>
          <w:ilvl w:val="2"/>
          <w:numId w:val="12"/>
        </w:numPr>
        <w:spacing w:after="0" w:line="240" w:lineRule="auto"/>
        <w:ind w:left="1276" w:hanging="283"/>
        <w:contextualSpacing/>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t>vo vyhláške Ministerstva dopravy a výstavby Slovenskej republiky č. 135/2018 Z. z., ktorou sa ustanovujú podrobnosti v oblasti cestnej technickej kontroly.</w:t>
      </w:r>
    </w:p>
    <w:p w:rsidR="00FC202D" w:rsidRPr="00FC202D" w:rsidRDefault="00FC202D" w:rsidP="00FC202D">
      <w:pPr>
        <w:spacing w:after="0" w:line="240" w:lineRule="auto"/>
        <w:jc w:val="both"/>
        <w:rPr>
          <w:rFonts w:ascii="Times New Roman" w:eastAsia="Times New Roman" w:hAnsi="Times New Roman" w:cs="Times New Roman"/>
          <w:b/>
          <w:bCs/>
          <w:sz w:val="24"/>
          <w:szCs w:val="24"/>
          <w:lang w:eastAsia="cs-CZ"/>
        </w:rPr>
      </w:pPr>
    </w:p>
    <w:p w:rsidR="00FC202D" w:rsidRPr="00FC202D" w:rsidRDefault="00FC202D" w:rsidP="00FC202D">
      <w:pPr>
        <w:numPr>
          <w:ilvl w:val="0"/>
          <w:numId w:val="6"/>
        </w:numPr>
        <w:spacing w:after="0" w:line="240" w:lineRule="auto"/>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b/>
          <w:bCs/>
          <w:sz w:val="24"/>
          <w:szCs w:val="24"/>
          <w:lang w:eastAsia="cs-CZ"/>
        </w:rPr>
        <w:t xml:space="preserve">Návrh </w:t>
      </w:r>
      <w:r w:rsidRPr="00FC202D">
        <w:rPr>
          <w:rFonts w:ascii="Times New Roman" w:eastAsia="Times New Roman" w:hAnsi="Times New Roman" w:cs="Times New Roman"/>
          <w:b/>
          <w:sz w:val="24"/>
          <w:szCs w:val="24"/>
          <w:lang w:eastAsia="cs-CZ"/>
        </w:rPr>
        <w:t>zákona</w:t>
      </w:r>
      <w:r w:rsidRPr="00FC202D">
        <w:rPr>
          <w:rFonts w:ascii="Times New Roman" w:eastAsia="Times New Roman" w:hAnsi="Times New Roman" w:cs="Times New Roman"/>
          <w:b/>
          <w:bCs/>
          <w:sz w:val="24"/>
          <w:szCs w:val="24"/>
          <w:lang w:eastAsia="cs-CZ"/>
        </w:rPr>
        <w:t xml:space="preserve"> je zlučiteľný s právom Európskej únie</w:t>
      </w:r>
      <w:r w:rsidRPr="00FC202D">
        <w:rPr>
          <w:rFonts w:ascii="Times New Roman" w:eastAsia="Times New Roman" w:hAnsi="Times New Roman" w:cs="Times New Roman"/>
          <w:b/>
          <w:sz w:val="24"/>
          <w:szCs w:val="24"/>
          <w:lang w:eastAsia="cs-CZ"/>
        </w:rPr>
        <w:t>:</w:t>
      </w:r>
    </w:p>
    <w:p w:rsidR="00FC202D" w:rsidRPr="00FC202D" w:rsidRDefault="00FC202D" w:rsidP="00FC202D">
      <w:pPr>
        <w:numPr>
          <w:ilvl w:val="0"/>
          <w:numId w:val="8"/>
        </w:numPr>
        <w:spacing w:before="120" w:after="0" w:line="240" w:lineRule="auto"/>
        <w:ind w:left="924" w:hanging="357"/>
        <w:contextualSpacing/>
        <w:jc w:val="both"/>
        <w:rPr>
          <w:rFonts w:ascii="Times New Roman" w:eastAsia="Times New Roman" w:hAnsi="Times New Roman" w:cs="Times New Roman"/>
          <w:sz w:val="24"/>
          <w:szCs w:val="24"/>
          <w:lang w:eastAsia="cs-CZ"/>
        </w:rPr>
      </w:pPr>
      <w:r w:rsidRPr="00FC202D">
        <w:rPr>
          <w:rFonts w:ascii="Times New Roman" w:eastAsia="Times New Roman" w:hAnsi="Times New Roman" w:cs="Times New Roman"/>
          <w:sz w:val="24"/>
          <w:szCs w:val="24"/>
          <w:lang w:eastAsia="cs-CZ"/>
        </w:rPr>
        <w:t>úplne.</w:t>
      </w:r>
    </w:p>
    <w:p w:rsidR="00FC202D" w:rsidRPr="00FC202D" w:rsidRDefault="00FC202D" w:rsidP="00FC202D">
      <w:pPr>
        <w:spacing w:after="0" w:line="240" w:lineRule="auto"/>
        <w:rPr>
          <w:rFonts w:ascii="Times New Roman" w:eastAsia="Times New Roman" w:hAnsi="Times New Roman" w:cs="Times New Roman"/>
          <w:sz w:val="24"/>
          <w:szCs w:val="24"/>
          <w:lang w:eastAsia="cs-CZ"/>
        </w:rPr>
      </w:pPr>
    </w:p>
    <w:p w:rsidR="00FC202D" w:rsidRPr="00FC202D" w:rsidRDefault="00FC202D" w:rsidP="00FC202D">
      <w:pPr>
        <w:spacing w:after="0" w:line="240" w:lineRule="auto"/>
        <w:rPr>
          <w:rFonts w:ascii="Times New Roman" w:eastAsia="Times New Roman" w:hAnsi="Times New Roman" w:cs="Times New Roman"/>
          <w:sz w:val="24"/>
          <w:szCs w:val="24"/>
          <w:lang w:eastAsia="cs-CZ"/>
        </w:rPr>
      </w:pPr>
    </w:p>
    <w:p w:rsidR="00FC202D" w:rsidRDefault="00FC202D"/>
    <w:p w:rsidR="00FC202D" w:rsidRDefault="00FC202D"/>
    <w:p w:rsidR="00FC202D" w:rsidRDefault="00FC202D"/>
    <w:sectPr w:rsidR="00FC202D" w:rsidSect="007573AD">
      <w:footerReference w:type="default" r:id="rId8"/>
      <w:footerReference w:type="first" r:id="rId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212" w:rsidRDefault="008F7212">
      <w:pPr>
        <w:spacing w:after="0" w:line="240" w:lineRule="auto"/>
      </w:pPr>
      <w:r>
        <w:separator/>
      </w:r>
    </w:p>
  </w:endnote>
  <w:endnote w:type="continuationSeparator" w:id="0">
    <w:p w:rsidR="008F7212" w:rsidRDefault="008F7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mp;quo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528685"/>
      <w:docPartObj>
        <w:docPartGallery w:val="Page Numbers (Bottom of Page)"/>
        <w:docPartUnique/>
      </w:docPartObj>
    </w:sdtPr>
    <w:sdtEndPr>
      <w:rPr>
        <w:rFonts w:ascii="Times New Roman" w:hAnsi="Times New Roman" w:cs="Times New Roman"/>
      </w:rPr>
    </w:sdtEndPr>
    <w:sdtContent>
      <w:p w:rsidR="00965A44" w:rsidRPr="007573AD" w:rsidRDefault="00FC202D" w:rsidP="000B7881">
        <w:pPr>
          <w:pStyle w:val="Pta"/>
          <w:jc w:val="center"/>
          <w:rPr>
            <w:rFonts w:ascii="Times New Roman" w:hAnsi="Times New Roman" w:cs="Times New Roman"/>
          </w:rPr>
        </w:pPr>
        <w:r w:rsidRPr="007573AD">
          <w:rPr>
            <w:rFonts w:ascii="Times New Roman" w:hAnsi="Times New Roman" w:cs="Times New Roman"/>
          </w:rPr>
          <w:fldChar w:fldCharType="begin"/>
        </w:r>
        <w:r w:rsidRPr="007573AD">
          <w:rPr>
            <w:rFonts w:ascii="Times New Roman" w:hAnsi="Times New Roman" w:cs="Times New Roman"/>
          </w:rPr>
          <w:instrText>PAGE   \* MERGEFORMAT</w:instrText>
        </w:r>
        <w:r w:rsidRPr="007573AD">
          <w:rPr>
            <w:rFonts w:ascii="Times New Roman" w:hAnsi="Times New Roman" w:cs="Times New Roman"/>
          </w:rPr>
          <w:fldChar w:fldCharType="separate"/>
        </w:r>
        <w:r w:rsidR="0061799C">
          <w:rPr>
            <w:rFonts w:ascii="Times New Roman" w:hAnsi="Times New Roman" w:cs="Times New Roman"/>
            <w:noProof/>
          </w:rPr>
          <w:t>12</w:t>
        </w:r>
        <w:r w:rsidRPr="007573AD">
          <w:rPr>
            <w:rFonts w:ascii="Times New Roman" w:hAnsi="Times New Roman" w:cs="Times New Roman"/>
          </w:rPr>
          <w:fldChar w:fldCharType="end"/>
        </w:r>
      </w:p>
    </w:sdtContent>
  </w:sdt>
  <w:p w:rsidR="00965A44" w:rsidRDefault="008F721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71006"/>
      <w:docPartObj>
        <w:docPartGallery w:val="Page Numbers (Bottom of Page)"/>
        <w:docPartUnique/>
      </w:docPartObj>
    </w:sdtPr>
    <w:sdtEndPr>
      <w:rPr>
        <w:rFonts w:ascii="Times New Roman" w:hAnsi="Times New Roman" w:cs="Times New Roman"/>
      </w:rPr>
    </w:sdtEndPr>
    <w:sdtContent>
      <w:p w:rsidR="00B624FA" w:rsidRPr="00B624FA" w:rsidRDefault="00FC202D">
        <w:pPr>
          <w:pStyle w:val="Pta"/>
          <w:jc w:val="center"/>
          <w:rPr>
            <w:rFonts w:ascii="Times New Roman" w:hAnsi="Times New Roman" w:cs="Times New Roman"/>
          </w:rPr>
        </w:pPr>
        <w:r w:rsidRPr="00B624FA">
          <w:rPr>
            <w:rFonts w:ascii="Times New Roman" w:hAnsi="Times New Roman" w:cs="Times New Roman"/>
          </w:rPr>
          <w:fldChar w:fldCharType="begin"/>
        </w:r>
        <w:r w:rsidRPr="00B624FA">
          <w:rPr>
            <w:rFonts w:ascii="Times New Roman" w:hAnsi="Times New Roman" w:cs="Times New Roman"/>
          </w:rPr>
          <w:instrText>PAGE   \* MERGEFORMAT</w:instrText>
        </w:r>
        <w:r w:rsidRPr="00B624FA">
          <w:rPr>
            <w:rFonts w:ascii="Times New Roman" w:hAnsi="Times New Roman" w:cs="Times New Roman"/>
          </w:rPr>
          <w:fldChar w:fldCharType="separate"/>
        </w:r>
        <w:r w:rsidR="0061799C">
          <w:rPr>
            <w:rFonts w:ascii="Times New Roman" w:hAnsi="Times New Roman" w:cs="Times New Roman"/>
            <w:noProof/>
          </w:rPr>
          <w:t>1</w:t>
        </w:r>
        <w:r w:rsidRPr="00B624FA">
          <w:rPr>
            <w:rFonts w:ascii="Times New Roman" w:hAnsi="Times New Roman" w:cs="Times New Roman"/>
          </w:rPr>
          <w:fldChar w:fldCharType="end"/>
        </w:r>
      </w:p>
    </w:sdtContent>
  </w:sdt>
  <w:p w:rsidR="00965A44" w:rsidRDefault="008F721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212" w:rsidRDefault="008F7212">
      <w:pPr>
        <w:spacing w:after="0" w:line="240" w:lineRule="auto"/>
      </w:pPr>
      <w:r>
        <w:separator/>
      </w:r>
    </w:p>
  </w:footnote>
  <w:footnote w:type="continuationSeparator" w:id="0">
    <w:p w:rsidR="008F7212" w:rsidRDefault="008F7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77087"/>
    <w:multiLevelType w:val="hybridMultilevel"/>
    <w:tmpl w:val="6DC6CA6E"/>
    <w:lvl w:ilvl="0" w:tplc="2C007456">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1" w15:restartNumberingAfterBreak="0">
    <w:nsid w:val="0B8519DB"/>
    <w:multiLevelType w:val="hybridMultilevel"/>
    <w:tmpl w:val="62363998"/>
    <w:lvl w:ilvl="0" w:tplc="C43A8C22">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 w15:restartNumberingAfterBreak="0">
    <w:nsid w:val="379C090B"/>
    <w:multiLevelType w:val="hybridMultilevel"/>
    <w:tmpl w:val="CCA80808"/>
    <w:lvl w:ilvl="0" w:tplc="8C16A5A8">
      <w:start w:val="1"/>
      <w:numFmt w:val="decimal"/>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 w15:restartNumberingAfterBreak="0">
    <w:nsid w:val="44CA36D8"/>
    <w:multiLevelType w:val="hybridMultilevel"/>
    <w:tmpl w:val="3DEE2414"/>
    <w:lvl w:ilvl="0" w:tplc="5512F164">
      <w:start w:val="4"/>
      <w:numFmt w:val="bullet"/>
      <w:lvlText w:val="-"/>
      <w:lvlJc w:val="left"/>
      <w:pPr>
        <w:ind w:left="1931" w:hanging="360"/>
      </w:pPr>
      <w:rPr>
        <w:rFonts w:ascii="Times New Roman" w:eastAsia="Times New Roman" w:hAnsi="Times New Roman" w:hint="default"/>
      </w:rPr>
    </w:lvl>
    <w:lvl w:ilvl="1" w:tplc="041B0003" w:tentative="1">
      <w:start w:val="1"/>
      <w:numFmt w:val="bullet"/>
      <w:lvlText w:val="o"/>
      <w:lvlJc w:val="left"/>
      <w:pPr>
        <w:ind w:left="2651" w:hanging="360"/>
      </w:pPr>
      <w:rPr>
        <w:rFonts w:ascii="Courier New" w:hAnsi="Courier New" w:hint="default"/>
      </w:rPr>
    </w:lvl>
    <w:lvl w:ilvl="2" w:tplc="5512F164">
      <w:start w:val="4"/>
      <w:numFmt w:val="bullet"/>
      <w:lvlText w:val="-"/>
      <w:lvlJc w:val="left"/>
      <w:pPr>
        <w:ind w:left="3371" w:hanging="360"/>
      </w:pPr>
      <w:rPr>
        <w:rFonts w:ascii="Times New Roman" w:eastAsia="Times New Roman" w:hAnsi="Times New Roman" w:hint="default"/>
      </w:rPr>
    </w:lvl>
    <w:lvl w:ilvl="3" w:tplc="041B0001" w:tentative="1">
      <w:start w:val="1"/>
      <w:numFmt w:val="bullet"/>
      <w:lvlText w:val=""/>
      <w:lvlJc w:val="left"/>
      <w:pPr>
        <w:ind w:left="4091" w:hanging="360"/>
      </w:pPr>
      <w:rPr>
        <w:rFonts w:ascii="Symbol" w:hAnsi="Symbol" w:hint="default"/>
      </w:rPr>
    </w:lvl>
    <w:lvl w:ilvl="4" w:tplc="041B0003" w:tentative="1">
      <w:start w:val="1"/>
      <w:numFmt w:val="bullet"/>
      <w:lvlText w:val="o"/>
      <w:lvlJc w:val="left"/>
      <w:pPr>
        <w:ind w:left="4811" w:hanging="360"/>
      </w:pPr>
      <w:rPr>
        <w:rFonts w:ascii="Courier New" w:hAnsi="Courier New" w:hint="default"/>
      </w:rPr>
    </w:lvl>
    <w:lvl w:ilvl="5" w:tplc="041B0005" w:tentative="1">
      <w:start w:val="1"/>
      <w:numFmt w:val="bullet"/>
      <w:lvlText w:val=""/>
      <w:lvlJc w:val="left"/>
      <w:pPr>
        <w:ind w:left="5531" w:hanging="360"/>
      </w:pPr>
      <w:rPr>
        <w:rFonts w:ascii="Wingdings" w:hAnsi="Wingdings" w:hint="default"/>
      </w:rPr>
    </w:lvl>
    <w:lvl w:ilvl="6" w:tplc="041B0001" w:tentative="1">
      <w:start w:val="1"/>
      <w:numFmt w:val="bullet"/>
      <w:lvlText w:val=""/>
      <w:lvlJc w:val="left"/>
      <w:pPr>
        <w:ind w:left="6251" w:hanging="360"/>
      </w:pPr>
      <w:rPr>
        <w:rFonts w:ascii="Symbol" w:hAnsi="Symbol" w:hint="default"/>
      </w:rPr>
    </w:lvl>
    <w:lvl w:ilvl="7" w:tplc="041B0003" w:tentative="1">
      <w:start w:val="1"/>
      <w:numFmt w:val="bullet"/>
      <w:lvlText w:val="o"/>
      <w:lvlJc w:val="left"/>
      <w:pPr>
        <w:ind w:left="6971" w:hanging="360"/>
      </w:pPr>
      <w:rPr>
        <w:rFonts w:ascii="Courier New" w:hAnsi="Courier New" w:hint="default"/>
      </w:rPr>
    </w:lvl>
    <w:lvl w:ilvl="8" w:tplc="041B0005" w:tentative="1">
      <w:start w:val="1"/>
      <w:numFmt w:val="bullet"/>
      <w:lvlText w:val=""/>
      <w:lvlJc w:val="left"/>
      <w:pPr>
        <w:ind w:left="7691" w:hanging="360"/>
      </w:pPr>
      <w:rPr>
        <w:rFonts w:ascii="Wingdings" w:hAnsi="Wingdings" w:hint="default"/>
      </w:rPr>
    </w:lvl>
  </w:abstractNum>
  <w:abstractNum w:abstractNumId="4" w15:restartNumberingAfterBreak="0">
    <w:nsid w:val="459518FD"/>
    <w:multiLevelType w:val="singleLevel"/>
    <w:tmpl w:val="9E2450A6"/>
    <w:lvl w:ilvl="0">
      <w:start w:val="1"/>
      <w:numFmt w:val="lowerLetter"/>
      <w:lvlText w:val="%1)"/>
      <w:lvlJc w:val="left"/>
      <w:pPr>
        <w:tabs>
          <w:tab w:val="num" w:pos="720"/>
        </w:tabs>
        <w:ind w:left="720" w:hanging="360"/>
      </w:pPr>
      <w:rPr>
        <w:rFonts w:cs="Times New Roman" w:hint="default"/>
      </w:rPr>
    </w:lvl>
  </w:abstractNum>
  <w:abstractNum w:abstractNumId="5" w15:restartNumberingAfterBreak="0">
    <w:nsid w:val="59F96CC0"/>
    <w:multiLevelType w:val="hybridMultilevel"/>
    <w:tmpl w:val="C332C6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2FB7511"/>
    <w:multiLevelType w:val="hybridMultilevel"/>
    <w:tmpl w:val="9AF65242"/>
    <w:lvl w:ilvl="0" w:tplc="43D470E0">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3AB6E16"/>
    <w:multiLevelType w:val="hybridMultilevel"/>
    <w:tmpl w:val="06F689C2"/>
    <w:lvl w:ilvl="0" w:tplc="427E6A4E">
      <w:start w:val="1"/>
      <w:numFmt w:val="lowerLetter"/>
      <w:lvlText w:val="%1)"/>
      <w:lvlJc w:val="left"/>
      <w:pPr>
        <w:tabs>
          <w:tab w:val="num" w:pos="680"/>
        </w:tabs>
        <w:ind w:left="680" w:hanging="34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8" w15:restartNumberingAfterBreak="0">
    <w:nsid w:val="67003015"/>
    <w:multiLevelType w:val="singleLevel"/>
    <w:tmpl w:val="9E2450A6"/>
    <w:lvl w:ilvl="0">
      <w:start w:val="1"/>
      <w:numFmt w:val="lowerLetter"/>
      <w:lvlText w:val="%1)"/>
      <w:lvlJc w:val="left"/>
      <w:pPr>
        <w:tabs>
          <w:tab w:val="num" w:pos="720"/>
        </w:tabs>
        <w:ind w:left="720" w:hanging="360"/>
      </w:pPr>
      <w:rPr>
        <w:rFonts w:cs="Times New Roman" w:hint="default"/>
      </w:rPr>
    </w:lvl>
  </w:abstractNum>
  <w:abstractNum w:abstractNumId="9" w15:restartNumberingAfterBreak="0">
    <w:nsid w:val="6A31210E"/>
    <w:multiLevelType w:val="hybridMultilevel"/>
    <w:tmpl w:val="3E98AC60"/>
    <w:lvl w:ilvl="0" w:tplc="80C21BA6">
      <w:start w:val="1"/>
      <w:numFmt w:val="decimal"/>
      <w:lvlText w:val="%1."/>
      <w:lvlJc w:val="left"/>
      <w:pPr>
        <w:tabs>
          <w:tab w:val="num" w:pos="567"/>
        </w:tabs>
        <w:ind w:left="567" w:hanging="510"/>
      </w:pPr>
      <w:rPr>
        <w:rFonts w:cs="Times New Roman" w:hint="default"/>
        <w:b/>
        <w:color w:val="auto"/>
      </w:rPr>
    </w:lvl>
    <w:lvl w:ilvl="1" w:tplc="041B0001">
      <w:start w:val="1"/>
      <w:numFmt w:val="bullet"/>
      <w:lvlText w:val=""/>
      <w:lvlJc w:val="left"/>
      <w:pPr>
        <w:tabs>
          <w:tab w:val="num" w:pos="1440"/>
        </w:tabs>
        <w:ind w:left="1440" w:hanging="360"/>
      </w:pPr>
      <w:rPr>
        <w:rFonts w:ascii="Symbol" w:hAnsi="Symbol"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BA52CDD"/>
    <w:multiLevelType w:val="multilevel"/>
    <w:tmpl w:val="1C4C114A"/>
    <w:lvl w:ilvl="0">
      <w:start w:val="1"/>
      <w:numFmt w:val="bullet"/>
      <w:lvlText w:val="-"/>
      <w:lvlJc w:val="left"/>
      <w:pPr>
        <w:tabs>
          <w:tab w:val="num" w:pos="1069"/>
        </w:tabs>
        <w:ind w:left="1069" w:hanging="360"/>
      </w:pPr>
      <w:rPr>
        <w:rFonts w:ascii="Times New Roman" w:hAnsi="Times New Roman" w:hint="default"/>
      </w:rPr>
    </w:lvl>
    <w:lvl w:ilvl="1">
      <w:start w:val="1"/>
      <w:numFmt w:val="bullet"/>
      <w:lvlText w:val=""/>
      <w:lvlJc w:val="left"/>
      <w:pPr>
        <w:tabs>
          <w:tab w:val="num" w:pos="1789"/>
        </w:tabs>
        <w:ind w:left="1789" w:hanging="360"/>
      </w:pPr>
      <w:rPr>
        <w:rFonts w:ascii="Symbol" w:hAnsi="Symbol"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12" w15:restartNumberingAfterBreak="0">
    <w:nsid w:val="7F122E5A"/>
    <w:multiLevelType w:val="hybridMultilevel"/>
    <w:tmpl w:val="4C5CBC5C"/>
    <w:lvl w:ilvl="0" w:tplc="96CCB462">
      <w:start w:val="1"/>
      <w:numFmt w:val="decimal"/>
      <w:lvlText w:val="%1."/>
      <w:lvlJc w:val="left"/>
      <w:pPr>
        <w:ind w:left="1080" w:hanging="360"/>
      </w:pPr>
      <w:rPr>
        <w:rFonts w:hint="default"/>
        <w:i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7FEA0DCB"/>
    <w:multiLevelType w:val="hybridMultilevel"/>
    <w:tmpl w:val="B406DC40"/>
    <w:lvl w:ilvl="0" w:tplc="5512F164">
      <w:start w:val="4"/>
      <w:numFmt w:val="bullet"/>
      <w:lvlText w:val="-"/>
      <w:lvlJc w:val="left"/>
      <w:pPr>
        <w:tabs>
          <w:tab w:val="num" w:pos="737"/>
        </w:tabs>
        <w:ind w:left="737" w:hanging="340"/>
      </w:pPr>
      <w:rPr>
        <w:rFonts w:ascii="Times New Roman" w:eastAsia="Times New Roman" w:hAnsi="Times New Roman" w:hint="default"/>
      </w:rPr>
    </w:lvl>
    <w:lvl w:ilvl="1" w:tplc="00000001">
      <w:start w:val="1"/>
      <w:numFmt w:val="bullet"/>
      <w:lvlText w:val="o"/>
      <w:lvlJc w:val="left"/>
      <w:pPr>
        <w:tabs>
          <w:tab w:val="num" w:pos="1837"/>
        </w:tabs>
        <w:ind w:left="1837" w:hanging="360"/>
      </w:pPr>
      <w:rPr>
        <w:rFonts w:ascii="Courier New" w:hAnsi="Courier New"/>
      </w:rPr>
    </w:lvl>
    <w:lvl w:ilvl="2" w:tplc="00000002">
      <w:start w:val="1"/>
      <w:numFmt w:val="bullet"/>
      <w:lvlText w:val=""/>
      <w:lvlJc w:val="left"/>
      <w:pPr>
        <w:tabs>
          <w:tab w:val="num" w:pos="2557"/>
        </w:tabs>
        <w:ind w:left="2557" w:hanging="360"/>
      </w:pPr>
      <w:rPr>
        <w:rFonts w:ascii="Wingdings" w:hAnsi="Wingdings"/>
      </w:rPr>
    </w:lvl>
    <w:lvl w:ilvl="3" w:tplc="00000003">
      <w:start w:val="1"/>
      <w:numFmt w:val="bullet"/>
      <w:lvlText w:val=""/>
      <w:lvlJc w:val="left"/>
      <w:pPr>
        <w:tabs>
          <w:tab w:val="num" w:pos="3277"/>
        </w:tabs>
        <w:ind w:left="3277" w:hanging="360"/>
      </w:pPr>
      <w:rPr>
        <w:rFonts w:ascii="Symbol" w:hAnsi="Symbol"/>
      </w:rPr>
    </w:lvl>
    <w:lvl w:ilvl="4" w:tplc="00000004">
      <w:start w:val="1"/>
      <w:numFmt w:val="bullet"/>
      <w:lvlText w:val="o"/>
      <w:lvlJc w:val="left"/>
      <w:pPr>
        <w:tabs>
          <w:tab w:val="num" w:pos="3997"/>
        </w:tabs>
        <w:ind w:left="3997" w:hanging="360"/>
      </w:pPr>
      <w:rPr>
        <w:rFonts w:ascii="Courier New" w:hAnsi="Courier New"/>
      </w:rPr>
    </w:lvl>
    <w:lvl w:ilvl="5" w:tplc="00000005">
      <w:start w:val="1"/>
      <w:numFmt w:val="bullet"/>
      <w:lvlText w:val=""/>
      <w:lvlJc w:val="left"/>
      <w:pPr>
        <w:tabs>
          <w:tab w:val="num" w:pos="4717"/>
        </w:tabs>
        <w:ind w:left="4717" w:hanging="360"/>
      </w:pPr>
      <w:rPr>
        <w:rFonts w:ascii="Wingdings" w:hAnsi="Wingdings"/>
      </w:rPr>
    </w:lvl>
    <w:lvl w:ilvl="6" w:tplc="00000006">
      <w:start w:val="1"/>
      <w:numFmt w:val="bullet"/>
      <w:lvlText w:val=""/>
      <w:lvlJc w:val="left"/>
      <w:pPr>
        <w:tabs>
          <w:tab w:val="num" w:pos="5437"/>
        </w:tabs>
        <w:ind w:left="5437" w:hanging="360"/>
      </w:pPr>
      <w:rPr>
        <w:rFonts w:ascii="Symbol" w:hAnsi="Symbol"/>
      </w:rPr>
    </w:lvl>
    <w:lvl w:ilvl="7" w:tplc="00000007">
      <w:start w:val="1"/>
      <w:numFmt w:val="bullet"/>
      <w:lvlText w:val="o"/>
      <w:lvlJc w:val="left"/>
      <w:pPr>
        <w:tabs>
          <w:tab w:val="num" w:pos="6157"/>
        </w:tabs>
        <w:ind w:left="6157" w:hanging="360"/>
      </w:pPr>
      <w:rPr>
        <w:rFonts w:ascii="Courier New" w:hAnsi="Courier New"/>
      </w:rPr>
    </w:lvl>
    <w:lvl w:ilvl="8" w:tplc="00000008">
      <w:start w:val="1"/>
      <w:numFmt w:val="bullet"/>
      <w:lvlText w:val=""/>
      <w:lvlJc w:val="left"/>
      <w:pPr>
        <w:tabs>
          <w:tab w:val="num" w:pos="6877"/>
        </w:tabs>
        <w:ind w:left="6877" w:hanging="360"/>
      </w:pPr>
      <w:rPr>
        <w:rFonts w:ascii="Wingdings" w:hAnsi="Wingdings"/>
      </w:rPr>
    </w:lvl>
  </w:abstractNum>
  <w:num w:numId="1">
    <w:abstractNumId w:val="5"/>
  </w:num>
  <w:num w:numId="2">
    <w:abstractNumId w:val="11"/>
  </w:num>
  <w:num w:numId="3">
    <w:abstractNumId w:val="6"/>
  </w:num>
  <w:num w:numId="4">
    <w:abstractNumId w:val="8"/>
    <w:lvlOverride w:ilvl="0">
      <w:startOverride w:val="1"/>
    </w:lvlOverride>
  </w:num>
  <w:num w:numId="5">
    <w:abstractNumId w:val="10"/>
  </w:num>
  <w:num w:numId="6">
    <w:abstractNumId w:val="9"/>
  </w:num>
  <w:num w:numId="7">
    <w:abstractNumId w:val="4"/>
  </w:num>
  <w:num w:numId="8">
    <w:abstractNumId w:val="0"/>
  </w:num>
  <w:num w:numId="9">
    <w:abstractNumId w:val="1"/>
  </w:num>
  <w:num w:numId="10">
    <w:abstractNumId w:val="1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02D"/>
    <w:rsid w:val="00170594"/>
    <w:rsid w:val="0061799C"/>
    <w:rsid w:val="00697DB0"/>
    <w:rsid w:val="008F7212"/>
    <w:rsid w:val="00B21BBC"/>
    <w:rsid w:val="00B47506"/>
    <w:rsid w:val="00B6428F"/>
    <w:rsid w:val="00B857B4"/>
    <w:rsid w:val="00BB3478"/>
    <w:rsid w:val="00D369C0"/>
    <w:rsid w:val="00DA249C"/>
    <w:rsid w:val="00FC202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BF12F"/>
  <w15:chartTrackingRefBased/>
  <w15:docId w15:val="{422C8371-4B02-4E52-86C8-3FE9DDFB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02D"/>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1,Odsek"/>
    <w:basedOn w:val="Normlny"/>
    <w:link w:val="OdsekzoznamuChar"/>
    <w:uiPriority w:val="34"/>
    <w:qFormat/>
    <w:rsid w:val="00FC202D"/>
    <w:pPr>
      <w:ind w:left="720"/>
      <w:contextualSpacing/>
    </w:pPr>
    <w:rPr>
      <w:rFonts w:ascii="Calibri" w:eastAsia="Calibri" w:hAnsi="Calibri" w:cs="Times New Roman"/>
    </w:rPr>
  </w:style>
  <w:style w:type="character" w:customStyle="1" w:styleId="OdsekzoznamuChar">
    <w:name w:val="Odsek zoznamu Char"/>
    <w:aliases w:val="Odsek zoznamu1 Char,Odsek Char"/>
    <w:link w:val="Odsekzoznamu"/>
    <w:uiPriority w:val="34"/>
    <w:locked/>
    <w:rsid w:val="00FC202D"/>
    <w:rPr>
      <w:rFonts w:ascii="Calibri" w:eastAsia="Calibri" w:hAnsi="Calibri" w:cs="Times New Roman"/>
    </w:rPr>
  </w:style>
  <w:style w:type="paragraph" w:styleId="Pta">
    <w:name w:val="footer"/>
    <w:basedOn w:val="Normlny"/>
    <w:link w:val="PtaChar"/>
    <w:uiPriority w:val="99"/>
    <w:unhideWhenUsed/>
    <w:rsid w:val="00FC202D"/>
    <w:pPr>
      <w:tabs>
        <w:tab w:val="center" w:pos="4536"/>
        <w:tab w:val="right" w:pos="9072"/>
      </w:tabs>
      <w:spacing w:after="0" w:line="240" w:lineRule="auto"/>
    </w:pPr>
  </w:style>
  <w:style w:type="character" w:customStyle="1" w:styleId="PtaChar">
    <w:name w:val="Päta Char"/>
    <w:basedOn w:val="Predvolenpsmoodseku"/>
    <w:link w:val="Pta"/>
    <w:uiPriority w:val="99"/>
    <w:rsid w:val="00FC202D"/>
  </w:style>
  <w:style w:type="table" w:customStyle="1" w:styleId="Mriekatabuky1">
    <w:name w:val="Mriežka tabuľky1"/>
    <w:basedOn w:val="Normlnatabuka"/>
    <w:next w:val="Mriekatabuky"/>
    <w:uiPriority w:val="59"/>
    <w:rsid w:val="00FC20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FC2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FC20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A249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A24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160663">
      <w:bodyDiv w:val="1"/>
      <w:marLeft w:val="0"/>
      <w:marRight w:val="0"/>
      <w:marTop w:val="0"/>
      <w:marBottom w:val="0"/>
      <w:divBdr>
        <w:top w:val="none" w:sz="0" w:space="0" w:color="auto"/>
        <w:left w:val="none" w:sz="0" w:space="0" w:color="auto"/>
        <w:bottom w:val="none" w:sz="0" w:space="0" w:color="auto"/>
        <w:right w:val="none" w:sz="0" w:space="0" w:color="auto"/>
      </w:divBdr>
      <w:divsChild>
        <w:div w:id="842814894">
          <w:marLeft w:val="0"/>
          <w:marRight w:val="0"/>
          <w:marTop w:val="0"/>
          <w:marBottom w:val="0"/>
          <w:divBdr>
            <w:top w:val="none" w:sz="0" w:space="0" w:color="auto"/>
            <w:left w:val="none" w:sz="0" w:space="0" w:color="auto"/>
            <w:bottom w:val="none" w:sz="0" w:space="0" w:color="auto"/>
            <w:right w:val="none" w:sz="0" w:space="0" w:color="auto"/>
          </w:divBdr>
          <w:divsChild>
            <w:div w:id="2042851544">
              <w:marLeft w:val="0"/>
              <w:marRight w:val="0"/>
              <w:marTop w:val="0"/>
              <w:marBottom w:val="0"/>
              <w:divBdr>
                <w:top w:val="none" w:sz="0" w:space="0" w:color="auto"/>
                <w:left w:val="none" w:sz="0" w:space="0" w:color="auto"/>
                <w:bottom w:val="none" w:sz="0" w:space="0" w:color="auto"/>
                <w:right w:val="none" w:sz="0" w:space="0" w:color="auto"/>
              </w:divBdr>
              <w:divsChild>
                <w:div w:id="1161626334">
                  <w:marLeft w:val="0"/>
                  <w:marRight w:val="0"/>
                  <w:marTop w:val="0"/>
                  <w:marBottom w:val="0"/>
                  <w:divBdr>
                    <w:top w:val="none" w:sz="0" w:space="0" w:color="auto"/>
                    <w:left w:val="none" w:sz="0" w:space="0" w:color="auto"/>
                    <w:bottom w:val="none" w:sz="0" w:space="0" w:color="auto"/>
                    <w:right w:val="none" w:sz="0" w:space="0" w:color="auto"/>
                  </w:divBdr>
                </w:div>
                <w:div w:id="170491375">
                  <w:marLeft w:val="0"/>
                  <w:marRight w:val="0"/>
                  <w:marTop w:val="0"/>
                  <w:marBottom w:val="0"/>
                  <w:divBdr>
                    <w:top w:val="none" w:sz="0" w:space="0" w:color="auto"/>
                    <w:left w:val="none" w:sz="0" w:space="0" w:color="auto"/>
                    <w:bottom w:val="none" w:sz="0" w:space="0" w:color="auto"/>
                    <w:right w:val="none" w:sz="0" w:space="0" w:color="auto"/>
                  </w:divBdr>
                </w:div>
                <w:div w:id="1818380877">
                  <w:marLeft w:val="0"/>
                  <w:marRight w:val="0"/>
                  <w:marTop w:val="0"/>
                  <w:marBottom w:val="0"/>
                  <w:divBdr>
                    <w:top w:val="none" w:sz="0" w:space="0" w:color="auto"/>
                    <w:left w:val="none" w:sz="0" w:space="0" w:color="auto"/>
                    <w:bottom w:val="none" w:sz="0" w:space="0" w:color="auto"/>
                    <w:right w:val="none" w:sz="0" w:space="0" w:color="auto"/>
                  </w:divBdr>
                </w:div>
                <w:div w:id="2133741566">
                  <w:marLeft w:val="0"/>
                  <w:marRight w:val="0"/>
                  <w:marTop w:val="0"/>
                  <w:marBottom w:val="0"/>
                  <w:divBdr>
                    <w:top w:val="none" w:sz="0" w:space="0" w:color="auto"/>
                    <w:left w:val="none" w:sz="0" w:space="0" w:color="auto"/>
                    <w:bottom w:val="none" w:sz="0" w:space="0" w:color="auto"/>
                    <w:right w:val="none" w:sz="0" w:space="0" w:color="auto"/>
                  </w:divBdr>
                </w:div>
                <w:div w:id="1502937997">
                  <w:marLeft w:val="0"/>
                  <w:marRight w:val="0"/>
                  <w:marTop w:val="0"/>
                  <w:marBottom w:val="0"/>
                  <w:divBdr>
                    <w:top w:val="none" w:sz="0" w:space="0" w:color="auto"/>
                    <w:left w:val="none" w:sz="0" w:space="0" w:color="auto"/>
                    <w:bottom w:val="none" w:sz="0" w:space="0" w:color="auto"/>
                    <w:right w:val="none" w:sz="0" w:space="0" w:color="auto"/>
                  </w:divBdr>
                </w:div>
                <w:div w:id="830831158">
                  <w:marLeft w:val="0"/>
                  <w:marRight w:val="0"/>
                  <w:marTop w:val="0"/>
                  <w:marBottom w:val="0"/>
                  <w:divBdr>
                    <w:top w:val="none" w:sz="0" w:space="0" w:color="auto"/>
                    <w:left w:val="none" w:sz="0" w:space="0" w:color="auto"/>
                    <w:bottom w:val="none" w:sz="0" w:space="0" w:color="auto"/>
                    <w:right w:val="none" w:sz="0" w:space="0" w:color="auto"/>
                  </w:divBdr>
                </w:div>
                <w:div w:id="1270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ubomir.moravcik@mindop.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12</Pages>
  <Words>3952</Words>
  <Characters>22531</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Krausová, Katarína</dc:creator>
  <cp:keywords/>
  <dc:description/>
  <cp:lastModifiedBy>Krausová, Katarína</cp:lastModifiedBy>
  <cp:revision>5</cp:revision>
  <cp:lastPrinted>2020-08-19T11:04:00Z</cp:lastPrinted>
  <dcterms:created xsi:type="dcterms:W3CDTF">2020-08-18T12:06:00Z</dcterms:created>
  <dcterms:modified xsi:type="dcterms:W3CDTF">2020-08-21T08:08:00Z</dcterms:modified>
</cp:coreProperties>
</file>