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C057A9">
        <w:rPr>
          <w:sz w:val="20"/>
        </w:rPr>
        <w:t>272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434C4">
        <w:t>208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F434C4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F434C4">
        <w:rPr>
          <w:spacing w:val="0"/>
          <w:sz w:val="22"/>
          <w:szCs w:val="22"/>
        </w:rPr>
        <w:t>14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C057A9" w:rsidP="005E7165">
      <w:pPr>
        <w:jc w:val="both"/>
        <w:rPr>
          <w:rFonts w:cs="Arial"/>
          <w:sz w:val="22"/>
          <w:szCs w:val="22"/>
        </w:rPr>
      </w:pPr>
      <w:r w:rsidRPr="00C057A9">
        <w:rPr>
          <w:sz w:val="22"/>
          <w:szCs w:val="22"/>
        </w:rPr>
        <w:t xml:space="preserve">k </w:t>
      </w:r>
      <w:r w:rsidRPr="00C057A9" w:rsidR="00C057A9">
        <w:rPr>
          <w:sz w:val="22"/>
          <w:szCs w:val="22"/>
        </w:rPr>
        <w:t>návrhu</w:t>
      </w:r>
      <w:r w:rsidRPr="00C057A9" w:rsidR="00C057A9">
        <w:rPr>
          <w:rFonts w:cs="Arial"/>
          <w:sz w:val="22"/>
          <w:szCs w:val="22"/>
        </w:rPr>
        <w:t xml:space="preserve"> skupiny poslancov Národnej rady Slovenskej republiky na vydanie zákona, ktorým sa mení zákon č. 30/2019 Z. z. o hazardných hrách a o zmene a doplnení niektorých zákonov v znení zákona č. 221/2019 Z. z. a ktorým sa menia niektoré zákony (tlač 152)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</w:t>
      </w:r>
      <w:r>
        <w:rPr>
          <w:rFonts w:cs="Arial"/>
          <w:sz w:val="22"/>
          <w:szCs w:val="22"/>
        </w:rPr>
        <w:t xml:space="preserve">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7165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A82017">
        <w:rPr>
          <w:rFonts w:cs="Arial"/>
          <w:sz w:val="22"/>
          <w:szCs w:val="22"/>
        </w:rPr>
        <w:t xml:space="preserve">Výboru Národnej rady Slovenskej republiky pre </w:t>
      </w:r>
      <w:r w:rsidR="00C057A9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7165">
        <w:rPr>
          <w:rFonts w:cs="Arial"/>
          <w:sz w:val="22"/>
          <w:szCs w:val="22"/>
        </w:rPr>
        <w:t xml:space="preserve">Výboru Národnej rady Slovenskej republiky pre </w:t>
      </w:r>
      <w:r w:rsidR="00C057A9">
        <w:rPr>
          <w:rFonts w:cs="Arial"/>
          <w:sz w:val="22"/>
          <w:szCs w:val="22"/>
        </w:rPr>
        <w:t>verejnú sp</w:t>
      </w:r>
      <w:r w:rsidR="00C057A9">
        <w:rPr>
          <w:rFonts w:cs="Arial"/>
          <w:sz w:val="22"/>
          <w:szCs w:val="22"/>
        </w:rPr>
        <w:t>rávu a regionálny rozvoj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C057A9">
        <w:rPr>
          <w:rFonts w:cs="Arial"/>
          <w:sz w:val="22"/>
          <w:szCs w:val="22"/>
        </w:rPr>
        <w:t>financie a rozpočet</w:t>
      </w:r>
      <w:r w:rsidR="005E7165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77758D">
        <w:rPr>
          <w:sz w:val="22"/>
          <w:szCs w:val="22"/>
        </w:rPr>
        <w:t>vo výboroch do</w:t>
      </w:r>
      <w:r w:rsidR="00C057A9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>11. septembra 2020</w:t>
      </w:r>
      <w:r w:rsidR="00C057A9">
        <w:rPr>
          <w:sz w:val="22"/>
          <w:szCs w:val="22"/>
        </w:rPr>
        <w:br/>
      </w:r>
      <w:r w:rsidR="0077758D">
        <w:rPr>
          <w:sz w:val="22"/>
          <w:szCs w:val="22"/>
        </w:rPr>
        <w:t>a v 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F434C4" w:rsidP="00F434C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 o č i 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4C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04621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27B06"/>
    <w:rsid w:val="0077330B"/>
    <w:rsid w:val="0077758D"/>
    <w:rsid w:val="00780DEE"/>
    <w:rsid w:val="007936F4"/>
    <w:rsid w:val="00795551"/>
    <w:rsid w:val="007963DC"/>
    <w:rsid w:val="007B0BE7"/>
    <w:rsid w:val="007B2FE8"/>
    <w:rsid w:val="007C3885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5647"/>
    <w:rsid w:val="00BE794F"/>
    <w:rsid w:val="00BF56ED"/>
    <w:rsid w:val="00C057A9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017F"/>
    <w:rsid w:val="00D55F34"/>
    <w:rsid w:val="00D56DF0"/>
    <w:rsid w:val="00D6680B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434C4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2020-05-26T10:55:00Z</cp:lastPrinted>
  <dcterms:created xsi:type="dcterms:W3CDTF">2020-06-23T10:46:00Z</dcterms:created>
  <dcterms:modified xsi:type="dcterms:W3CDTF">2020-07-16T06:56:00Z</dcterms:modified>
</cp:coreProperties>
</file>