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85" w:rsidRDefault="008D0A85" w:rsidP="008D0A85">
      <w:bookmarkStart w:id="0" w:name="_GoBack"/>
      <w:bookmarkEnd w:id="0"/>
    </w:p>
    <w:p w:rsidR="008D0A85" w:rsidRDefault="008D0A85" w:rsidP="008D0A85">
      <w:pPr>
        <w:rPr>
          <w:rFonts w:cs="Arial"/>
          <w:b/>
          <w:i/>
        </w:rPr>
      </w:pPr>
      <w:r>
        <w:rPr>
          <w:rFonts w:cs="Arial"/>
          <w:b/>
          <w:i/>
        </w:rPr>
        <w:t xml:space="preserve">                             Výbor</w:t>
      </w:r>
    </w:p>
    <w:p w:rsidR="008D0A85" w:rsidRDefault="008D0A85" w:rsidP="008D0A85">
      <w:pPr>
        <w:rPr>
          <w:rFonts w:cs="Arial"/>
          <w:b/>
          <w:i/>
        </w:rPr>
      </w:pPr>
      <w:r>
        <w:rPr>
          <w:rFonts w:cs="Arial"/>
          <w:b/>
          <w:i/>
        </w:rPr>
        <w:t xml:space="preserve">     Národnej rady Slovenskej republiky </w:t>
      </w:r>
    </w:p>
    <w:p w:rsidR="008D0A85" w:rsidRDefault="008D0A85" w:rsidP="008D0A85">
      <w:pPr>
        <w:rPr>
          <w:rFonts w:cs="Arial"/>
          <w:b/>
          <w:i/>
        </w:rPr>
      </w:pPr>
      <w:r>
        <w:rPr>
          <w:rFonts w:cs="Arial"/>
          <w:b/>
          <w:i/>
        </w:rPr>
        <w:t>pre pôdohospodárstvo a životné prostredie</w:t>
      </w:r>
    </w:p>
    <w:p w:rsidR="008D0A85" w:rsidRDefault="008D0A85" w:rsidP="008D0A85">
      <w:pPr>
        <w:jc w:val="both"/>
        <w:rPr>
          <w:b/>
          <w:i/>
        </w:rPr>
      </w:pPr>
    </w:p>
    <w:p w:rsidR="0012245F" w:rsidRDefault="008D0A85" w:rsidP="008D0A85">
      <w:pPr>
        <w:jc w:val="both"/>
        <w:rPr>
          <w:rFonts w:cs="Arial"/>
        </w:rPr>
      </w:pPr>
      <w:r>
        <w:rPr>
          <w:rFonts w:cs="Arial"/>
        </w:rPr>
        <w:tab/>
      </w:r>
    </w:p>
    <w:p w:rsidR="0012245F" w:rsidRDefault="0012245F" w:rsidP="008D0A85">
      <w:pPr>
        <w:jc w:val="both"/>
        <w:rPr>
          <w:rFonts w:cs="Arial"/>
        </w:rPr>
      </w:pPr>
    </w:p>
    <w:p w:rsidR="008D0A85" w:rsidRDefault="0012245F" w:rsidP="008D0A85">
      <w:pPr>
        <w:jc w:val="both"/>
        <w:rPr>
          <w:rFonts w:cs="Arial"/>
        </w:rPr>
      </w:pPr>
      <w:r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</w:r>
      <w:r w:rsidR="008D0A85">
        <w:rPr>
          <w:rFonts w:cs="Arial"/>
        </w:rPr>
        <w:tab/>
        <w:t xml:space="preserve"> </w:t>
      </w:r>
      <w:r w:rsidR="00A1217D">
        <w:rPr>
          <w:rFonts w:cs="Arial"/>
        </w:rPr>
        <w:tab/>
      </w:r>
      <w:r w:rsidR="002C453B">
        <w:rPr>
          <w:rFonts w:cs="Arial"/>
        </w:rPr>
        <w:t>10</w:t>
      </w:r>
      <w:r w:rsidR="008D0A85">
        <w:rPr>
          <w:rFonts w:cs="Arial"/>
        </w:rPr>
        <w:t xml:space="preserve">. schôdza výboru </w:t>
      </w:r>
    </w:p>
    <w:p w:rsidR="008D0A85" w:rsidRDefault="008D0A85" w:rsidP="008D0A85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="00A1217D">
        <w:rPr>
          <w:rFonts w:cs="Arial"/>
        </w:rPr>
        <w:tab/>
      </w:r>
      <w:r w:rsidR="002C453B">
        <w:rPr>
          <w:rFonts w:cs="Arial"/>
        </w:rPr>
        <w:t>CRD-</w:t>
      </w:r>
      <w:r w:rsidR="00083E53">
        <w:rPr>
          <w:rFonts w:cs="Arial"/>
        </w:rPr>
        <w:t>1310</w:t>
      </w:r>
      <w:r w:rsidR="000B070C">
        <w:rPr>
          <w:rFonts w:cs="Arial"/>
        </w:rPr>
        <w:t>/2020</w:t>
      </w:r>
      <w:r>
        <w:rPr>
          <w:rFonts w:cs="Arial"/>
        </w:rPr>
        <w:tab/>
      </w:r>
    </w:p>
    <w:p w:rsidR="008D0A85" w:rsidRDefault="008D0A85" w:rsidP="008D0A85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8D0A85" w:rsidRDefault="008D0A85" w:rsidP="008D0A85">
      <w:pPr>
        <w:jc w:val="both"/>
        <w:rPr>
          <w:rFonts w:cs="Arial"/>
        </w:rPr>
      </w:pPr>
    </w:p>
    <w:p w:rsidR="008D0A85" w:rsidRDefault="008D0A85" w:rsidP="008D0A85">
      <w:pPr>
        <w:rPr>
          <w:rFonts w:cs="Arial"/>
          <w:b/>
        </w:rPr>
      </w:pPr>
    </w:p>
    <w:p w:rsidR="0012245F" w:rsidRDefault="0012245F" w:rsidP="008D0A85">
      <w:pPr>
        <w:rPr>
          <w:rFonts w:cs="Arial"/>
          <w:b/>
        </w:rPr>
      </w:pPr>
    </w:p>
    <w:p w:rsidR="0012245F" w:rsidRDefault="0012245F" w:rsidP="008D0A85">
      <w:pPr>
        <w:rPr>
          <w:rFonts w:cs="Arial"/>
          <w:b/>
        </w:rPr>
      </w:pPr>
    </w:p>
    <w:p w:rsidR="008D0A85" w:rsidRDefault="000B070C" w:rsidP="008D0A85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26</w:t>
      </w:r>
    </w:p>
    <w:p w:rsidR="008D0A85" w:rsidRDefault="008D0A85" w:rsidP="008D0A85">
      <w:pPr>
        <w:jc w:val="center"/>
        <w:rPr>
          <w:rFonts w:cs="Arial"/>
          <w:b/>
        </w:rPr>
      </w:pPr>
      <w:r>
        <w:rPr>
          <w:rFonts w:cs="Arial"/>
          <w:b/>
        </w:rPr>
        <w:t>U z n e s e n i e</w:t>
      </w:r>
    </w:p>
    <w:p w:rsidR="008D0A85" w:rsidRDefault="008D0A85" w:rsidP="008D0A8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Výboru Národnej rady Slovenskej republiky </w:t>
      </w:r>
    </w:p>
    <w:p w:rsidR="008D0A85" w:rsidRDefault="008D0A85" w:rsidP="008D0A8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pre pôdohospodárstvo a životné prostredie </w:t>
      </w:r>
    </w:p>
    <w:p w:rsidR="008D0A85" w:rsidRDefault="00D3747A" w:rsidP="008D0A85">
      <w:pPr>
        <w:tabs>
          <w:tab w:val="left" w:pos="709"/>
          <w:tab w:val="left" w:pos="1021"/>
        </w:tabs>
        <w:jc w:val="center"/>
        <w:rPr>
          <w:rFonts w:cs="Arial"/>
          <w:b/>
        </w:rPr>
      </w:pPr>
      <w:r>
        <w:rPr>
          <w:rFonts w:cs="Arial"/>
          <w:b/>
        </w:rPr>
        <w:t>z 8</w:t>
      </w:r>
      <w:r w:rsidR="000B070C">
        <w:rPr>
          <w:rFonts w:cs="Arial"/>
          <w:b/>
        </w:rPr>
        <w:t>. júla 2020</w:t>
      </w:r>
    </w:p>
    <w:p w:rsidR="008D0A85" w:rsidRDefault="008D0A85" w:rsidP="008D0A85"/>
    <w:p w:rsidR="008D0A85" w:rsidRPr="00A1217D" w:rsidRDefault="000B070C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k vládnemu</w:t>
      </w:r>
      <w:r w:rsidRPr="000B070C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0B070C">
        <w:rPr>
          <w:rFonts w:ascii="Arial" w:hAnsi="Arial" w:cs="Arial"/>
        </w:rPr>
        <w:t xml:space="preserve"> zákona, ktorým sa menia a dopĺňajú niektoré zákony v súvislosti so zlepšovaním podnikateľského prostredia zasiahnutým opatreniami na zamedzenie šírenia nebezpečnej nákazlivej ľudskej choroby COVID-19 (tlač 161)</w:t>
      </w:r>
      <w:r w:rsidR="008D0A85" w:rsidRPr="00A1217D">
        <w:rPr>
          <w:rFonts w:ascii="Arial" w:hAnsi="Arial" w:cs="Arial"/>
        </w:rPr>
        <w:t xml:space="preserve"> </w:t>
      </w:r>
    </w:p>
    <w:p w:rsidR="0012245F" w:rsidRPr="00A1217D" w:rsidRDefault="0012245F" w:rsidP="008D0A85">
      <w:pPr>
        <w:pStyle w:val="Zkladntext"/>
        <w:rPr>
          <w:rFonts w:cs="Arial"/>
        </w:rPr>
      </w:pPr>
    </w:p>
    <w:p w:rsidR="008D0A85" w:rsidRDefault="008D0A85" w:rsidP="008D0A85">
      <w:pPr>
        <w:pStyle w:val="Zkladntext"/>
        <w:spacing w:line="240" w:lineRule="auto"/>
        <w:rPr>
          <w:rFonts w:cs="Arial"/>
          <w:b/>
        </w:rPr>
      </w:pPr>
      <w:r w:rsidRPr="008D0A85">
        <w:rPr>
          <w:rFonts w:cs="Arial"/>
        </w:rPr>
        <w:tab/>
      </w:r>
      <w:r w:rsidRPr="008D0A85">
        <w:rPr>
          <w:rFonts w:cs="Arial"/>
          <w:b/>
        </w:rPr>
        <w:t>Výbor Národnej rady Sloven</w:t>
      </w:r>
      <w:r>
        <w:rPr>
          <w:rFonts w:cs="Arial"/>
          <w:b/>
        </w:rPr>
        <w:t xml:space="preserve">skej republiky </w:t>
      </w:r>
    </w:p>
    <w:p w:rsidR="008D0A85" w:rsidRDefault="008D0A85" w:rsidP="00A1217D">
      <w:pPr>
        <w:pStyle w:val="Zkladntext"/>
        <w:spacing w:line="240" w:lineRule="auto"/>
        <w:rPr>
          <w:rFonts w:cs="Arial"/>
          <w:b/>
        </w:rPr>
      </w:pPr>
      <w:r>
        <w:rPr>
          <w:rFonts w:cs="Arial"/>
          <w:b/>
        </w:rPr>
        <w:tab/>
        <w:t>pre pôdohospodárstvo a životné prostredie</w:t>
      </w:r>
      <w:r>
        <w:rPr>
          <w:rFonts w:cs="Arial"/>
          <w:b/>
        </w:rPr>
        <w:tab/>
      </w:r>
    </w:p>
    <w:p w:rsidR="00A1217D" w:rsidRDefault="00A1217D" w:rsidP="00A1217D">
      <w:pPr>
        <w:pStyle w:val="Zkladntext"/>
        <w:spacing w:line="240" w:lineRule="auto"/>
        <w:rPr>
          <w:rFonts w:cs="Arial"/>
          <w:b/>
        </w:rPr>
      </w:pPr>
    </w:p>
    <w:p w:rsidR="008D0A85" w:rsidRPr="008D0A85" w:rsidRDefault="008D0A85" w:rsidP="008D0A85">
      <w:pPr>
        <w:pStyle w:val="Zkladntext"/>
        <w:spacing w:line="240" w:lineRule="auto"/>
        <w:rPr>
          <w:rFonts w:cs="Arial"/>
          <w:b/>
          <w:bCs/>
        </w:rPr>
      </w:pPr>
      <w:r w:rsidRPr="008D0A85">
        <w:rPr>
          <w:rFonts w:cs="Arial"/>
        </w:rPr>
        <w:t xml:space="preserve">           prerokoval </w:t>
      </w:r>
      <w:r w:rsidR="000B070C" w:rsidRPr="000B070C">
        <w:rPr>
          <w:rFonts w:cs="Arial"/>
        </w:rPr>
        <w:t>vládny návrh zákona, ktorým sa menia a dopĺňajú niektoré zákony v súvislosti so zlepšovaním podnikateľského prostredia zasiahnutým opatreniami na zamedzenie šírenia nebezpečnej nákazlivej ľudskej choroby COVID-19 (tlač 161)</w:t>
      </w:r>
      <w:r w:rsidRPr="008D0A85">
        <w:rPr>
          <w:rFonts w:cs="Arial"/>
        </w:rPr>
        <w:t>;</w:t>
      </w:r>
    </w:p>
    <w:p w:rsidR="008D0A85" w:rsidRDefault="008D0A85" w:rsidP="008D0A85">
      <w:pPr>
        <w:pStyle w:val="Zkladntext"/>
        <w:spacing w:line="240" w:lineRule="auto"/>
        <w:rPr>
          <w:rFonts w:cs="Arial"/>
        </w:rPr>
      </w:pPr>
    </w:p>
    <w:p w:rsidR="0012245F" w:rsidRPr="008D0A85" w:rsidRDefault="0012245F" w:rsidP="008D0A85">
      <w:pPr>
        <w:pStyle w:val="Zkladntext"/>
        <w:spacing w:line="240" w:lineRule="auto"/>
        <w:rPr>
          <w:rFonts w:cs="Arial"/>
        </w:rPr>
      </w:pPr>
    </w:p>
    <w:p w:rsidR="008D0A85" w:rsidRPr="00F61276" w:rsidRDefault="008D0A85" w:rsidP="00F61276">
      <w:pPr>
        <w:pStyle w:val="Zkladntext"/>
        <w:numPr>
          <w:ilvl w:val="0"/>
          <w:numId w:val="1"/>
        </w:numPr>
        <w:spacing w:line="240" w:lineRule="auto"/>
        <w:rPr>
          <w:rFonts w:cs="Arial"/>
          <w:b/>
        </w:rPr>
      </w:pPr>
      <w:r w:rsidRPr="008D0A85">
        <w:rPr>
          <w:rFonts w:cs="Arial"/>
          <w:b/>
        </w:rPr>
        <w:t>s ú h l a s í</w:t>
      </w:r>
    </w:p>
    <w:p w:rsidR="008D0A85" w:rsidRDefault="008D0A85" w:rsidP="0055673F">
      <w:pPr>
        <w:tabs>
          <w:tab w:val="left" w:pos="709"/>
          <w:tab w:val="left" w:pos="1021"/>
        </w:tabs>
        <w:jc w:val="both"/>
        <w:rPr>
          <w:rFonts w:cs="Arial"/>
        </w:rPr>
      </w:pPr>
      <w:r w:rsidRPr="008D0A85">
        <w:rPr>
          <w:rFonts w:cs="Arial"/>
        </w:rPr>
        <w:t xml:space="preserve">             </w:t>
      </w:r>
      <w:r w:rsidR="00F61276">
        <w:rPr>
          <w:rFonts w:cs="Arial"/>
        </w:rPr>
        <w:t xml:space="preserve">  </w:t>
      </w:r>
      <w:r w:rsidRPr="008D0A85">
        <w:rPr>
          <w:rFonts w:cs="Arial"/>
        </w:rPr>
        <w:t xml:space="preserve"> s vládnym návrhom </w:t>
      </w:r>
      <w:r w:rsidR="000B070C" w:rsidRPr="000B070C">
        <w:rPr>
          <w:rFonts w:cs="Arial"/>
        </w:rPr>
        <w:t>zákona, ktorým sa menia a dopĺňajú niektoré zákony v súvislosti so zlepšovaním podnikateľského prostredia zasiahnutým opatreniami na zamedzenie šírenia nebezpečnej nákazlivej ľudskej choroby COVID-19 (tlač 161)</w:t>
      </w:r>
      <w:r w:rsidR="0055673F" w:rsidRPr="0055673F">
        <w:rPr>
          <w:rFonts w:cs="Arial"/>
        </w:rPr>
        <w:t xml:space="preserve"> </w:t>
      </w:r>
      <w:r w:rsidR="0055673F">
        <w:rPr>
          <w:rFonts w:cs="Arial"/>
        </w:rPr>
        <w:t>s týmito pripomienkami:</w:t>
      </w:r>
    </w:p>
    <w:p w:rsidR="0055673F" w:rsidRDefault="0055673F" w:rsidP="0055673F">
      <w:pPr>
        <w:tabs>
          <w:tab w:val="left" w:pos="709"/>
          <w:tab w:val="left" w:pos="1021"/>
        </w:tabs>
        <w:jc w:val="both"/>
        <w:rPr>
          <w:rFonts w:cs="Arial"/>
        </w:rPr>
      </w:pPr>
    </w:p>
    <w:p w:rsidR="00C83E3E" w:rsidRDefault="00C83E3E" w:rsidP="0055673F">
      <w:pPr>
        <w:tabs>
          <w:tab w:val="left" w:pos="709"/>
          <w:tab w:val="left" w:pos="1021"/>
        </w:tabs>
        <w:jc w:val="both"/>
        <w:rPr>
          <w:rFonts w:cs="Arial"/>
        </w:rPr>
      </w:pPr>
    </w:p>
    <w:p w:rsidR="00C83E3E" w:rsidRPr="00C83E3E" w:rsidRDefault="00C83E3E" w:rsidP="00C83E3E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C83E3E">
        <w:rPr>
          <w:rFonts w:asciiTheme="minorHAnsi" w:eastAsiaTheme="minorHAnsi" w:hAnsiTheme="minorHAnsi"/>
          <w:sz w:val="22"/>
          <w:szCs w:val="22"/>
          <w:lang w:eastAsia="en-US"/>
        </w:rPr>
        <w:tab/>
      </w:r>
    </w:p>
    <w:p w:rsidR="00C83E3E" w:rsidRPr="00C83E3E" w:rsidRDefault="00C83E3E" w:rsidP="00C83E3E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C83E3E" w:rsidRPr="00C83E3E" w:rsidRDefault="00C83E3E" w:rsidP="00C83E3E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C83E3E" w:rsidRPr="00C83E3E" w:rsidRDefault="00C83E3E" w:rsidP="00C83E3E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C83E3E" w:rsidRPr="00C83E3E" w:rsidRDefault="00C83E3E" w:rsidP="00C83E3E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C83E3E" w:rsidRPr="00C83E3E" w:rsidRDefault="00C83E3E" w:rsidP="00C83E3E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C83E3E" w:rsidRPr="00C83E3E" w:rsidRDefault="00C83E3E" w:rsidP="00C83E3E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C83E3E" w:rsidRPr="00C83E3E" w:rsidRDefault="00C83E3E" w:rsidP="00C83E3E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C83E3E" w:rsidRPr="00C83E3E" w:rsidRDefault="00C83E3E" w:rsidP="00C83E3E">
      <w:pPr>
        <w:keepNext/>
        <w:keepLines/>
        <w:shd w:val="clear" w:color="auto" w:fill="FFFFFF"/>
        <w:jc w:val="both"/>
        <w:outlineLvl w:val="1"/>
        <w:rPr>
          <w:rFonts w:ascii="Times New Roman" w:eastAsiaTheme="majorEastAsia" w:hAnsi="Times New Roman"/>
          <w:b/>
          <w:bCs/>
          <w:szCs w:val="24"/>
          <w:lang w:eastAsia="en-US"/>
        </w:rPr>
      </w:pPr>
    </w:p>
    <w:p w:rsidR="00C83E3E" w:rsidRPr="00C83E3E" w:rsidRDefault="00C83E3E" w:rsidP="00C83E3E">
      <w:pPr>
        <w:keepNext/>
        <w:keepLines/>
        <w:shd w:val="clear" w:color="auto" w:fill="FFFFFF"/>
        <w:jc w:val="both"/>
        <w:outlineLvl w:val="1"/>
        <w:rPr>
          <w:rFonts w:ascii="Times New Roman" w:eastAsiaTheme="majorEastAsia" w:hAnsi="Times New Roman"/>
          <w:b/>
          <w:bCs/>
          <w:szCs w:val="24"/>
          <w:lang w:eastAsia="en-US"/>
        </w:rPr>
      </w:pPr>
    </w:p>
    <w:p w:rsidR="00C83E3E" w:rsidRPr="0055673F" w:rsidRDefault="00C83E3E" w:rsidP="0055673F">
      <w:pPr>
        <w:tabs>
          <w:tab w:val="left" w:pos="709"/>
          <w:tab w:val="left" w:pos="1021"/>
        </w:tabs>
        <w:jc w:val="both"/>
        <w:rPr>
          <w:rFonts w:cs="Arial"/>
        </w:rPr>
      </w:pPr>
    </w:p>
    <w:p w:rsidR="0055673F" w:rsidRPr="0055673F" w:rsidRDefault="0055673F" w:rsidP="0055673F">
      <w:pPr>
        <w:widowControl w:val="0"/>
        <w:numPr>
          <w:ilvl w:val="0"/>
          <w:numId w:val="2"/>
        </w:numPr>
        <w:suppressAutoHyphens/>
        <w:autoSpaceDE w:val="0"/>
        <w:spacing w:before="240" w:after="120"/>
        <w:ind w:left="284" w:hanging="284"/>
        <w:jc w:val="both"/>
        <w:rPr>
          <w:rFonts w:cs="Arial"/>
          <w:bCs/>
          <w:iCs/>
          <w:szCs w:val="24"/>
          <w:lang w:eastAsia="zh-CN"/>
        </w:rPr>
      </w:pPr>
      <w:r w:rsidRPr="0055673F">
        <w:rPr>
          <w:rFonts w:cs="Arial"/>
          <w:bCs/>
          <w:iCs/>
          <w:szCs w:val="24"/>
          <w:lang w:eastAsia="zh-CN"/>
        </w:rPr>
        <w:t>V čl. XXVII bode 1 sa slová „30. júna“ nahrádzajú slovami „15. júla“.</w:t>
      </w:r>
    </w:p>
    <w:p w:rsidR="0055673F" w:rsidRPr="0055673F" w:rsidRDefault="0055673F" w:rsidP="0055673F">
      <w:pPr>
        <w:widowControl w:val="0"/>
        <w:spacing w:before="240"/>
        <w:ind w:left="2835"/>
        <w:jc w:val="both"/>
        <w:rPr>
          <w:rFonts w:cs="Arial"/>
          <w:bCs/>
          <w:iCs/>
          <w:szCs w:val="24"/>
        </w:rPr>
      </w:pPr>
      <w:r w:rsidRPr="0055673F">
        <w:rPr>
          <w:rFonts w:cs="Arial"/>
          <w:b/>
          <w:bCs/>
          <w:i/>
          <w:iCs/>
          <w:szCs w:val="24"/>
        </w:rPr>
        <w:t xml:space="preserve">Odôvodnenie k bodu 1: </w:t>
      </w:r>
      <w:r w:rsidRPr="0055673F">
        <w:rPr>
          <w:rFonts w:cs="Arial"/>
          <w:bCs/>
          <w:i/>
          <w:iCs/>
          <w:szCs w:val="24"/>
        </w:rPr>
        <w:t>Dátum 30. jún je nevhodný ako termín, do ktorého by ministerstvo malo určiť dátum predaja burčiaku, pretože koncom júna ešte nemusí byť hrozno tak zrelé, aby sa dalo určiť, kedy z neho bude vyrobený burčiak. Dátum treba posunúť do polovice júla, kedy už stupeň zrelosti hrozna bude vo všetkých vinohradníckych oblastiach v SR v takom štádiu, že bude možné určiť približne dobu výroby burčiaku.</w:t>
      </w:r>
    </w:p>
    <w:p w:rsidR="0055673F" w:rsidRPr="0055673F" w:rsidRDefault="0055673F" w:rsidP="0055673F">
      <w:pPr>
        <w:widowControl w:val="0"/>
        <w:numPr>
          <w:ilvl w:val="0"/>
          <w:numId w:val="2"/>
        </w:numPr>
        <w:suppressAutoHyphens/>
        <w:autoSpaceDE w:val="0"/>
        <w:spacing w:before="240" w:after="120"/>
        <w:ind w:left="284" w:hanging="284"/>
        <w:jc w:val="both"/>
        <w:rPr>
          <w:rFonts w:cs="Arial"/>
          <w:bCs/>
          <w:iCs/>
          <w:szCs w:val="24"/>
          <w:lang w:eastAsia="zh-CN"/>
        </w:rPr>
      </w:pPr>
      <w:r w:rsidRPr="0055673F">
        <w:rPr>
          <w:rFonts w:cs="Arial"/>
          <w:bCs/>
          <w:iCs/>
          <w:szCs w:val="24"/>
          <w:lang w:eastAsia="zh-CN"/>
        </w:rPr>
        <w:t>V čl. XXVII bode 2 sa vypúšťa slovo „iných“</w:t>
      </w:r>
    </w:p>
    <w:p w:rsidR="0055673F" w:rsidRPr="0055673F" w:rsidRDefault="0055673F" w:rsidP="0055673F">
      <w:pPr>
        <w:widowControl w:val="0"/>
        <w:numPr>
          <w:ilvl w:val="0"/>
          <w:numId w:val="2"/>
        </w:numPr>
        <w:suppressAutoHyphens/>
        <w:autoSpaceDE w:val="0"/>
        <w:spacing w:before="240" w:after="120"/>
        <w:ind w:left="284" w:hanging="284"/>
        <w:jc w:val="both"/>
        <w:rPr>
          <w:rFonts w:cs="Arial"/>
          <w:bCs/>
          <w:iCs/>
          <w:szCs w:val="24"/>
          <w:lang w:eastAsia="zh-CN"/>
        </w:rPr>
      </w:pPr>
      <w:r w:rsidRPr="0055673F">
        <w:rPr>
          <w:rFonts w:cs="Arial"/>
          <w:bCs/>
          <w:iCs/>
          <w:szCs w:val="24"/>
          <w:lang w:eastAsia="zh-CN"/>
        </w:rPr>
        <w:t>V čl. XXVII bode 3 sa za slovo „štátov“ vkladajú slová „ako Slovenskej republiky“.</w:t>
      </w:r>
    </w:p>
    <w:p w:rsidR="0055673F" w:rsidRPr="0055673F" w:rsidRDefault="0055673F" w:rsidP="0055673F">
      <w:pPr>
        <w:widowControl w:val="0"/>
        <w:spacing w:before="240"/>
        <w:ind w:left="2835"/>
        <w:jc w:val="both"/>
        <w:rPr>
          <w:rFonts w:cs="Arial"/>
          <w:bCs/>
          <w:iCs/>
          <w:szCs w:val="24"/>
        </w:rPr>
      </w:pPr>
      <w:r w:rsidRPr="0055673F">
        <w:rPr>
          <w:rFonts w:cs="Arial"/>
          <w:b/>
          <w:bCs/>
          <w:i/>
          <w:iCs/>
          <w:szCs w:val="24"/>
        </w:rPr>
        <w:t>Odôvodnenie k bodom 2 a 3:</w:t>
      </w:r>
      <w:r w:rsidRPr="0055673F">
        <w:rPr>
          <w:rFonts w:cs="Arial"/>
          <w:bCs/>
          <w:iCs/>
          <w:szCs w:val="24"/>
        </w:rPr>
        <w:t xml:space="preserve"> </w:t>
      </w:r>
      <w:r w:rsidRPr="0055673F">
        <w:rPr>
          <w:rFonts w:cs="Arial"/>
          <w:bCs/>
          <w:i/>
          <w:iCs/>
          <w:szCs w:val="24"/>
        </w:rPr>
        <w:t>Legislatívno-technická úprava vzhľadom na legislatívnu skratku „členský štát“, ktorá zahŕňa aj Slovenskú republiku.</w:t>
      </w:r>
    </w:p>
    <w:p w:rsidR="0055673F" w:rsidRPr="0055673F" w:rsidRDefault="0055673F" w:rsidP="0055673F">
      <w:pPr>
        <w:widowControl w:val="0"/>
        <w:numPr>
          <w:ilvl w:val="0"/>
          <w:numId w:val="2"/>
        </w:numPr>
        <w:suppressAutoHyphens/>
        <w:autoSpaceDE w:val="0"/>
        <w:spacing w:before="240" w:after="120"/>
        <w:ind w:left="284" w:hanging="284"/>
        <w:jc w:val="both"/>
        <w:rPr>
          <w:rFonts w:cs="Arial"/>
          <w:bCs/>
          <w:iCs/>
          <w:szCs w:val="24"/>
          <w:lang w:eastAsia="zh-CN"/>
        </w:rPr>
      </w:pPr>
      <w:r w:rsidRPr="0055673F">
        <w:rPr>
          <w:rFonts w:cs="Arial"/>
          <w:bCs/>
          <w:iCs/>
          <w:szCs w:val="24"/>
          <w:lang w:eastAsia="zh-CN"/>
        </w:rPr>
        <w:t>Čl. XXVII sa dopĺňa bodom 7, ktorý znie:</w:t>
      </w:r>
    </w:p>
    <w:p w:rsidR="0055673F" w:rsidRPr="0055673F" w:rsidRDefault="0055673F" w:rsidP="0055673F">
      <w:pPr>
        <w:widowControl w:val="0"/>
        <w:spacing w:after="120"/>
        <w:ind w:left="284" w:hanging="284"/>
        <w:rPr>
          <w:rFonts w:cs="Arial"/>
          <w:bCs/>
          <w:iCs/>
          <w:szCs w:val="24"/>
        </w:rPr>
      </w:pPr>
      <w:r w:rsidRPr="0055673F">
        <w:rPr>
          <w:rFonts w:cs="Arial"/>
          <w:bCs/>
          <w:iCs/>
          <w:szCs w:val="24"/>
        </w:rPr>
        <w:t>„7. Za § 43a sa vkladá § 43b, ktorý vrátane nadpisu znie:</w:t>
      </w:r>
    </w:p>
    <w:p w:rsidR="0055673F" w:rsidRPr="0055673F" w:rsidRDefault="0055673F" w:rsidP="0055673F">
      <w:pPr>
        <w:widowControl w:val="0"/>
        <w:ind w:left="284" w:hanging="284"/>
        <w:jc w:val="center"/>
        <w:rPr>
          <w:rFonts w:cs="Arial"/>
          <w:b/>
          <w:bCs/>
          <w:iCs/>
          <w:szCs w:val="24"/>
        </w:rPr>
      </w:pPr>
      <w:r w:rsidRPr="0055673F">
        <w:rPr>
          <w:rFonts w:cs="Arial"/>
          <w:bCs/>
          <w:iCs/>
          <w:szCs w:val="24"/>
        </w:rPr>
        <w:t>„</w:t>
      </w:r>
      <w:r w:rsidRPr="0055673F">
        <w:rPr>
          <w:rFonts w:cs="Arial"/>
          <w:b/>
          <w:bCs/>
          <w:iCs/>
          <w:szCs w:val="24"/>
        </w:rPr>
        <w:t>§ 43b</w:t>
      </w:r>
    </w:p>
    <w:p w:rsidR="0055673F" w:rsidRPr="0055673F" w:rsidRDefault="0055673F" w:rsidP="0055673F">
      <w:pPr>
        <w:widowControl w:val="0"/>
        <w:spacing w:after="120"/>
        <w:ind w:left="284" w:hanging="284"/>
        <w:jc w:val="center"/>
        <w:rPr>
          <w:rFonts w:cs="Arial"/>
          <w:b/>
          <w:bCs/>
          <w:i/>
          <w:iCs/>
          <w:szCs w:val="24"/>
        </w:rPr>
      </w:pPr>
      <w:r w:rsidRPr="0055673F">
        <w:rPr>
          <w:rFonts w:cs="Arial"/>
          <w:b/>
          <w:bCs/>
          <w:iCs/>
          <w:szCs w:val="24"/>
        </w:rPr>
        <w:t>Prechodné ustanovenie k úpravám účinným dňom vyhlásenia</w:t>
      </w:r>
    </w:p>
    <w:p w:rsidR="0055673F" w:rsidRPr="0055673F" w:rsidRDefault="0055673F" w:rsidP="0055673F">
      <w:pPr>
        <w:widowControl w:val="0"/>
        <w:ind w:left="284" w:firstLine="425"/>
        <w:jc w:val="both"/>
        <w:rPr>
          <w:rFonts w:cs="Arial"/>
          <w:b/>
          <w:bCs/>
          <w:i/>
          <w:iCs/>
          <w:szCs w:val="24"/>
        </w:rPr>
      </w:pPr>
      <w:r w:rsidRPr="0055673F">
        <w:rPr>
          <w:rFonts w:cs="Arial"/>
          <w:szCs w:val="24"/>
        </w:rPr>
        <w:t>Obdobie</w:t>
      </w:r>
      <w:r w:rsidRPr="0055673F">
        <w:rPr>
          <w:rFonts w:cs="Arial"/>
          <w:spacing w:val="74"/>
          <w:szCs w:val="24"/>
        </w:rPr>
        <w:t xml:space="preserve"> </w:t>
      </w:r>
      <w:r w:rsidRPr="0055673F">
        <w:rPr>
          <w:rFonts w:cs="Arial"/>
          <w:szCs w:val="24"/>
        </w:rPr>
        <w:t>roka, v ktorom možno burčiak</w:t>
      </w:r>
      <w:r w:rsidRPr="0055673F">
        <w:rPr>
          <w:rFonts w:cs="Arial"/>
          <w:spacing w:val="74"/>
          <w:szCs w:val="24"/>
        </w:rPr>
        <w:t xml:space="preserve"> </w:t>
      </w:r>
      <w:r w:rsidRPr="0055673F">
        <w:rPr>
          <w:rFonts w:cs="Arial"/>
          <w:szCs w:val="24"/>
        </w:rPr>
        <w:t>ponúkať</w:t>
      </w:r>
      <w:r w:rsidRPr="0055673F">
        <w:rPr>
          <w:rFonts w:cs="Arial"/>
          <w:spacing w:val="74"/>
          <w:szCs w:val="24"/>
        </w:rPr>
        <w:t xml:space="preserve"> </w:t>
      </w:r>
      <w:r w:rsidRPr="0055673F">
        <w:rPr>
          <w:rFonts w:cs="Arial"/>
          <w:szCs w:val="24"/>
        </w:rPr>
        <w:t>spotrebiteľovi</w:t>
      </w:r>
      <w:r w:rsidRPr="0055673F">
        <w:rPr>
          <w:rFonts w:cs="Arial"/>
          <w:spacing w:val="74"/>
          <w:szCs w:val="24"/>
        </w:rPr>
        <w:t xml:space="preserve"> </w:t>
      </w:r>
      <w:r w:rsidRPr="0055673F">
        <w:rPr>
          <w:rFonts w:cs="Arial"/>
          <w:szCs w:val="24"/>
        </w:rPr>
        <w:t>v roku 2020,</w:t>
      </w:r>
      <w:r w:rsidRPr="0055673F">
        <w:rPr>
          <w:rFonts w:cs="Arial"/>
          <w:spacing w:val="15"/>
          <w:szCs w:val="24"/>
        </w:rPr>
        <w:t xml:space="preserve"> </w:t>
      </w:r>
      <w:r w:rsidRPr="0055673F">
        <w:rPr>
          <w:rFonts w:cs="Arial"/>
          <w:szCs w:val="24"/>
        </w:rPr>
        <w:t>určí</w:t>
      </w:r>
      <w:r w:rsidRPr="0055673F">
        <w:rPr>
          <w:rFonts w:cs="Arial"/>
          <w:spacing w:val="15"/>
          <w:szCs w:val="24"/>
        </w:rPr>
        <w:t xml:space="preserve"> </w:t>
      </w:r>
      <w:r w:rsidRPr="0055673F">
        <w:rPr>
          <w:rFonts w:cs="Arial"/>
          <w:szCs w:val="24"/>
        </w:rPr>
        <w:t>ministerstvo a vyhlási</w:t>
      </w:r>
      <w:r w:rsidRPr="0055673F">
        <w:rPr>
          <w:rFonts w:cs="Arial"/>
          <w:spacing w:val="53"/>
          <w:szCs w:val="24"/>
        </w:rPr>
        <w:t xml:space="preserve"> </w:t>
      </w:r>
      <w:r w:rsidRPr="0055673F">
        <w:rPr>
          <w:rFonts w:cs="Arial"/>
          <w:szCs w:val="24"/>
        </w:rPr>
        <w:t>vo</w:t>
      </w:r>
      <w:r w:rsidRPr="0055673F">
        <w:rPr>
          <w:rFonts w:cs="Arial"/>
          <w:spacing w:val="53"/>
          <w:szCs w:val="24"/>
        </w:rPr>
        <w:t xml:space="preserve"> </w:t>
      </w:r>
      <w:r w:rsidRPr="0055673F">
        <w:rPr>
          <w:rFonts w:cs="Arial"/>
          <w:szCs w:val="24"/>
        </w:rPr>
        <w:t>Vestníku Ministerstva pôdohospodárstva a rozvoja vidieka Slovenskej republiky do 31. júla 2020.“.“.</w:t>
      </w:r>
    </w:p>
    <w:p w:rsidR="0055673F" w:rsidRPr="0055673F" w:rsidRDefault="0055673F" w:rsidP="0055673F">
      <w:pPr>
        <w:widowControl w:val="0"/>
        <w:spacing w:before="240"/>
        <w:ind w:left="2835"/>
        <w:jc w:val="both"/>
        <w:rPr>
          <w:rFonts w:cs="Arial"/>
          <w:bCs/>
          <w:i/>
          <w:iCs/>
          <w:szCs w:val="24"/>
        </w:rPr>
      </w:pPr>
      <w:r w:rsidRPr="0055673F">
        <w:rPr>
          <w:rFonts w:cs="Arial"/>
          <w:b/>
          <w:bCs/>
          <w:i/>
          <w:iCs/>
          <w:szCs w:val="24"/>
        </w:rPr>
        <w:t xml:space="preserve">Odôvodnenie k bodu 4: </w:t>
      </w:r>
      <w:r w:rsidRPr="0055673F">
        <w:rPr>
          <w:rFonts w:cs="Arial"/>
          <w:bCs/>
          <w:i/>
          <w:iCs/>
          <w:szCs w:val="24"/>
        </w:rPr>
        <w:t>Vzhľadom na dátum nadobudnutia účinnosti návrhu zákona je potrebné ustanoviť, ako sa určí obdobie ponúkania burčiaku v roku 2020. Ministerstvo vzhľadom na tento dátum účinnosti totiž nestihne podľa navrhnutej úpravy v § 12 ods. 2 v roku 2020 vyhlásiť obdobie ponúkania burčiaku spotrebiteľom, preto je treba určiť pre ministerstvo na tento rok osobitný neskorší dátum. Neustanovenie tohto osobitného dátumu by v dôsledku toho, že sa zo zákona vypúšťa obmedzenie tohto ponúkania pevne ustanoveným dátumom, umožnilo burčiak uvádzať na trh bez regulácie.</w:t>
      </w:r>
    </w:p>
    <w:p w:rsidR="0055673F" w:rsidRPr="0055673F" w:rsidRDefault="0055673F" w:rsidP="0055673F">
      <w:pPr>
        <w:widowControl w:val="0"/>
        <w:spacing w:before="240"/>
        <w:ind w:left="1418" w:hanging="1418"/>
        <w:jc w:val="both"/>
        <w:rPr>
          <w:rFonts w:cs="Arial"/>
          <w:szCs w:val="24"/>
        </w:rPr>
      </w:pPr>
    </w:p>
    <w:p w:rsidR="0055673F" w:rsidRPr="0055673F" w:rsidRDefault="0055673F" w:rsidP="0055673F">
      <w:pPr>
        <w:keepNext/>
        <w:widowControl w:val="0"/>
        <w:snapToGrid w:val="0"/>
        <w:jc w:val="both"/>
        <w:rPr>
          <w:rFonts w:cs="Arial"/>
          <w:szCs w:val="24"/>
        </w:rPr>
      </w:pPr>
      <w:r w:rsidRPr="0055673F">
        <w:rPr>
          <w:rFonts w:cs="Arial"/>
          <w:color w:val="000000"/>
        </w:rPr>
        <w:lastRenderedPageBreak/>
        <w:t xml:space="preserve">5. </w:t>
      </w:r>
      <w:r w:rsidRPr="0055673F">
        <w:rPr>
          <w:rFonts w:cs="Arial"/>
          <w:szCs w:val="24"/>
        </w:rPr>
        <w:t>Za čl. XXXIII sa vkladá nový čl. XXXIV, ktorý znie:</w:t>
      </w:r>
    </w:p>
    <w:p w:rsidR="0055673F" w:rsidRPr="0055673F" w:rsidRDefault="0055673F" w:rsidP="0055673F">
      <w:pPr>
        <w:keepNext/>
        <w:widowControl w:val="0"/>
        <w:snapToGrid w:val="0"/>
        <w:jc w:val="both"/>
        <w:rPr>
          <w:rFonts w:cs="Arial"/>
          <w:szCs w:val="24"/>
        </w:rPr>
      </w:pPr>
    </w:p>
    <w:p w:rsidR="0055673F" w:rsidRPr="0055673F" w:rsidRDefault="0055673F" w:rsidP="0055673F">
      <w:pPr>
        <w:keepNext/>
        <w:widowControl w:val="0"/>
        <w:snapToGrid w:val="0"/>
        <w:ind w:left="142"/>
        <w:jc w:val="center"/>
        <w:rPr>
          <w:rFonts w:cs="Arial"/>
          <w:b/>
          <w:szCs w:val="24"/>
        </w:rPr>
      </w:pPr>
      <w:r w:rsidRPr="0055673F">
        <w:rPr>
          <w:rFonts w:cs="Arial"/>
          <w:b/>
          <w:szCs w:val="24"/>
        </w:rPr>
        <w:t>„Čl. XXXIV</w:t>
      </w:r>
    </w:p>
    <w:p w:rsidR="0055673F" w:rsidRPr="0055673F" w:rsidRDefault="0055673F" w:rsidP="0055673F">
      <w:pPr>
        <w:keepNext/>
        <w:widowControl w:val="0"/>
        <w:snapToGrid w:val="0"/>
        <w:jc w:val="both"/>
        <w:rPr>
          <w:rFonts w:cs="Arial"/>
          <w:szCs w:val="24"/>
        </w:rPr>
      </w:pPr>
    </w:p>
    <w:p w:rsidR="0055673F" w:rsidRPr="0055673F" w:rsidRDefault="0055673F" w:rsidP="0055673F">
      <w:pPr>
        <w:keepNext/>
        <w:widowControl w:val="0"/>
        <w:snapToGrid w:val="0"/>
        <w:ind w:left="142" w:firstLine="425"/>
        <w:jc w:val="both"/>
        <w:rPr>
          <w:rFonts w:cs="Arial"/>
          <w:szCs w:val="24"/>
        </w:rPr>
      </w:pPr>
      <w:r w:rsidRPr="0055673F">
        <w:rPr>
          <w:rFonts w:cs="Arial"/>
          <w:szCs w:val="24"/>
          <w:shd w:val="clear" w:color="auto" w:fill="FFFFFF"/>
        </w:rPr>
        <w:t>Zákon č. 292/2014 Z. z. o príspevku poskytovanom z európskych štrukturálnych a investičných fondov a o zmene a doplnení niektorých zákonov v znení zákona č. 357/2015 Z. z., zákona č. 91/2016 Z. z., zákona č. 171/2016 Z. z., zákona č. 315/2016 Z. z., zákona č. 93/2017 Z. z., zákona č. 280/2017 Z. z., zákona č. 112/2018 Z. z., zákona č. 154/2019 Z. z., zákona č. 461/2019 Z. z., zákona č. 128/2020 Z. z. a zákona č. 134/2020 Z. z. sa mení a dopĺňa takto:</w:t>
      </w:r>
    </w:p>
    <w:p w:rsidR="0055673F" w:rsidRPr="0055673F" w:rsidRDefault="0055673F" w:rsidP="0055673F">
      <w:pPr>
        <w:widowControl w:val="0"/>
        <w:snapToGrid w:val="0"/>
        <w:jc w:val="both"/>
        <w:rPr>
          <w:rFonts w:cs="Arial"/>
          <w:szCs w:val="24"/>
        </w:rPr>
      </w:pPr>
    </w:p>
    <w:p w:rsidR="0055673F" w:rsidRPr="0055673F" w:rsidRDefault="0055673F" w:rsidP="0055673F">
      <w:pPr>
        <w:keepNext/>
        <w:widowControl w:val="0"/>
        <w:snapToGrid w:val="0"/>
        <w:ind w:left="142" w:firstLine="425"/>
        <w:jc w:val="both"/>
        <w:rPr>
          <w:rFonts w:cs="Arial"/>
          <w:szCs w:val="24"/>
        </w:rPr>
      </w:pPr>
      <w:r w:rsidRPr="0055673F">
        <w:rPr>
          <w:rFonts w:cs="Arial"/>
          <w:szCs w:val="24"/>
        </w:rPr>
        <w:t xml:space="preserve">V § 16 ods. 2 prvej vety sa za slovom „osoba“ vypúšťa čiarka a vkladajú sa slová „alebo ak </w:t>
      </w:r>
      <w:r w:rsidRPr="0055673F">
        <w:rPr>
          <w:rFonts w:cs="Arial"/>
          <w:szCs w:val="24"/>
          <w:shd w:val="clear" w:color="auto" w:fill="FFFFFF"/>
        </w:rPr>
        <w:t>sa</w:t>
      </w:r>
      <w:r w:rsidRPr="0055673F">
        <w:rPr>
          <w:rFonts w:cs="Arial"/>
          <w:szCs w:val="24"/>
        </w:rPr>
        <w:t xml:space="preserve"> príspevok poskytuje z Európskeho poľnohospodárskeho fondu pre rozvoj vidieka podľa osobitného predpisu,</w:t>
      </w:r>
      <w:r w:rsidRPr="0055673F">
        <w:rPr>
          <w:rFonts w:cs="Arial"/>
          <w:szCs w:val="24"/>
          <w:vertAlign w:val="superscript"/>
        </w:rPr>
        <w:t>61a</w:t>
      </w:r>
      <w:r w:rsidRPr="0055673F">
        <w:rPr>
          <w:rFonts w:cs="Arial"/>
          <w:szCs w:val="24"/>
        </w:rPr>
        <w:t>)“.</w:t>
      </w:r>
    </w:p>
    <w:p w:rsidR="0055673F" w:rsidRPr="0055673F" w:rsidRDefault="0055673F" w:rsidP="0055673F">
      <w:pPr>
        <w:widowControl w:val="0"/>
        <w:snapToGrid w:val="0"/>
        <w:jc w:val="both"/>
        <w:rPr>
          <w:rFonts w:cs="Arial"/>
          <w:szCs w:val="24"/>
        </w:rPr>
      </w:pPr>
    </w:p>
    <w:p w:rsidR="0055673F" w:rsidRPr="0055673F" w:rsidRDefault="0055673F" w:rsidP="0055673F">
      <w:pPr>
        <w:widowControl w:val="0"/>
        <w:snapToGrid w:val="0"/>
        <w:ind w:left="142"/>
        <w:jc w:val="both"/>
        <w:rPr>
          <w:rFonts w:cs="Arial"/>
          <w:szCs w:val="24"/>
        </w:rPr>
      </w:pPr>
      <w:r w:rsidRPr="0055673F">
        <w:rPr>
          <w:rFonts w:cs="Arial"/>
          <w:szCs w:val="24"/>
        </w:rPr>
        <w:t>Poznámka pod čiarou k odkazu 61a) znie:</w:t>
      </w:r>
    </w:p>
    <w:p w:rsidR="0055673F" w:rsidRPr="0055673F" w:rsidRDefault="0055673F" w:rsidP="0055673F">
      <w:pPr>
        <w:widowControl w:val="0"/>
        <w:snapToGrid w:val="0"/>
        <w:ind w:left="709" w:hanging="425"/>
        <w:jc w:val="both"/>
        <w:rPr>
          <w:rFonts w:cs="Arial"/>
          <w:szCs w:val="24"/>
        </w:rPr>
      </w:pPr>
      <w:r w:rsidRPr="0055673F">
        <w:rPr>
          <w:rFonts w:cs="Arial"/>
          <w:szCs w:val="24"/>
        </w:rPr>
        <w:t>„</w:t>
      </w:r>
      <w:r w:rsidRPr="0055673F">
        <w:rPr>
          <w:rFonts w:cs="Arial"/>
          <w:szCs w:val="24"/>
          <w:vertAlign w:val="superscript"/>
        </w:rPr>
        <w:t>61a</w:t>
      </w:r>
      <w:r w:rsidRPr="0055673F">
        <w:rPr>
          <w:rFonts w:cs="Arial"/>
          <w:szCs w:val="24"/>
        </w:rPr>
        <w:t>) Čl. 39b nariadenia (EÚ) č. 1305/2013 v platnom znení.“.</w:t>
      </w:r>
    </w:p>
    <w:p w:rsidR="0055673F" w:rsidRPr="0055673F" w:rsidRDefault="0055673F" w:rsidP="0055673F">
      <w:pPr>
        <w:widowControl w:val="0"/>
        <w:snapToGrid w:val="0"/>
        <w:jc w:val="both"/>
        <w:rPr>
          <w:rFonts w:cs="Arial"/>
          <w:szCs w:val="24"/>
        </w:rPr>
      </w:pPr>
    </w:p>
    <w:p w:rsidR="0055673F" w:rsidRPr="0055673F" w:rsidRDefault="0055673F" w:rsidP="0055673F">
      <w:pPr>
        <w:widowControl w:val="0"/>
        <w:snapToGrid w:val="0"/>
        <w:jc w:val="both"/>
        <w:rPr>
          <w:rFonts w:cs="Arial"/>
          <w:szCs w:val="24"/>
        </w:rPr>
      </w:pPr>
      <w:r w:rsidRPr="0055673F">
        <w:rPr>
          <w:rFonts w:cs="Arial"/>
          <w:szCs w:val="24"/>
        </w:rPr>
        <w:t>Čl. XXXIV až XLI sa prečíslujú. Vzhľadom na doplnenie nového článku sa upraví znenie čl. XLI.“.</w:t>
      </w:r>
    </w:p>
    <w:p w:rsidR="00C83E3E" w:rsidRPr="00C83E3E" w:rsidRDefault="0055673F" w:rsidP="00C83E3E">
      <w:pPr>
        <w:spacing w:before="240" w:after="360" w:line="276" w:lineRule="auto"/>
        <w:ind w:left="2835"/>
        <w:jc w:val="both"/>
        <w:rPr>
          <w:rFonts w:cs="Arial"/>
          <w:i/>
          <w:szCs w:val="24"/>
        </w:rPr>
      </w:pPr>
      <w:r w:rsidRPr="0055673F">
        <w:rPr>
          <w:rFonts w:cs="Arial"/>
          <w:b/>
          <w:i/>
          <w:szCs w:val="24"/>
        </w:rPr>
        <w:t>Odôvodnenie k bodu 5</w:t>
      </w:r>
      <w:r w:rsidRPr="0055673F">
        <w:rPr>
          <w:rFonts w:cs="Arial"/>
          <w:i/>
          <w:szCs w:val="24"/>
        </w:rPr>
        <w:t xml:space="preserve">: Dňa 26. 6. 2020 nadobudlo účinnosť nariadenie Európskeho parlamentu a Rady (EÚ) 2020/872 z 24. júna 2020, ktorým sa mení nariadenie (EÚ) č. 1305/2013, pokiaľ ide o osobitné opatrenia na poskytnutie výnimočnej dočasnej podpory v rámci Európskeho poľnohospodárskeho fondu pre rozvoj vidieka v reakcii na výskyt ochorenia COVID-19, ktorého cieľom je riešiť problémy s likviditou, ktoré ohrozujú kontinuitu poľnohospodárskych činností a malých podnikov pôsobiacich v oblasti spracovania, uvádzania na trh alebo vývoja poľnohospodárskych výrobkov. Navrhovaná zmena má za cieľ urýchlenie procesu schvaľovania žiadostí o nenávratný finančný príspevok a vyplatenia žiadostí pre opatrenie podľa čl. 39b predmetného nariadenia </w:t>
      </w:r>
    </w:p>
    <w:p w:rsidR="0055673F" w:rsidRPr="008D0A85" w:rsidRDefault="0055673F" w:rsidP="0055673F">
      <w:pPr>
        <w:tabs>
          <w:tab w:val="left" w:pos="709"/>
          <w:tab w:val="left" w:pos="1021"/>
        </w:tabs>
        <w:jc w:val="both"/>
        <w:rPr>
          <w:rFonts w:cs="Arial"/>
        </w:rPr>
      </w:pPr>
    </w:p>
    <w:p w:rsidR="00C83E3E" w:rsidRPr="00C83E3E" w:rsidRDefault="00C83E3E" w:rsidP="00C83E3E">
      <w:pPr>
        <w:rPr>
          <w:rFonts w:eastAsiaTheme="minorHAnsi" w:cs="Arial"/>
          <w:szCs w:val="24"/>
          <w:lang w:eastAsia="en-US"/>
        </w:rPr>
      </w:pPr>
      <w:r w:rsidRPr="00C83E3E">
        <w:rPr>
          <w:rFonts w:cs="Arial"/>
        </w:rPr>
        <w:t>6.</w:t>
      </w:r>
      <w:r w:rsidRPr="00C83E3E">
        <w:rPr>
          <w:rFonts w:eastAsiaTheme="minorHAnsi" w:cs="Arial"/>
          <w:szCs w:val="24"/>
          <w:lang w:eastAsia="en-US"/>
        </w:rPr>
        <w:t xml:space="preserve"> Za čl. XXVI sa vkladá nový čl. XXVII, ktorý znie:</w:t>
      </w:r>
    </w:p>
    <w:p w:rsidR="00C83E3E" w:rsidRPr="00C83E3E" w:rsidRDefault="00C83E3E" w:rsidP="00C83E3E">
      <w:pPr>
        <w:jc w:val="center"/>
        <w:rPr>
          <w:rFonts w:eastAsiaTheme="minorHAnsi" w:cs="Arial"/>
          <w:b/>
          <w:bCs/>
          <w:szCs w:val="24"/>
          <w:lang w:eastAsia="en-US"/>
        </w:rPr>
      </w:pPr>
    </w:p>
    <w:p w:rsidR="00C83E3E" w:rsidRPr="00C83E3E" w:rsidRDefault="00C83E3E" w:rsidP="00C83E3E">
      <w:pPr>
        <w:jc w:val="center"/>
        <w:rPr>
          <w:rFonts w:eastAsiaTheme="minorHAnsi" w:cs="Arial"/>
          <w:b/>
          <w:bCs/>
          <w:szCs w:val="24"/>
          <w:lang w:eastAsia="en-US"/>
        </w:rPr>
      </w:pPr>
      <w:r w:rsidRPr="00C83E3E">
        <w:rPr>
          <w:rFonts w:eastAsiaTheme="minorHAnsi" w:cs="Arial"/>
          <w:b/>
          <w:bCs/>
          <w:szCs w:val="24"/>
          <w:lang w:eastAsia="en-US"/>
        </w:rPr>
        <w:t>„Čl. XXVII</w:t>
      </w:r>
    </w:p>
    <w:p w:rsidR="00C83E3E" w:rsidRPr="00C83E3E" w:rsidRDefault="00C83E3E" w:rsidP="00C83E3E">
      <w:pPr>
        <w:rPr>
          <w:rFonts w:eastAsiaTheme="minorHAnsi" w:cs="Arial"/>
          <w:szCs w:val="24"/>
          <w:lang w:eastAsia="en-US"/>
        </w:rPr>
      </w:pPr>
    </w:p>
    <w:p w:rsidR="00C83E3E" w:rsidRPr="00C83E3E" w:rsidRDefault="00C83E3E" w:rsidP="00C83E3E">
      <w:pPr>
        <w:spacing w:after="200" w:line="276" w:lineRule="auto"/>
        <w:ind w:firstLine="708"/>
        <w:jc w:val="both"/>
        <w:rPr>
          <w:rFonts w:eastAsiaTheme="minorHAnsi" w:cs="Arial"/>
          <w:szCs w:val="24"/>
          <w:lang w:eastAsia="en-US"/>
        </w:rPr>
      </w:pPr>
      <w:r w:rsidRPr="00C83E3E">
        <w:rPr>
          <w:rFonts w:eastAsiaTheme="minorHAnsi" w:cs="Arial"/>
          <w:szCs w:val="24"/>
          <w:lang w:eastAsia="en-US"/>
        </w:rPr>
        <w:t>Zákon č. 274/2009 Z. z. o poľovníctve a o zmene a doplnení niektorých zákonov v znení zákona č. 72/2012 Z. z., zákona č. 115/2013 Z. z., zákona č. 180/2013 Z. z. a zákona č. 125/2016 Z. z. sa mení a dopĺňa takto:</w:t>
      </w:r>
    </w:p>
    <w:p w:rsidR="00C83E3E" w:rsidRPr="00C83E3E" w:rsidRDefault="00C83E3E" w:rsidP="00354AEA">
      <w:pPr>
        <w:numPr>
          <w:ilvl w:val="0"/>
          <w:numId w:val="3"/>
        </w:numPr>
        <w:spacing w:after="160" w:line="259" w:lineRule="auto"/>
        <w:ind w:left="567" w:hanging="284"/>
        <w:contextualSpacing/>
        <w:rPr>
          <w:rFonts w:eastAsia="Calibri" w:cs="Arial"/>
          <w:szCs w:val="24"/>
          <w:lang w:eastAsia="en-US"/>
        </w:rPr>
      </w:pPr>
      <w:r w:rsidRPr="00C83E3E">
        <w:rPr>
          <w:rFonts w:eastAsia="Calibri" w:cs="Arial"/>
          <w:szCs w:val="24"/>
          <w:lang w:eastAsia="en-US"/>
        </w:rPr>
        <w:t>§ 42 sa dopĺňa odsekom 3, ktorý znie:</w:t>
      </w:r>
    </w:p>
    <w:p w:rsidR="00C83E3E" w:rsidRPr="00C83E3E" w:rsidRDefault="00C83E3E" w:rsidP="00C83E3E">
      <w:pPr>
        <w:spacing w:after="160" w:line="259" w:lineRule="auto"/>
        <w:ind w:left="720"/>
        <w:contextualSpacing/>
        <w:rPr>
          <w:rFonts w:eastAsia="Calibri" w:cs="Arial"/>
          <w:szCs w:val="24"/>
          <w:lang w:eastAsia="en-US"/>
        </w:rPr>
      </w:pPr>
    </w:p>
    <w:p w:rsidR="00C83E3E" w:rsidRPr="00C83E3E" w:rsidRDefault="00C83E3E" w:rsidP="00C83E3E">
      <w:pPr>
        <w:spacing w:after="160" w:line="259" w:lineRule="auto"/>
        <w:ind w:firstLine="709"/>
        <w:contextualSpacing/>
        <w:jc w:val="both"/>
        <w:rPr>
          <w:rFonts w:eastAsia="Calibri" w:cs="Arial"/>
          <w:szCs w:val="24"/>
          <w:lang w:eastAsia="en-US"/>
        </w:rPr>
      </w:pPr>
      <w:r w:rsidRPr="00C83E3E">
        <w:rPr>
          <w:rFonts w:eastAsia="Calibri" w:cs="Arial"/>
          <w:szCs w:val="24"/>
          <w:lang w:eastAsia="en-US"/>
        </w:rPr>
        <w:lastRenderedPageBreak/>
        <w:t>„(3) Komora predkladá ministerstvu a Ministerstvu financií Slovenskej republiky prehľad o príjmoch a výdavkoch za predchádzajúci kalendárny rok do 31. júla so stavom k 31. decembru v členení podľa prílohy č. 2a. Komora je povinná umožniť ministerstvu a Ministerstvu financií Slovenskej republiky nahliadnuť do listinných podkladov preukazujúcich pravdivosť údajov uvádzaných v prehľade o príjmoch a výdavkoch podľa prvej vety.“.</w:t>
      </w:r>
    </w:p>
    <w:p w:rsidR="00C83E3E" w:rsidRPr="00C83E3E" w:rsidRDefault="00C83E3E" w:rsidP="00C83E3E">
      <w:pPr>
        <w:spacing w:after="160" w:line="259" w:lineRule="auto"/>
        <w:ind w:firstLine="709"/>
        <w:contextualSpacing/>
        <w:jc w:val="both"/>
        <w:rPr>
          <w:rFonts w:eastAsia="Calibri" w:cs="Arial"/>
          <w:szCs w:val="24"/>
          <w:lang w:eastAsia="en-US"/>
        </w:rPr>
      </w:pPr>
    </w:p>
    <w:p w:rsidR="00C83E3E" w:rsidRPr="00C83E3E" w:rsidRDefault="00C83E3E" w:rsidP="00354AEA">
      <w:pPr>
        <w:numPr>
          <w:ilvl w:val="0"/>
          <w:numId w:val="3"/>
        </w:numPr>
        <w:spacing w:after="160" w:line="259" w:lineRule="auto"/>
        <w:ind w:left="567"/>
        <w:contextualSpacing/>
        <w:jc w:val="both"/>
        <w:rPr>
          <w:rFonts w:eastAsia="Calibri" w:cs="Arial"/>
          <w:szCs w:val="24"/>
          <w:lang w:eastAsia="en-US"/>
        </w:rPr>
      </w:pPr>
      <w:r w:rsidRPr="00C83E3E">
        <w:rPr>
          <w:rFonts w:eastAsia="Calibri" w:cs="Arial"/>
          <w:szCs w:val="24"/>
          <w:lang w:eastAsia="en-US"/>
        </w:rPr>
        <w:t>Za prílohu č. 2 sa vkladá príloha č. 2a, ktorá znie:</w:t>
      </w:r>
    </w:p>
    <w:p w:rsidR="00C83E3E" w:rsidRPr="00C83E3E" w:rsidRDefault="00C83E3E" w:rsidP="00C83E3E">
      <w:pPr>
        <w:spacing w:after="160" w:line="259" w:lineRule="auto"/>
        <w:ind w:left="6384"/>
        <w:contextualSpacing/>
        <w:jc w:val="both"/>
        <w:rPr>
          <w:rFonts w:eastAsia="Calibri" w:cs="Arial"/>
          <w:szCs w:val="24"/>
          <w:lang w:eastAsia="en-US"/>
        </w:rPr>
      </w:pPr>
      <w:r w:rsidRPr="00C83E3E">
        <w:rPr>
          <w:rFonts w:eastAsia="Calibri" w:cs="Arial"/>
          <w:szCs w:val="24"/>
          <w:lang w:eastAsia="en-US"/>
        </w:rPr>
        <w:t xml:space="preserve">„Príloha č. 2a </w:t>
      </w:r>
    </w:p>
    <w:p w:rsidR="00C83E3E" w:rsidRPr="00C83E3E" w:rsidRDefault="00C83E3E" w:rsidP="00C83E3E">
      <w:pPr>
        <w:spacing w:after="160" w:line="259" w:lineRule="auto"/>
        <w:ind w:left="5676" w:firstLine="696"/>
        <w:contextualSpacing/>
        <w:jc w:val="both"/>
        <w:rPr>
          <w:rFonts w:eastAsia="Calibri" w:cs="Arial"/>
          <w:szCs w:val="24"/>
          <w:lang w:eastAsia="en-US"/>
        </w:rPr>
      </w:pPr>
      <w:r w:rsidRPr="00C83E3E">
        <w:rPr>
          <w:rFonts w:eastAsia="Calibri" w:cs="Arial"/>
          <w:szCs w:val="24"/>
          <w:lang w:eastAsia="en-US"/>
        </w:rPr>
        <w:t>k zákonu č. 274/2009 Z. z.</w:t>
      </w:r>
    </w:p>
    <w:p w:rsidR="00C83E3E" w:rsidRPr="00C83E3E" w:rsidRDefault="00C83E3E" w:rsidP="00C83E3E">
      <w:pPr>
        <w:spacing w:after="160" w:line="259" w:lineRule="auto"/>
        <w:ind w:left="5676" w:firstLine="696"/>
        <w:contextualSpacing/>
        <w:jc w:val="both"/>
        <w:rPr>
          <w:rFonts w:eastAsia="Calibri" w:cs="Arial"/>
          <w:szCs w:val="24"/>
          <w:lang w:eastAsia="en-US"/>
        </w:rPr>
      </w:pPr>
    </w:p>
    <w:p w:rsidR="00C83E3E" w:rsidRPr="00C83E3E" w:rsidRDefault="00C83E3E" w:rsidP="00C83E3E">
      <w:pPr>
        <w:spacing w:after="160" w:line="259" w:lineRule="auto"/>
        <w:ind w:left="2124"/>
        <w:contextualSpacing/>
        <w:jc w:val="both"/>
        <w:rPr>
          <w:rFonts w:eastAsia="Calibri" w:cs="Arial"/>
          <w:b/>
          <w:bCs/>
          <w:szCs w:val="24"/>
          <w:lang w:eastAsia="en-US"/>
        </w:rPr>
      </w:pPr>
      <w:r w:rsidRPr="00C83E3E">
        <w:rPr>
          <w:rFonts w:eastAsia="Calibri" w:cs="Arial"/>
          <w:b/>
          <w:bCs/>
          <w:szCs w:val="24"/>
          <w:lang w:eastAsia="en-US"/>
        </w:rPr>
        <w:t>Prehľad o príjmoch a výdavkoch komory za rok ...</w:t>
      </w:r>
    </w:p>
    <w:p w:rsidR="00C83E3E" w:rsidRPr="00C83E3E" w:rsidRDefault="00C83E3E" w:rsidP="00C83E3E">
      <w:pPr>
        <w:spacing w:after="160" w:line="259" w:lineRule="auto"/>
        <w:ind w:firstLine="709"/>
        <w:contextualSpacing/>
        <w:jc w:val="both"/>
        <w:rPr>
          <w:rFonts w:eastAsia="Calibri" w:cs="Arial"/>
          <w:b/>
          <w:bCs/>
          <w:szCs w:val="24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079"/>
        <w:gridCol w:w="1728"/>
        <w:gridCol w:w="2126"/>
      </w:tblGrid>
      <w:tr w:rsidR="00C83E3E" w:rsidRPr="00C83E3E" w:rsidTr="00FC62B1">
        <w:trPr>
          <w:trHeight w:val="945"/>
        </w:trPr>
        <w:tc>
          <w:tcPr>
            <w:tcW w:w="7933" w:type="dxa"/>
            <w:gridSpan w:val="3"/>
            <w:vAlign w:val="center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b/>
                <w:szCs w:val="24"/>
                <w:lang w:eastAsia="en-US"/>
              </w:rPr>
              <w:t>Príjmy v eur</w:t>
            </w:r>
          </w:p>
        </w:tc>
      </w:tr>
      <w:tr w:rsidR="00C83E3E" w:rsidRPr="00C83E3E" w:rsidTr="00FC62B1">
        <w:tc>
          <w:tcPr>
            <w:tcW w:w="7933" w:type="dxa"/>
            <w:gridSpan w:val="3"/>
          </w:tcPr>
          <w:p w:rsidR="00C83E3E" w:rsidRPr="00C83E3E" w:rsidRDefault="00C83E3E" w:rsidP="00FC62B1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b/>
                <w:szCs w:val="24"/>
                <w:lang w:eastAsia="en-US"/>
              </w:rPr>
              <w:t>vlastné príjmy</w:t>
            </w: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i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i/>
                <w:szCs w:val="24"/>
                <w:lang w:eastAsia="en-US"/>
              </w:rPr>
              <w:t>položka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i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i/>
                <w:szCs w:val="24"/>
                <w:lang w:eastAsia="en-US"/>
              </w:rPr>
              <w:t>eur</w:t>
            </w:r>
          </w:p>
        </w:tc>
      </w:tr>
      <w:tr w:rsidR="00C83E3E" w:rsidRPr="00C83E3E" w:rsidTr="00FC62B1">
        <w:tc>
          <w:tcPr>
            <w:tcW w:w="4079" w:type="dxa"/>
            <w:vMerge w:val="restart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členské príspevky</w:t>
            </w:r>
          </w:p>
        </w:tc>
        <w:tc>
          <w:tcPr>
            <w:tcW w:w="1728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fyzické osoby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4079" w:type="dxa"/>
            <w:vMerge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28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právnické osoby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4079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zápisné</w:t>
            </w:r>
          </w:p>
        </w:tc>
        <w:tc>
          <w:tcPr>
            <w:tcW w:w="1728" w:type="dxa"/>
          </w:tcPr>
          <w:p w:rsidR="00C83E3E" w:rsidRPr="00C83E3E" w:rsidRDefault="00C83E3E" w:rsidP="00FC62B1">
            <w:pPr>
              <w:spacing w:after="200" w:line="276" w:lineRule="auto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C83E3E">
              <w:rPr>
                <w:rFonts w:ascii="Arial" w:eastAsiaTheme="minorHAnsi" w:hAnsi="Arial" w:cs="Arial"/>
                <w:szCs w:val="24"/>
                <w:lang w:eastAsia="en-US"/>
              </w:rPr>
              <w:t>fyzické osoby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4079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728" w:type="dxa"/>
          </w:tcPr>
          <w:p w:rsidR="00C83E3E" w:rsidRPr="00C83E3E" w:rsidRDefault="00C83E3E" w:rsidP="00FC62B1">
            <w:pPr>
              <w:spacing w:after="200" w:line="276" w:lineRule="auto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C83E3E">
              <w:rPr>
                <w:rFonts w:ascii="Arial" w:eastAsiaTheme="minorHAnsi" w:hAnsi="Arial" w:cs="Arial"/>
                <w:szCs w:val="24"/>
                <w:lang w:eastAsia="en-US"/>
              </w:rPr>
              <w:t>právnické osoby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poplatky za vydávanie a predlžovanie poľovných lístkov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poplatky za kontrolné streľby vrátane poplatkov za neospravedlnenú neúčasť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účelové príspevky</w:t>
            </w:r>
            <w:r w:rsidRPr="00C83E3E">
              <w:rPr>
                <w:rFonts w:ascii="Arial" w:eastAsia="Calibri" w:hAnsi="Arial" w:cs="Arial"/>
                <w:sz w:val="28"/>
                <w:szCs w:val="28"/>
                <w:vertAlign w:val="superscript"/>
                <w:lang w:eastAsia="en-US"/>
              </w:rPr>
              <w:t>1)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dary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príjmy z organizovaných akcií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príjmy z disciplinárnych opatrení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úroky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tržby za predaný tovar</w:t>
            </w:r>
            <w:r w:rsidRPr="00C83E3E">
              <w:rPr>
                <w:rFonts w:ascii="Arial" w:eastAsia="Calibri" w:hAnsi="Arial" w:cs="Arial"/>
                <w:sz w:val="28"/>
                <w:szCs w:val="28"/>
                <w:vertAlign w:val="superscript"/>
                <w:lang w:eastAsia="en-US"/>
              </w:rPr>
              <w:t>1)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príjmy z predaja prebytočného majetku</w:t>
            </w:r>
            <w:r w:rsidRPr="00C83E3E">
              <w:rPr>
                <w:rFonts w:ascii="Arial" w:eastAsia="Calibri" w:hAnsi="Arial" w:cs="Arial"/>
                <w:sz w:val="28"/>
                <w:szCs w:val="28"/>
                <w:vertAlign w:val="superscript"/>
                <w:lang w:eastAsia="en-US"/>
              </w:rPr>
              <w:t>1)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príjmy z nájmu</w:t>
            </w:r>
            <w:r w:rsidRPr="00C83E3E">
              <w:rPr>
                <w:rFonts w:ascii="Arial" w:eastAsia="Calibri" w:hAnsi="Arial" w:cs="Arial"/>
                <w:sz w:val="28"/>
                <w:szCs w:val="28"/>
                <w:vertAlign w:val="superscript"/>
                <w:lang w:eastAsia="en-US"/>
              </w:rPr>
              <w:t>1)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 xml:space="preserve">iné vlastné príjmy: </w:t>
            </w:r>
            <w:r w:rsidRPr="00C83E3E">
              <w:rPr>
                <w:rFonts w:ascii="Arial" w:eastAsia="Calibri" w:hAnsi="Arial" w:cs="Arial"/>
                <w:sz w:val="18"/>
                <w:szCs w:val="18"/>
                <w:lang w:eastAsia="en-US"/>
              </w:rPr>
              <w:t>(uviesť)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7933" w:type="dxa"/>
            <w:gridSpan w:val="3"/>
          </w:tcPr>
          <w:p w:rsidR="00C83E3E" w:rsidRPr="00C83E3E" w:rsidRDefault="00C83E3E" w:rsidP="00FC62B1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b/>
                <w:szCs w:val="24"/>
                <w:lang w:eastAsia="en-US"/>
              </w:rPr>
              <w:t>dotácie zo štátneho rozpočtu</w:t>
            </w: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účel: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7933" w:type="dxa"/>
            <w:gridSpan w:val="3"/>
          </w:tcPr>
          <w:p w:rsidR="00C83E3E" w:rsidRPr="00C83E3E" w:rsidRDefault="00C83E3E" w:rsidP="00FC62B1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b/>
                <w:szCs w:val="24"/>
                <w:lang w:eastAsia="en-US"/>
              </w:rPr>
              <w:t>iné príjmy</w:t>
            </w: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83E3E">
              <w:rPr>
                <w:rFonts w:ascii="Arial" w:eastAsia="Calibri" w:hAnsi="Arial" w:cs="Arial"/>
                <w:sz w:val="16"/>
                <w:szCs w:val="16"/>
                <w:lang w:eastAsia="en-US"/>
              </w:rPr>
              <w:t>Uviesť: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rPr>
          <w:trHeight w:val="906"/>
        </w:trPr>
        <w:tc>
          <w:tcPr>
            <w:tcW w:w="7933" w:type="dxa"/>
            <w:gridSpan w:val="3"/>
            <w:vAlign w:val="center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b/>
                <w:szCs w:val="24"/>
                <w:lang w:eastAsia="en-US"/>
              </w:rPr>
              <w:t>Výdavky v eur</w:t>
            </w: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i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i/>
                <w:szCs w:val="24"/>
                <w:lang w:eastAsia="en-US"/>
              </w:rPr>
              <w:t>položka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i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i/>
                <w:szCs w:val="24"/>
                <w:lang w:eastAsia="en-US"/>
              </w:rPr>
              <w:t>eur</w:t>
            </w: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tovary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služby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osobné náklady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dane a poplatky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ostatné náklady na prevádzkovú činnosť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>príspevky do fondu pre rozvoj a zveľaďovanie poľovníctva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C83E3E">
              <w:rPr>
                <w:rFonts w:ascii="Arial" w:eastAsia="Calibri" w:hAnsi="Arial" w:cs="Arial"/>
                <w:szCs w:val="24"/>
                <w:lang w:eastAsia="en-US"/>
              </w:rPr>
              <w:t xml:space="preserve">iné výdaje: </w:t>
            </w:r>
            <w:r w:rsidRPr="00C83E3E">
              <w:rPr>
                <w:rFonts w:ascii="Arial" w:eastAsia="Calibri" w:hAnsi="Arial" w:cs="Arial"/>
                <w:sz w:val="18"/>
                <w:szCs w:val="18"/>
                <w:lang w:eastAsia="en-US"/>
              </w:rPr>
              <w:t>(uviesť)</w:t>
            </w: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C83E3E" w:rsidRPr="00C83E3E" w:rsidTr="00FC62B1">
        <w:tc>
          <w:tcPr>
            <w:tcW w:w="5807" w:type="dxa"/>
            <w:gridSpan w:val="2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83E3E" w:rsidRPr="00C83E3E" w:rsidRDefault="00C83E3E" w:rsidP="00FC62B1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</w:tbl>
    <w:p w:rsidR="00C83E3E" w:rsidRPr="00C83E3E" w:rsidRDefault="00C83E3E" w:rsidP="00C83E3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 w:cs="Arial"/>
          <w:szCs w:val="24"/>
          <w:vertAlign w:val="subscript"/>
          <w:lang w:eastAsia="en-US"/>
        </w:rPr>
      </w:pPr>
      <w:r w:rsidRPr="00C83E3E">
        <w:rPr>
          <w:rFonts w:eastAsia="Calibri" w:cs="Arial"/>
          <w:sz w:val="28"/>
          <w:szCs w:val="28"/>
          <w:vertAlign w:val="superscript"/>
          <w:lang w:eastAsia="en-US"/>
        </w:rPr>
        <w:t xml:space="preserve"> </w:t>
      </w:r>
      <w:r w:rsidRPr="00C83E3E">
        <w:rPr>
          <w:rFonts w:eastAsia="Calibri" w:cs="Arial"/>
          <w:sz w:val="28"/>
          <w:szCs w:val="28"/>
          <w:vertAlign w:val="subscript"/>
          <w:lang w:eastAsia="en-US"/>
        </w:rPr>
        <w:t>Rozpis položiek nad 100 eur sa uvádza v samostatnej prílohe.</w:t>
      </w:r>
      <w:r w:rsidRPr="00C83E3E">
        <w:rPr>
          <w:rFonts w:eastAsia="Calibri" w:cs="Arial"/>
          <w:szCs w:val="24"/>
          <w:vertAlign w:val="subscript"/>
          <w:lang w:eastAsia="en-US"/>
        </w:rPr>
        <w:t>“.</w:t>
      </w:r>
    </w:p>
    <w:p w:rsidR="00C83E3E" w:rsidRPr="00C83E3E" w:rsidRDefault="00C83E3E" w:rsidP="00C83E3E">
      <w:pPr>
        <w:spacing w:after="160" w:line="259" w:lineRule="auto"/>
        <w:ind w:left="720"/>
        <w:contextualSpacing/>
        <w:rPr>
          <w:rFonts w:eastAsia="Calibri" w:cs="Arial"/>
          <w:szCs w:val="24"/>
          <w:lang w:eastAsia="en-US"/>
        </w:rPr>
      </w:pPr>
    </w:p>
    <w:p w:rsidR="00C83E3E" w:rsidRPr="00C83E3E" w:rsidRDefault="00C83E3E" w:rsidP="00C83E3E">
      <w:pPr>
        <w:spacing w:after="160" w:line="259" w:lineRule="auto"/>
        <w:ind w:left="720"/>
        <w:contextualSpacing/>
        <w:rPr>
          <w:rFonts w:eastAsia="Calibri" w:cs="Arial"/>
          <w:szCs w:val="24"/>
          <w:lang w:eastAsia="en-US"/>
        </w:rPr>
      </w:pPr>
      <w:r w:rsidRPr="00C83E3E">
        <w:rPr>
          <w:rFonts w:eastAsia="Calibri" w:cs="Arial"/>
          <w:szCs w:val="24"/>
          <w:lang w:eastAsia="en-US"/>
        </w:rPr>
        <w:t>Tento článok nadobúda účinnosť dňom vyhlásenia.</w:t>
      </w:r>
    </w:p>
    <w:p w:rsidR="00C83E3E" w:rsidRPr="00C83E3E" w:rsidRDefault="00C83E3E" w:rsidP="00C83E3E">
      <w:pPr>
        <w:spacing w:after="160" w:line="259" w:lineRule="auto"/>
        <w:ind w:left="720"/>
        <w:contextualSpacing/>
        <w:rPr>
          <w:rFonts w:eastAsia="Calibri" w:cs="Arial"/>
          <w:szCs w:val="24"/>
          <w:lang w:eastAsia="en-US"/>
        </w:rPr>
      </w:pPr>
      <w:r w:rsidRPr="00C83E3E">
        <w:rPr>
          <w:rFonts w:eastAsia="Calibri" w:cs="Arial"/>
          <w:szCs w:val="24"/>
          <w:lang w:eastAsia="en-US"/>
        </w:rPr>
        <w:t>Nasledujúce články sa primerane prečíslujú a toto prečíslovanie sa premietne do čl. XLI upravujúceho účinnosť.</w:t>
      </w:r>
    </w:p>
    <w:p w:rsidR="00C83E3E" w:rsidRPr="00C83E3E" w:rsidRDefault="00C83E3E" w:rsidP="00C83E3E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</w:p>
    <w:tbl>
      <w:tblPr>
        <w:tblpPr w:leftFromText="141" w:rightFromText="141" w:vertAnchor="text" w:tblpX="4471" w:tblpY="-92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7"/>
      </w:tblGrid>
      <w:tr w:rsidR="00C83E3E" w:rsidRPr="00C83E3E" w:rsidTr="00FC62B1">
        <w:trPr>
          <w:trHeight w:val="3814"/>
        </w:trPr>
        <w:tc>
          <w:tcPr>
            <w:tcW w:w="5087" w:type="dxa"/>
          </w:tcPr>
          <w:p w:rsidR="00C83E3E" w:rsidRPr="00C83E3E" w:rsidRDefault="00C83E3E" w:rsidP="00FC62B1">
            <w:pPr>
              <w:spacing w:after="200" w:line="276" w:lineRule="auto"/>
              <w:jc w:val="both"/>
              <w:rPr>
                <w:rFonts w:eastAsiaTheme="minorHAnsi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C83E3E" w:rsidRPr="00C83E3E" w:rsidRDefault="00C83E3E" w:rsidP="00FC62B1">
            <w:pPr>
              <w:spacing w:after="200" w:line="276" w:lineRule="auto"/>
              <w:jc w:val="both"/>
              <w:rPr>
                <w:rFonts w:eastAsiaTheme="minorHAnsi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83E3E">
              <w:rPr>
                <w:rFonts w:eastAsiaTheme="minorHAnsi" w:cs="Arial"/>
                <w:b/>
                <w:bCs/>
                <w:i/>
                <w:iCs/>
                <w:sz w:val="22"/>
                <w:szCs w:val="22"/>
                <w:lang w:eastAsia="en-US"/>
              </w:rPr>
              <w:t>Odôvodnenie:</w:t>
            </w:r>
          </w:p>
          <w:p w:rsidR="00C83E3E" w:rsidRPr="00C83E3E" w:rsidRDefault="00C83E3E" w:rsidP="00FC62B1">
            <w:pPr>
              <w:spacing w:after="200" w:line="276" w:lineRule="auto"/>
              <w:jc w:val="both"/>
              <w:rPr>
                <w:rFonts w:eastAsiaTheme="minorHAnsi" w:cs="Arial"/>
                <w:i/>
                <w:iCs/>
                <w:sz w:val="22"/>
                <w:szCs w:val="22"/>
                <w:lang w:eastAsia="en-US"/>
              </w:rPr>
            </w:pPr>
            <w:r w:rsidRPr="00C83E3E">
              <w:rPr>
                <w:rFonts w:eastAsiaTheme="minorHAnsi" w:cs="Arial"/>
                <w:i/>
                <w:iCs/>
                <w:sz w:val="22"/>
                <w:szCs w:val="22"/>
                <w:lang w:eastAsia="en-US"/>
              </w:rPr>
              <w:t>Navrhuje sa vloženie čl. XXVII, ktorý sa novelizuje zákon o poľovníctve.</w:t>
            </w:r>
          </w:p>
          <w:p w:rsidR="00C83E3E" w:rsidRPr="00C83E3E" w:rsidRDefault="00C83E3E" w:rsidP="00FC62B1">
            <w:pPr>
              <w:spacing w:after="200" w:line="276" w:lineRule="auto"/>
              <w:jc w:val="both"/>
              <w:rPr>
                <w:rFonts w:eastAsiaTheme="minorHAnsi" w:cs="Arial"/>
                <w:i/>
                <w:iCs/>
                <w:sz w:val="22"/>
                <w:szCs w:val="22"/>
                <w:lang w:eastAsia="en-US"/>
              </w:rPr>
            </w:pPr>
            <w:r w:rsidRPr="00C83E3E">
              <w:rPr>
                <w:rFonts w:eastAsiaTheme="minorHAnsi" w:cs="Arial"/>
                <w:i/>
                <w:iCs/>
                <w:sz w:val="22"/>
                <w:szCs w:val="22"/>
                <w:lang w:eastAsia="en-US"/>
              </w:rPr>
              <w:t xml:space="preserve"> Novelizačné body 1 a 2  upravuje súčasné znenie zákona  s cieľom získať prehľad o príjmoch a výdavkoch Slovenskej poľovníckej komory za účelom posúdenia hospodárnosti nakladania s finančnými prostriedkami a opodstatnenosti výšky prideľovanej dotácie v nasledujúcich rokoch. Optimalizáciou výšky prideľovanej dotácie môže štát získať priestor na úsporu verejných financií, a následné zníženie daňového zaťaženia podnikateľského sektora, čím sa zlepší podnikateľské prostredie.</w:t>
            </w:r>
          </w:p>
          <w:p w:rsidR="00C83E3E" w:rsidRPr="00C83E3E" w:rsidRDefault="00C83E3E" w:rsidP="00FC62B1">
            <w:pPr>
              <w:spacing w:after="200"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:rsidR="008D0A85" w:rsidRDefault="008D0A85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12245F" w:rsidRDefault="0012245F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83E3E" w:rsidRPr="008D0A85" w:rsidRDefault="00C83E3E" w:rsidP="008D0A85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8D0A85" w:rsidRPr="008D0A85" w:rsidRDefault="008D0A85" w:rsidP="008D0A85">
      <w:pPr>
        <w:ind w:firstLine="708"/>
        <w:jc w:val="both"/>
        <w:rPr>
          <w:rFonts w:cs="Arial"/>
          <w:b/>
          <w:bCs/>
        </w:rPr>
      </w:pPr>
      <w:r w:rsidRPr="008D0A85">
        <w:rPr>
          <w:rFonts w:cs="Arial"/>
          <w:b/>
        </w:rPr>
        <w:t>B.</w:t>
      </w:r>
      <w:r w:rsidRPr="008D0A85">
        <w:rPr>
          <w:rFonts w:cs="Arial"/>
        </w:rPr>
        <w:t xml:space="preserve"> </w:t>
      </w:r>
      <w:r w:rsidRPr="008D0A85">
        <w:rPr>
          <w:rFonts w:cs="Arial"/>
          <w:b/>
        </w:rPr>
        <w:t>o d p o r ú č a</w:t>
      </w:r>
    </w:p>
    <w:p w:rsidR="008D0A85" w:rsidRPr="00F61276" w:rsidRDefault="008D0A85" w:rsidP="00F61276">
      <w:pPr>
        <w:pStyle w:val="Zkladntext"/>
        <w:ind w:left="1065"/>
        <w:rPr>
          <w:rFonts w:cs="Arial"/>
          <w:b/>
          <w:bCs/>
        </w:rPr>
      </w:pPr>
      <w:r w:rsidRPr="008D0A85">
        <w:rPr>
          <w:rFonts w:cs="Arial"/>
          <w:b/>
        </w:rPr>
        <w:t>Národnej rade Slovenskej republiky</w:t>
      </w:r>
    </w:p>
    <w:p w:rsidR="00A1217D" w:rsidRDefault="008D0A85" w:rsidP="008D0A85">
      <w:pPr>
        <w:ind w:firstLine="705"/>
        <w:jc w:val="both"/>
        <w:rPr>
          <w:rFonts w:cs="Arial"/>
        </w:rPr>
      </w:pPr>
      <w:r w:rsidRPr="008D0A85">
        <w:rPr>
          <w:rFonts w:cs="Arial"/>
        </w:rPr>
        <w:t xml:space="preserve">      </w:t>
      </w:r>
      <w:r w:rsidR="000B070C" w:rsidRPr="000B070C">
        <w:rPr>
          <w:rFonts w:cs="Arial"/>
        </w:rPr>
        <w:t>vládny návrh zákona, ktorým sa menia a dopĺňajú niektoré zákony v súvislosti so zlepšovaním podnikateľského prostredia zasiahnutým opatreniami na zamedzenie šírenia nebezpečnej nákazlivej ľudskej choroby COVID-19 (tlač 161)</w:t>
      </w:r>
      <w:r w:rsidRPr="008D0A85">
        <w:rPr>
          <w:rFonts w:cs="Arial"/>
        </w:rPr>
        <w:t xml:space="preserve"> </w:t>
      </w:r>
      <w:r w:rsidRPr="00C04ECD">
        <w:rPr>
          <w:rFonts w:cs="Arial"/>
          <w:b/>
        </w:rPr>
        <w:t>schváliť</w:t>
      </w:r>
      <w:r w:rsidR="0055673F">
        <w:rPr>
          <w:rFonts w:cs="Arial"/>
          <w:b/>
        </w:rPr>
        <w:t xml:space="preserve"> s pripomienkami</w:t>
      </w:r>
      <w:r w:rsidR="00C04ECD">
        <w:rPr>
          <w:rFonts w:cs="Arial"/>
        </w:rPr>
        <w:t>;</w:t>
      </w:r>
      <w:r w:rsidRPr="008D0A85">
        <w:rPr>
          <w:rFonts w:cs="Arial"/>
        </w:rPr>
        <w:t xml:space="preserve"> </w:t>
      </w:r>
    </w:p>
    <w:p w:rsidR="0012245F" w:rsidRDefault="0012245F" w:rsidP="008D0A85">
      <w:pPr>
        <w:ind w:firstLine="705"/>
        <w:jc w:val="both"/>
        <w:rPr>
          <w:rFonts w:cs="Arial"/>
        </w:rPr>
      </w:pPr>
    </w:p>
    <w:p w:rsidR="00C04ECD" w:rsidRDefault="00C04ECD" w:rsidP="008D0A85">
      <w:pPr>
        <w:ind w:firstLine="705"/>
        <w:jc w:val="both"/>
        <w:rPr>
          <w:rFonts w:cs="Arial"/>
        </w:rPr>
      </w:pPr>
    </w:p>
    <w:p w:rsidR="00C04ECD" w:rsidRDefault="00C04ECD" w:rsidP="008D0A85">
      <w:pPr>
        <w:ind w:firstLine="705"/>
        <w:jc w:val="both"/>
        <w:rPr>
          <w:rFonts w:cs="Arial"/>
        </w:rPr>
      </w:pPr>
    </w:p>
    <w:p w:rsidR="00A1217D" w:rsidRDefault="00A1217D" w:rsidP="00A1217D">
      <w:pPr>
        <w:tabs>
          <w:tab w:val="left" w:pos="709"/>
          <w:tab w:val="left" w:pos="1021"/>
        </w:tabs>
        <w:jc w:val="both"/>
        <w:rPr>
          <w:rFonts w:cs="Arial"/>
          <w:b/>
        </w:rPr>
      </w:pPr>
      <w:r>
        <w:rPr>
          <w:rFonts w:cs="Arial"/>
          <w:b/>
        </w:rPr>
        <w:tab/>
        <w:t>C.</w:t>
      </w:r>
      <w:r>
        <w:rPr>
          <w:rFonts w:cs="Arial"/>
          <w:b/>
        </w:rPr>
        <w:tab/>
        <w:t>u k l a d á</w:t>
      </w:r>
    </w:p>
    <w:p w:rsidR="00A1217D" w:rsidRDefault="00A1217D" w:rsidP="00A1217D">
      <w:pPr>
        <w:tabs>
          <w:tab w:val="left" w:pos="709"/>
          <w:tab w:val="left" w:pos="1021"/>
        </w:tabs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  <w:t>predsedovi výboru</w:t>
      </w:r>
    </w:p>
    <w:p w:rsidR="00A1217D" w:rsidRPr="00912C2A" w:rsidRDefault="00A1217D" w:rsidP="00A1217D">
      <w:pPr>
        <w:tabs>
          <w:tab w:val="left" w:pos="709"/>
          <w:tab w:val="left" w:pos="1021"/>
        </w:tabs>
        <w:jc w:val="both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>oznámiť stanovisko výboru k vládnemu návrhu zákona predsedovi Výboru Národnej rady S</w:t>
      </w:r>
      <w:r w:rsidR="000B070C">
        <w:rPr>
          <w:rFonts w:cs="Arial"/>
        </w:rPr>
        <w:t>lovenskej republiky pre hospodárske</w:t>
      </w:r>
      <w:r>
        <w:rPr>
          <w:rFonts w:cs="Arial"/>
        </w:rPr>
        <w:t xml:space="preserve"> záležitosti.</w:t>
      </w:r>
    </w:p>
    <w:p w:rsidR="00A1217D" w:rsidRPr="008D0A85" w:rsidRDefault="00A1217D" w:rsidP="008D0A85">
      <w:pPr>
        <w:ind w:firstLine="705"/>
        <w:jc w:val="both"/>
        <w:rPr>
          <w:rFonts w:cs="Arial"/>
        </w:rPr>
      </w:pPr>
    </w:p>
    <w:p w:rsidR="008D0A85" w:rsidRDefault="008D0A85" w:rsidP="008D0A85"/>
    <w:p w:rsidR="008D0A85" w:rsidRDefault="008D0A85" w:rsidP="008D0A85"/>
    <w:p w:rsidR="0012245F" w:rsidRDefault="0012245F" w:rsidP="008D0A85"/>
    <w:p w:rsidR="008D0A85" w:rsidRDefault="008D0A85" w:rsidP="008D0A85"/>
    <w:p w:rsidR="0055673F" w:rsidRDefault="0055673F" w:rsidP="008D0A85"/>
    <w:p w:rsidR="0055673F" w:rsidRDefault="0055673F" w:rsidP="008D0A85"/>
    <w:p w:rsidR="008D0A85" w:rsidRDefault="008D0A85" w:rsidP="008D0A85"/>
    <w:p w:rsidR="008D0A85" w:rsidRDefault="008D0A85" w:rsidP="008D0A85"/>
    <w:p w:rsidR="009920B8" w:rsidRDefault="000B070C">
      <w:pPr>
        <w:rPr>
          <w:b/>
        </w:rPr>
      </w:pPr>
      <w:r>
        <w:t>Jarmila</w:t>
      </w:r>
      <w:r w:rsidR="0012245F">
        <w:t xml:space="preserve"> </w:t>
      </w:r>
      <w:r>
        <w:rPr>
          <w:b/>
        </w:rPr>
        <w:t>Halgašová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t xml:space="preserve">Jaroslav </w:t>
      </w:r>
      <w:r w:rsidR="0012245F">
        <w:t xml:space="preserve">  </w:t>
      </w:r>
      <w:r>
        <w:rPr>
          <w:b/>
        </w:rPr>
        <w:t>K a r a h u t a</w:t>
      </w:r>
    </w:p>
    <w:p w:rsidR="0012245F" w:rsidRPr="0012245F" w:rsidRDefault="0012245F">
      <w:r>
        <w:t>overovateľ</w:t>
      </w:r>
      <w:r w:rsidR="000B070C">
        <w:t xml:space="preserve">ka výboru </w:t>
      </w:r>
      <w:r w:rsidR="000B070C">
        <w:tab/>
      </w:r>
      <w:r w:rsidR="000B070C">
        <w:tab/>
      </w:r>
      <w:r w:rsidR="000B070C">
        <w:tab/>
      </w:r>
      <w:r w:rsidR="000B070C">
        <w:tab/>
      </w:r>
      <w:r w:rsidR="000B070C">
        <w:tab/>
      </w:r>
      <w:r>
        <w:tab/>
        <w:t>predseda výboru</w:t>
      </w:r>
    </w:p>
    <w:sectPr w:rsidR="0012245F" w:rsidRPr="0012245F" w:rsidSect="0012245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86" w:rsidRDefault="00A82D86" w:rsidP="0012245F">
      <w:r>
        <w:separator/>
      </w:r>
    </w:p>
  </w:endnote>
  <w:endnote w:type="continuationSeparator" w:id="0">
    <w:p w:rsidR="00A82D86" w:rsidRDefault="00A82D86" w:rsidP="0012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62380"/>
      <w:docPartObj>
        <w:docPartGallery w:val="Page Numbers (Bottom of Page)"/>
        <w:docPartUnique/>
      </w:docPartObj>
    </w:sdtPr>
    <w:sdtEndPr/>
    <w:sdtContent>
      <w:p w:rsidR="0012245F" w:rsidRDefault="001224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27D">
          <w:rPr>
            <w:noProof/>
          </w:rPr>
          <w:t>2</w:t>
        </w:r>
        <w:r>
          <w:fldChar w:fldCharType="end"/>
        </w:r>
      </w:p>
    </w:sdtContent>
  </w:sdt>
  <w:p w:rsidR="0012245F" w:rsidRDefault="001224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86" w:rsidRDefault="00A82D86" w:rsidP="0012245F">
      <w:r>
        <w:separator/>
      </w:r>
    </w:p>
  </w:footnote>
  <w:footnote w:type="continuationSeparator" w:id="0">
    <w:p w:rsidR="00A82D86" w:rsidRDefault="00A82D86" w:rsidP="00122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D0D"/>
    <w:multiLevelType w:val="hybridMultilevel"/>
    <w:tmpl w:val="3E964E8A"/>
    <w:lvl w:ilvl="0" w:tplc="48B6E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62523"/>
    <w:multiLevelType w:val="hybridMultilevel"/>
    <w:tmpl w:val="211CA63C"/>
    <w:lvl w:ilvl="0" w:tplc="85A6906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5D544F"/>
    <w:multiLevelType w:val="hybridMultilevel"/>
    <w:tmpl w:val="B20E50C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2F1ADC"/>
    <w:multiLevelType w:val="hybridMultilevel"/>
    <w:tmpl w:val="C1904014"/>
    <w:lvl w:ilvl="0" w:tplc="BA18B99A">
      <w:start w:val="1"/>
      <w:numFmt w:val="upperLetter"/>
      <w:lvlText w:val="%1."/>
      <w:lvlJc w:val="left"/>
      <w:pPr>
        <w:ind w:left="1095" w:hanging="37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85"/>
    <w:rsid w:val="00042CCD"/>
    <w:rsid w:val="00083E53"/>
    <w:rsid w:val="000B070C"/>
    <w:rsid w:val="0012245F"/>
    <w:rsid w:val="00141DCD"/>
    <w:rsid w:val="002C453B"/>
    <w:rsid w:val="00354AEA"/>
    <w:rsid w:val="00423759"/>
    <w:rsid w:val="00443370"/>
    <w:rsid w:val="0055673F"/>
    <w:rsid w:val="0069516A"/>
    <w:rsid w:val="007447BA"/>
    <w:rsid w:val="00781B82"/>
    <w:rsid w:val="008158F8"/>
    <w:rsid w:val="008D0A85"/>
    <w:rsid w:val="009920B8"/>
    <w:rsid w:val="009B243A"/>
    <w:rsid w:val="009E4D8A"/>
    <w:rsid w:val="00A1217D"/>
    <w:rsid w:val="00A82D86"/>
    <w:rsid w:val="00C04ECD"/>
    <w:rsid w:val="00C83E3E"/>
    <w:rsid w:val="00CC3758"/>
    <w:rsid w:val="00D30A21"/>
    <w:rsid w:val="00D3747A"/>
    <w:rsid w:val="00E7627D"/>
    <w:rsid w:val="00F6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E0543-89E3-4853-97F3-0172F2C9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0A85"/>
    <w:pPr>
      <w:spacing w:line="240" w:lineRule="auto"/>
    </w:pPr>
    <w:rPr>
      <w:rFonts w:eastAsia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8D0A85"/>
    <w:pPr>
      <w:spacing w:line="36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8D0A85"/>
    <w:rPr>
      <w:rFonts w:eastAsia="Times New Roman" w:cs="Times New Roman"/>
      <w:szCs w:val="20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8D0A85"/>
    <w:rPr>
      <w:rFonts w:ascii="Times New Roman" w:eastAsia="Times New Roman" w:hAnsi="Times New Roman" w:cs="Times New Roman"/>
      <w:szCs w:val="36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8D0A85"/>
    <w:pPr>
      <w:spacing w:before="60" w:after="60"/>
      <w:ind w:left="720"/>
      <w:contextualSpacing/>
    </w:pPr>
    <w:rPr>
      <w:rFonts w:ascii="Times New Roman" w:hAnsi="Times New Roman"/>
      <w:szCs w:val="36"/>
    </w:rPr>
  </w:style>
  <w:style w:type="paragraph" w:styleId="Hlavika">
    <w:name w:val="header"/>
    <w:basedOn w:val="Normlny"/>
    <w:link w:val="HlavikaChar"/>
    <w:uiPriority w:val="99"/>
    <w:unhideWhenUsed/>
    <w:rsid w:val="001224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245F"/>
    <w:rPr>
      <w:rFonts w:eastAsia="Times New Roman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224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245F"/>
    <w:rPr>
      <w:rFonts w:eastAsia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4E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4ECD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C83E3E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A36F1-0D89-434E-84F5-141AD632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2</cp:revision>
  <cp:lastPrinted>2019-03-27T09:41:00Z</cp:lastPrinted>
  <dcterms:created xsi:type="dcterms:W3CDTF">2020-07-08T15:23:00Z</dcterms:created>
  <dcterms:modified xsi:type="dcterms:W3CDTF">2020-07-08T15:23:00Z</dcterms:modified>
</cp:coreProperties>
</file>