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C7" w:rsidRDefault="006872C7" w:rsidP="00CB34CE">
      <w:pPr>
        <w:pStyle w:val="Nadpis2"/>
        <w:ind w:hanging="3649"/>
        <w:jc w:val="left"/>
      </w:pPr>
    </w:p>
    <w:p w:rsidR="00CB34CE" w:rsidRDefault="007349B6" w:rsidP="00CB34CE">
      <w:pPr>
        <w:pStyle w:val="Nadpis2"/>
        <w:ind w:hanging="3649"/>
        <w:jc w:val="left"/>
      </w:pPr>
      <w:r>
        <w:t xml:space="preserve"> </w:t>
      </w:r>
      <w:r w:rsidR="00CB34CE">
        <w:t>ÚSTAVNOPRÁVNY VÝBOR</w:t>
      </w:r>
    </w:p>
    <w:p w:rsidR="00CB34CE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B34CE" w:rsidRPr="004C27F8" w:rsidRDefault="00CB34CE" w:rsidP="00CB34CE"/>
    <w:p w:rsidR="00CB34CE" w:rsidRPr="004C27F8" w:rsidRDefault="00CB34CE" w:rsidP="00CB34CE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FF5FF0">
        <w:t>2</w:t>
      </w:r>
      <w:r w:rsidR="00A1772D">
        <w:t>3</w:t>
      </w:r>
      <w:r w:rsidRPr="004C27F8">
        <w:t>. schôdza</w:t>
      </w:r>
    </w:p>
    <w:p w:rsidR="00CB34CE" w:rsidRDefault="00CB34CE" w:rsidP="00116F4F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FF5FF0">
        <w:t>1310</w:t>
      </w:r>
      <w:r w:rsidR="003D3536">
        <w:t>/2020</w:t>
      </w:r>
    </w:p>
    <w:p w:rsidR="00116F4F" w:rsidRPr="004C27F8" w:rsidRDefault="00116F4F" w:rsidP="00116F4F">
      <w:pPr>
        <w:ind w:left="5592" w:hanging="12"/>
      </w:pPr>
    </w:p>
    <w:p w:rsidR="00F91FC8" w:rsidRPr="00A310ED" w:rsidRDefault="00A310ED" w:rsidP="00CB34CE">
      <w:pPr>
        <w:jc w:val="center"/>
        <w:rPr>
          <w:sz w:val="32"/>
          <w:szCs w:val="32"/>
        </w:rPr>
      </w:pPr>
      <w:r w:rsidRPr="00A310ED">
        <w:rPr>
          <w:sz w:val="32"/>
          <w:szCs w:val="32"/>
        </w:rPr>
        <w:t>69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z</w:t>
      </w:r>
      <w:r w:rsidR="00DC5F8A">
        <w:rPr>
          <w:b/>
        </w:rPr>
        <w:t> </w:t>
      </w:r>
      <w:r w:rsidR="00A1772D">
        <w:rPr>
          <w:b/>
        </w:rPr>
        <w:t>8</w:t>
      </w:r>
      <w:r w:rsidR="00DC5F8A">
        <w:rPr>
          <w:b/>
        </w:rPr>
        <w:t>.</w:t>
      </w:r>
      <w:r w:rsidR="000D76F7">
        <w:rPr>
          <w:b/>
        </w:rPr>
        <w:t xml:space="preserve"> </w:t>
      </w:r>
      <w:r w:rsidR="00FF5FF0">
        <w:rPr>
          <w:b/>
        </w:rPr>
        <w:t>jú</w:t>
      </w:r>
      <w:r w:rsidR="00824143">
        <w:rPr>
          <w:b/>
        </w:rPr>
        <w:t>l</w:t>
      </w:r>
      <w:r w:rsidR="00FF5FF0">
        <w:rPr>
          <w:b/>
        </w:rPr>
        <w:t>a</w:t>
      </w:r>
      <w:r w:rsidRPr="004C27F8">
        <w:rPr>
          <w:b/>
        </w:rPr>
        <w:t xml:space="preserve"> 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5B2E7D" w:rsidRPr="00F07B6B" w:rsidRDefault="005B2E7D" w:rsidP="00BB26A7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color w:val="333333"/>
          <w:szCs w:val="24"/>
        </w:rPr>
      </w:pPr>
    </w:p>
    <w:p w:rsidR="005B2E7D" w:rsidRPr="00F07B6B" w:rsidRDefault="00116F4F" w:rsidP="00F07B6B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rFonts w:cs="Arial"/>
          <w:szCs w:val="24"/>
        </w:rPr>
      </w:pPr>
      <w:r w:rsidRPr="00F07B6B">
        <w:rPr>
          <w:color w:val="333333"/>
          <w:szCs w:val="24"/>
        </w:rPr>
        <w:t>k v</w:t>
      </w:r>
      <w:r w:rsidR="005B2E7D" w:rsidRPr="00F07B6B">
        <w:rPr>
          <w:color w:val="333333"/>
          <w:szCs w:val="24"/>
        </w:rPr>
        <w:t>ládn</w:t>
      </w:r>
      <w:r w:rsidRPr="00F07B6B">
        <w:rPr>
          <w:color w:val="333333"/>
          <w:szCs w:val="24"/>
        </w:rPr>
        <w:t>emu</w:t>
      </w:r>
      <w:r w:rsidR="005B2E7D" w:rsidRPr="00F07B6B">
        <w:rPr>
          <w:color w:val="333333"/>
          <w:szCs w:val="24"/>
        </w:rPr>
        <w:t xml:space="preserve"> návrh</w:t>
      </w:r>
      <w:r w:rsidRPr="00F07B6B">
        <w:rPr>
          <w:color w:val="333333"/>
          <w:szCs w:val="24"/>
        </w:rPr>
        <w:t>u</w:t>
      </w:r>
      <w:r w:rsidR="005B2E7D" w:rsidRPr="00F07B6B">
        <w:rPr>
          <w:color w:val="333333"/>
          <w:szCs w:val="24"/>
        </w:rPr>
        <w:t xml:space="preserve"> zákona, </w:t>
      </w:r>
      <w:r w:rsidR="00F07B6B" w:rsidRPr="00F07B6B">
        <w:rPr>
          <w:rFonts w:cs="Arial"/>
          <w:noProof/>
          <w:szCs w:val="24"/>
        </w:rPr>
        <w:t>ktorým sa menia a dopĺňa</w:t>
      </w:r>
      <w:r w:rsidR="00400FCA">
        <w:rPr>
          <w:rFonts w:cs="Arial"/>
          <w:noProof/>
          <w:szCs w:val="24"/>
        </w:rPr>
        <w:t xml:space="preserve">jú niektoré zákony v súvislosti </w:t>
      </w:r>
      <w:r w:rsidR="00F07B6B" w:rsidRPr="00F07B6B">
        <w:rPr>
          <w:rFonts w:cs="Arial"/>
          <w:noProof/>
          <w:szCs w:val="24"/>
        </w:rPr>
        <w:t xml:space="preserve">so </w:t>
      </w:r>
      <w:r w:rsidR="00400FCA">
        <w:rPr>
          <w:rFonts w:cs="Arial"/>
          <w:noProof/>
          <w:szCs w:val="24"/>
        </w:rPr>
        <w:t> </w:t>
      </w:r>
      <w:r w:rsidR="00F07B6B" w:rsidRPr="00F07B6B">
        <w:rPr>
          <w:rFonts w:cs="Arial"/>
          <w:noProof/>
          <w:szCs w:val="24"/>
        </w:rPr>
        <w:t xml:space="preserve">zlepšovaním podnikateľského prostredia zasiahnutým opatreniami na zamedzenie šírenia nebezpečnej nákazlivej ľudskej choroby COVID-19 </w:t>
      </w:r>
      <w:r w:rsidR="00F07B6B" w:rsidRPr="00F07B6B">
        <w:rPr>
          <w:rFonts w:cs="Arial"/>
          <w:szCs w:val="24"/>
        </w:rPr>
        <w:t xml:space="preserve">(tlač 161) </w:t>
      </w:r>
    </w:p>
    <w:p w:rsidR="00F07B6B" w:rsidRPr="00F07B6B" w:rsidRDefault="00F07B6B" w:rsidP="00F07B6B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color w:val="333333"/>
          <w:szCs w:val="24"/>
        </w:rPr>
      </w:pPr>
    </w:p>
    <w:p w:rsidR="009D5AE6" w:rsidRPr="00BD32B4" w:rsidRDefault="009D5AE6" w:rsidP="00BD32B4">
      <w:pPr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A04746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442195" w:rsidRPr="00442195" w:rsidRDefault="00C56B3B" w:rsidP="00F07B6B">
      <w:pPr>
        <w:pStyle w:val="Zarkazkladnhotextu"/>
        <w:tabs>
          <w:tab w:val="left" w:pos="204"/>
          <w:tab w:val="left" w:pos="1134"/>
        </w:tabs>
        <w:spacing w:after="0" w:line="240" w:lineRule="auto"/>
        <w:ind w:left="0"/>
        <w:jc w:val="both"/>
        <w:rPr>
          <w:color w:val="333333"/>
        </w:rPr>
      </w:pPr>
      <w:r>
        <w:tab/>
      </w:r>
      <w:r w:rsidR="00EB73A8">
        <w:tab/>
      </w:r>
      <w:r w:rsidR="00116F4F">
        <w:t>s vládnym</w:t>
      </w:r>
      <w:r w:rsidR="00116F4F" w:rsidRPr="00116F4F">
        <w:t xml:space="preserve"> návrh</w:t>
      </w:r>
      <w:r w:rsidR="00116F4F">
        <w:t>om</w:t>
      </w:r>
      <w:r w:rsidR="00116F4F" w:rsidRPr="00116F4F">
        <w:t xml:space="preserve"> zákona,</w:t>
      </w:r>
      <w:r w:rsidR="00F07B6B">
        <w:t xml:space="preserve"> </w:t>
      </w:r>
      <w:r w:rsidR="00F07B6B" w:rsidRPr="00F07B6B">
        <w:rPr>
          <w:rFonts w:cs="Arial"/>
          <w:noProof/>
          <w:szCs w:val="24"/>
        </w:rPr>
        <w:t>ktorým sa menia a dopĺňajú niektoré zákony v súvislosti so zlepšovaním podnikateľského pro</w:t>
      </w:r>
      <w:r w:rsidR="00400FCA">
        <w:rPr>
          <w:rFonts w:cs="Arial"/>
          <w:noProof/>
          <w:szCs w:val="24"/>
        </w:rPr>
        <w:t xml:space="preserve">stredia zasiahnutým opatreniami </w:t>
      </w:r>
      <w:r w:rsidR="00F07B6B" w:rsidRPr="00F07B6B">
        <w:rPr>
          <w:rFonts w:cs="Arial"/>
          <w:noProof/>
          <w:szCs w:val="24"/>
        </w:rPr>
        <w:t xml:space="preserve">na </w:t>
      </w:r>
      <w:r w:rsidR="00400FCA">
        <w:rPr>
          <w:rFonts w:cs="Arial"/>
          <w:noProof/>
          <w:szCs w:val="24"/>
        </w:rPr>
        <w:t> </w:t>
      </w:r>
      <w:r w:rsidR="00F07B6B" w:rsidRPr="00F07B6B">
        <w:rPr>
          <w:rFonts w:cs="Arial"/>
          <w:noProof/>
          <w:szCs w:val="24"/>
        </w:rPr>
        <w:t xml:space="preserve">zamedzenie šírenia nebezpečnej nákazlivej ľudskej choroby COVID-19 </w:t>
      </w:r>
      <w:r w:rsidR="00F07B6B" w:rsidRPr="00F07B6B">
        <w:rPr>
          <w:rFonts w:cs="Arial"/>
          <w:szCs w:val="24"/>
        </w:rPr>
        <w:t>(tlač 161)</w:t>
      </w:r>
      <w:r w:rsidR="00F07B6B">
        <w:rPr>
          <w:rFonts w:cs="Arial"/>
          <w:szCs w:val="24"/>
        </w:rPr>
        <w:t>;</w:t>
      </w: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Pr="00807C45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807C45" w:rsidRPr="00807C45" w:rsidRDefault="00CB34CE" w:rsidP="00CD54BD">
      <w:pPr>
        <w:pStyle w:val="Zarkazkladnhotextu"/>
        <w:tabs>
          <w:tab w:val="left" w:pos="204"/>
          <w:tab w:val="left" w:pos="1276"/>
        </w:tabs>
        <w:spacing w:after="0" w:line="240" w:lineRule="auto"/>
        <w:ind w:left="0"/>
        <w:jc w:val="both"/>
      </w:pPr>
      <w:r w:rsidRPr="00807C45">
        <w:rPr>
          <w:rFonts w:cs="Arial"/>
          <w:noProof/>
        </w:rPr>
        <w:tab/>
      </w:r>
      <w:r w:rsidR="00EB73A8" w:rsidRPr="00807C45">
        <w:rPr>
          <w:rFonts w:cs="Arial"/>
          <w:noProof/>
        </w:rPr>
        <w:t xml:space="preserve">  </w:t>
      </w:r>
      <w:r w:rsidR="00EB73A8" w:rsidRPr="00807C45">
        <w:rPr>
          <w:rFonts w:cs="Arial"/>
          <w:noProof/>
        </w:rPr>
        <w:tab/>
      </w:r>
      <w:r w:rsidR="00F46649" w:rsidRPr="00807C45">
        <w:rPr>
          <w:rFonts w:cs="Arial"/>
          <w:noProof/>
        </w:rPr>
        <w:t>v</w:t>
      </w:r>
      <w:r w:rsidR="00116F4F" w:rsidRPr="00807C45">
        <w:rPr>
          <w:rFonts w:cs="Arial"/>
          <w:noProof/>
        </w:rPr>
        <w:t xml:space="preserve">ládny návrh zákona, </w:t>
      </w:r>
      <w:r w:rsidR="00F07B6B" w:rsidRPr="00F07B6B">
        <w:rPr>
          <w:rFonts w:cs="Arial"/>
          <w:noProof/>
          <w:szCs w:val="24"/>
        </w:rPr>
        <w:t>ktorým sa menia a dopĺňa</w:t>
      </w:r>
      <w:r w:rsidR="00E50437">
        <w:rPr>
          <w:rFonts w:cs="Arial"/>
          <w:noProof/>
          <w:szCs w:val="24"/>
        </w:rPr>
        <w:t xml:space="preserve">jú niektoré zákony v súvislosti </w:t>
      </w:r>
      <w:r w:rsidR="00F07B6B" w:rsidRPr="00F07B6B">
        <w:rPr>
          <w:rFonts w:cs="Arial"/>
          <w:noProof/>
          <w:szCs w:val="24"/>
        </w:rPr>
        <w:t xml:space="preserve">so </w:t>
      </w:r>
      <w:r w:rsidR="00E50437">
        <w:rPr>
          <w:rFonts w:cs="Arial"/>
          <w:noProof/>
          <w:szCs w:val="24"/>
        </w:rPr>
        <w:t> </w:t>
      </w:r>
      <w:r w:rsidR="00F07B6B" w:rsidRPr="00F07B6B">
        <w:rPr>
          <w:rFonts w:cs="Arial"/>
          <w:noProof/>
          <w:szCs w:val="24"/>
        </w:rPr>
        <w:t xml:space="preserve">zlepšovaním podnikateľského prostredia zasiahnutým opatreniami na zamedzenie šírenia nebezpečnej nákazlivej ľudskej choroby COVID-19 </w:t>
      </w:r>
      <w:r w:rsidR="00F07B6B" w:rsidRPr="00F07B6B">
        <w:rPr>
          <w:rFonts w:cs="Arial"/>
          <w:szCs w:val="24"/>
        </w:rPr>
        <w:t>(tlač 161)</w:t>
      </w:r>
      <w:r w:rsidR="00F07B6B">
        <w:rPr>
          <w:rFonts w:cs="Arial"/>
          <w:szCs w:val="24"/>
        </w:rPr>
        <w:t xml:space="preserve"> </w:t>
      </w:r>
      <w:r w:rsidRPr="00807C45">
        <w:rPr>
          <w:b/>
          <w:bCs/>
        </w:rPr>
        <w:t>schváliť</w:t>
      </w:r>
      <w:r w:rsidR="00807C45" w:rsidRPr="00807C45">
        <w:rPr>
          <w:bCs/>
        </w:rPr>
        <w:t xml:space="preserve"> so zmenami a doplnkami uvedenými v prílohe tohto uznesenia; </w:t>
      </w:r>
    </w:p>
    <w:p w:rsidR="00807C45" w:rsidRPr="00807C45" w:rsidRDefault="00807C45" w:rsidP="00807C45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</w:pPr>
    </w:p>
    <w:p w:rsidR="00B400D4" w:rsidRPr="00A421F5" w:rsidRDefault="00A04746" w:rsidP="00BB26A7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E75A26">
        <w:t xml:space="preserve">návrhu zákona </w:t>
      </w:r>
      <w:r w:rsidR="00B400D4" w:rsidRPr="00A421F5">
        <w:t>predsed</w:t>
      </w:r>
      <w:r w:rsidR="00F07B6B">
        <w:t>ovi</w:t>
      </w:r>
      <w:r w:rsidR="00B400D4" w:rsidRPr="00A421F5">
        <w:t xml:space="preserve"> gestorského Výboru Národnej rady Slovenskej republiky pre</w:t>
      </w:r>
      <w:r w:rsidR="00B400D4">
        <w:t xml:space="preserve"> </w:t>
      </w:r>
      <w:r w:rsidR="00F07B6B">
        <w:t xml:space="preserve">hospodárskej záležitosti. </w:t>
      </w:r>
    </w:p>
    <w:p w:rsidR="00EB73A8" w:rsidRDefault="00EB73A8" w:rsidP="00B400D4">
      <w:pPr>
        <w:tabs>
          <w:tab w:val="left" w:pos="1134"/>
        </w:tabs>
        <w:jc w:val="both"/>
      </w:pPr>
    </w:p>
    <w:p w:rsidR="0099232B" w:rsidRDefault="0099232B" w:rsidP="00B400D4">
      <w:pPr>
        <w:tabs>
          <w:tab w:val="left" w:pos="1134"/>
        </w:tabs>
        <w:jc w:val="both"/>
      </w:pPr>
    </w:p>
    <w:p w:rsidR="00BB26A7" w:rsidRPr="00D95422" w:rsidRDefault="00BB26A7" w:rsidP="00B400D4">
      <w:pPr>
        <w:tabs>
          <w:tab w:val="left" w:pos="1134"/>
        </w:tabs>
        <w:jc w:val="both"/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CB34CE" w:rsidRDefault="00CB34CE" w:rsidP="00CB34CE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Šutaj Eštok </w:t>
      </w:r>
    </w:p>
    <w:p w:rsidR="00E218C3" w:rsidRDefault="00E218C3" w:rsidP="00CB34CE">
      <w:pPr>
        <w:tabs>
          <w:tab w:val="left" w:pos="1021"/>
        </w:tabs>
        <w:jc w:val="both"/>
      </w:pPr>
    </w:p>
    <w:p w:rsidR="00E218C3" w:rsidRPr="006B6286" w:rsidRDefault="00E218C3" w:rsidP="00E218C3">
      <w:pPr>
        <w:pStyle w:val="Nadpis2"/>
        <w:ind w:left="4248" w:firstLine="708"/>
        <w:rPr>
          <w:bCs w:val="0"/>
        </w:rPr>
      </w:pPr>
      <w:r w:rsidRPr="006B6286">
        <w:lastRenderedPageBreak/>
        <w:t>P r í l o h a</w:t>
      </w:r>
    </w:p>
    <w:p w:rsidR="00E218C3" w:rsidRPr="006B6286" w:rsidRDefault="00E218C3" w:rsidP="00E218C3">
      <w:pPr>
        <w:ind w:left="4253" w:firstLine="708"/>
        <w:jc w:val="both"/>
        <w:rPr>
          <w:b/>
          <w:bCs/>
        </w:rPr>
      </w:pPr>
      <w:r w:rsidRPr="006B6286">
        <w:rPr>
          <w:b/>
          <w:bCs/>
        </w:rPr>
        <w:t xml:space="preserve">k uzneseniu Ústavnoprávneho </w:t>
      </w:r>
    </w:p>
    <w:p w:rsidR="00E218C3" w:rsidRPr="006B6286" w:rsidRDefault="00E218C3" w:rsidP="00E218C3">
      <w:pPr>
        <w:ind w:left="4253" w:firstLine="708"/>
        <w:jc w:val="both"/>
        <w:rPr>
          <w:b/>
        </w:rPr>
      </w:pPr>
      <w:r w:rsidRPr="006B6286">
        <w:rPr>
          <w:b/>
        </w:rPr>
        <w:t xml:space="preserve">výboru Národnej rady SR č. </w:t>
      </w:r>
      <w:r w:rsidR="00A310ED">
        <w:rPr>
          <w:b/>
        </w:rPr>
        <w:t>69</w:t>
      </w:r>
    </w:p>
    <w:p w:rsidR="00E218C3" w:rsidRPr="006B6286" w:rsidRDefault="00E218C3" w:rsidP="00E218C3">
      <w:pPr>
        <w:ind w:left="4253" w:firstLine="708"/>
        <w:jc w:val="both"/>
        <w:rPr>
          <w:b/>
        </w:rPr>
      </w:pPr>
      <w:r w:rsidRPr="006B6286">
        <w:rPr>
          <w:b/>
        </w:rPr>
        <w:t>z</w:t>
      </w:r>
      <w:r w:rsidR="00F07B6B">
        <w:rPr>
          <w:b/>
        </w:rPr>
        <w:t> </w:t>
      </w:r>
      <w:r w:rsidR="00A1772D">
        <w:rPr>
          <w:b/>
        </w:rPr>
        <w:t>8</w:t>
      </w:r>
      <w:r w:rsidR="00824143">
        <w:rPr>
          <w:b/>
        </w:rPr>
        <w:t>. júla</w:t>
      </w:r>
      <w:r w:rsidR="00F07B6B">
        <w:rPr>
          <w:b/>
        </w:rPr>
        <w:t xml:space="preserve"> </w:t>
      </w:r>
      <w:r>
        <w:rPr>
          <w:b/>
        </w:rPr>
        <w:t>2020</w:t>
      </w:r>
    </w:p>
    <w:p w:rsidR="00E218C3" w:rsidRPr="006B6286" w:rsidRDefault="00E218C3" w:rsidP="00E218C3">
      <w:pPr>
        <w:ind w:left="4253" w:firstLine="703"/>
        <w:jc w:val="both"/>
        <w:rPr>
          <w:b/>
          <w:bCs/>
          <w:lang w:eastAsia="en-US"/>
        </w:rPr>
      </w:pPr>
      <w:r w:rsidRPr="006B6286">
        <w:rPr>
          <w:b/>
          <w:bCs/>
        </w:rPr>
        <w:t>__________________________</w:t>
      </w:r>
      <w:r>
        <w:rPr>
          <w:b/>
          <w:bCs/>
        </w:rPr>
        <w:t>_</w:t>
      </w:r>
    </w:p>
    <w:p w:rsidR="00E218C3" w:rsidRPr="006B6286" w:rsidRDefault="00E218C3" w:rsidP="00E218C3">
      <w:pPr>
        <w:jc w:val="center"/>
        <w:rPr>
          <w:b/>
          <w:lang w:eastAsia="en-US"/>
        </w:rPr>
      </w:pPr>
    </w:p>
    <w:p w:rsidR="00E218C3" w:rsidRPr="006B6286" w:rsidRDefault="00E218C3" w:rsidP="00E218C3">
      <w:pPr>
        <w:jc w:val="center"/>
        <w:rPr>
          <w:b/>
          <w:lang w:eastAsia="en-US"/>
        </w:rPr>
      </w:pPr>
    </w:p>
    <w:p w:rsidR="00E218C3" w:rsidRPr="006B6286" w:rsidRDefault="00E218C3" w:rsidP="00E218C3">
      <w:pPr>
        <w:rPr>
          <w:b/>
          <w:lang w:eastAsia="en-US"/>
        </w:rPr>
      </w:pPr>
    </w:p>
    <w:p w:rsidR="00E218C3" w:rsidRPr="006B6286" w:rsidRDefault="00E218C3" w:rsidP="00E218C3">
      <w:pPr>
        <w:jc w:val="center"/>
        <w:rPr>
          <w:b/>
        </w:rPr>
      </w:pPr>
      <w:r w:rsidRPr="006B6286">
        <w:rPr>
          <w:b/>
        </w:rPr>
        <w:t>Pozmeňujúce a doplňujúce návrhy</w:t>
      </w:r>
    </w:p>
    <w:p w:rsidR="00E218C3" w:rsidRDefault="00E218C3" w:rsidP="00CB34CE">
      <w:pPr>
        <w:tabs>
          <w:tab w:val="left" w:pos="1021"/>
        </w:tabs>
        <w:jc w:val="both"/>
      </w:pPr>
    </w:p>
    <w:p w:rsidR="00F07B6B" w:rsidRPr="00F07B6B" w:rsidRDefault="00926963" w:rsidP="00F07B6B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rFonts w:cs="Arial"/>
          <w:b/>
          <w:szCs w:val="24"/>
        </w:rPr>
      </w:pPr>
      <w:r w:rsidRPr="00926963">
        <w:rPr>
          <w:b/>
          <w:color w:val="333333"/>
        </w:rPr>
        <w:t xml:space="preserve">k vládnemu návrhu </w:t>
      </w:r>
      <w:r w:rsidRPr="00F07B6B">
        <w:rPr>
          <w:b/>
          <w:color w:val="333333"/>
        </w:rPr>
        <w:t xml:space="preserve">zákona, </w:t>
      </w:r>
      <w:r w:rsidR="00F07B6B" w:rsidRPr="00F07B6B">
        <w:rPr>
          <w:rFonts w:cs="Arial"/>
          <w:b/>
          <w:noProof/>
          <w:szCs w:val="24"/>
        </w:rPr>
        <w:t>ktorým sa menia a dopĺňa</w:t>
      </w:r>
      <w:r w:rsidR="003F1232">
        <w:rPr>
          <w:rFonts w:cs="Arial"/>
          <w:b/>
          <w:noProof/>
          <w:szCs w:val="24"/>
        </w:rPr>
        <w:t xml:space="preserve">jú niektoré zákony v súvislosti </w:t>
      </w:r>
      <w:r w:rsidR="00F07B6B" w:rsidRPr="00F07B6B">
        <w:rPr>
          <w:rFonts w:cs="Arial"/>
          <w:b/>
          <w:noProof/>
          <w:szCs w:val="24"/>
        </w:rPr>
        <w:t xml:space="preserve">so </w:t>
      </w:r>
      <w:r w:rsidR="003F1232">
        <w:rPr>
          <w:rFonts w:cs="Arial"/>
          <w:b/>
          <w:noProof/>
          <w:szCs w:val="24"/>
        </w:rPr>
        <w:t> </w:t>
      </w:r>
      <w:r w:rsidR="00F07B6B" w:rsidRPr="00F07B6B">
        <w:rPr>
          <w:rFonts w:cs="Arial"/>
          <w:b/>
          <w:noProof/>
          <w:szCs w:val="24"/>
        </w:rPr>
        <w:t xml:space="preserve">zlepšovaním podnikateľského prostredia zasiahnutým opatreniami na zamedzenie šírenia nebezpečnej nákazlivej ľudskej choroby COVID-19 </w:t>
      </w:r>
      <w:r w:rsidR="00F07B6B" w:rsidRPr="00F07B6B">
        <w:rPr>
          <w:rFonts w:cs="Arial"/>
          <w:b/>
          <w:szCs w:val="24"/>
        </w:rPr>
        <w:t xml:space="preserve">(tlač 161) </w:t>
      </w:r>
    </w:p>
    <w:p w:rsidR="00926963" w:rsidRPr="00926963" w:rsidRDefault="00926963" w:rsidP="00926963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b/>
          <w:color w:val="333333"/>
        </w:rPr>
      </w:pPr>
      <w:r w:rsidRPr="00926963">
        <w:rPr>
          <w:b/>
          <w:color w:val="333333"/>
        </w:rPr>
        <w:t>___________________________________________________________________________</w:t>
      </w:r>
    </w:p>
    <w:p w:rsidR="00926963" w:rsidRPr="00880D0B" w:rsidRDefault="00926963" w:rsidP="00CB34CE">
      <w:pPr>
        <w:tabs>
          <w:tab w:val="left" w:pos="1021"/>
        </w:tabs>
        <w:jc w:val="both"/>
      </w:pPr>
    </w:p>
    <w:p w:rsidR="00880D0B" w:rsidRPr="003E067E" w:rsidRDefault="00880D0B" w:rsidP="00CB34CE">
      <w:pPr>
        <w:tabs>
          <w:tab w:val="left" w:pos="1021"/>
        </w:tabs>
        <w:jc w:val="both"/>
      </w:pPr>
    </w:p>
    <w:p w:rsidR="00880D0B" w:rsidRPr="00041D22" w:rsidRDefault="00880D0B" w:rsidP="003E067E">
      <w:pPr>
        <w:spacing w:before="120" w:line="276" w:lineRule="auto"/>
        <w:ind w:left="284" w:hanging="284"/>
        <w:jc w:val="both"/>
      </w:pPr>
      <w:r w:rsidRPr="00041D22">
        <w:t xml:space="preserve">1. </w:t>
      </w:r>
      <w:r w:rsidRPr="00041D22">
        <w:tab/>
        <w:t>Čl. IX, Čl. X a Čl. XI sa vypúšťajú.</w:t>
      </w:r>
    </w:p>
    <w:p w:rsidR="00880D0B" w:rsidRPr="00041D22" w:rsidRDefault="00880D0B" w:rsidP="003E067E">
      <w:pPr>
        <w:spacing w:before="120" w:line="276" w:lineRule="auto"/>
        <w:ind w:left="284" w:hanging="284"/>
        <w:jc w:val="both"/>
        <w:rPr>
          <w:shd w:val="clear" w:color="auto" w:fill="FFFFFF"/>
        </w:rPr>
      </w:pPr>
      <w:r w:rsidRPr="00041D22">
        <w:tab/>
        <w:t>Doterajšie články sa primerane prečíslujú.</w:t>
      </w:r>
    </w:p>
    <w:p w:rsidR="00880D0B" w:rsidRPr="003E067E" w:rsidRDefault="00880D0B" w:rsidP="003E067E">
      <w:pPr>
        <w:spacing w:before="120" w:line="276" w:lineRule="auto"/>
        <w:ind w:left="3402"/>
        <w:jc w:val="both"/>
        <w:rPr>
          <w:u w:val="single"/>
        </w:rPr>
      </w:pPr>
      <w:r w:rsidRPr="00041D22">
        <w:t xml:space="preserve">Navrhuje sa vypustenie </w:t>
      </w:r>
      <w:r w:rsidR="003E067E" w:rsidRPr="00041D22">
        <w:t xml:space="preserve">novely zákona č. 385/2000 Z. z. </w:t>
      </w:r>
      <w:r w:rsidRPr="00041D22">
        <w:t xml:space="preserve">o </w:t>
      </w:r>
      <w:r w:rsidR="003E067E" w:rsidRPr="00041D22">
        <w:t> </w:t>
      </w:r>
      <w:r w:rsidRPr="00041D22">
        <w:t>sudcoch a prísediacich a o zmene a doplnení niektorých zákonov v znení nesko</w:t>
      </w:r>
      <w:r w:rsidR="003E067E" w:rsidRPr="00041D22">
        <w:t xml:space="preserve">rších predpisov a novely zákona </w:t>
      </w:r>
      <w:r w:rsidRPr="00041D22">
        <w:t xml:space="preserve">č. </w:t>
      </w:r>
      <w:r w:rsidR="003E067E" w:rsidRPr="00041D22">
        <w:t> </w:t>
      </w:r>
      <w:r w:rsidRPr="00041D22">
        <w:t>154/2001 Z. z. o prokurátoroch a právnych čakateľoch prokuratúry v znení neskorších predpisov, keďže nespĺňajú podmienky na skrátené legislatívne konanie a niektoré ustanovenia</w:t>
      </w:r>
      <w:r w:rsidR="000218A1" w:rsidRPr="00041D22">
        <w:t xml:space="preserve"> novely zákona č. 385/2000 Z. z. o sudcoch a prísediacich a o zmene a doplnení niektorých zákonov (Čl. IX)</w:t>
      </w:r>
      <w:r w:rsidRPr="00041D22">
        <w:t xml:space="preserve"> sa nezdajú byť v súlade s Ústavou SR tak, ako na to upozornila napr. Súdna rada SR. Zároveň sa navrhuje vypustiť novelu zákona o reklame, ktorá bude predložená ako samostatný návrh zákona v najbližšej dobe.</w:t>
      </w:r>
    </w:p>
    <w:p w:rsidR="003E067E" w:rsidRDefault="003E067E" w:rsidP="003E067E">
      <w:pPr>
        <w:spacing w:before="120" w:line="276" w:lineRule="auto"/>
        <w:ind w:left="284" w:hanging="284"/>
        <w:jc w:val="both"/>
      </w:pPr>
    </w:p>
    <w:p w:rsidR="00880D0B" w:rsidRPr="003E067E" w:rsidRDefault="00880D0B" w:rsidP="003E067E">
      <w:pPr>
        <w:spacing w:before="120" w:line="276" w:lineRule="auto"/>
        <w:ind w:left="284" w:hanging="284"/>
        <w:jc w:val="both"/>
      </w:pPr>
      <w:r w:rsidRPr="003E067E">
        <w:t>2.</w:t>
      </w:r>
      <w:r w:rsidRPr="003E067E">
        <w:tab/>
        <w:t>V Čl. XXII sa doterajší bod 9 vypúšťa.</w:t>
      </w:r>
    </w:p>
    <w:p w:rsidR="00880D0B" w:rsidRPr="003E067E" w:rsidRDefault="00880D0B" w:rsidP="003E067E">
      <w:pPr>
        <w:spacing w:before="120" w:line="276" w:lineRule="auto"/>
        <w:ind w:left="3402"/>
        <w:jc w:val="both"/>
      </w:pPr>
      <w:r w:rsidRPr="003E067E">
        <w:rPr>
          <w:color w:val="000000"/>
          <w:shd w:val="clear" w:color="auto" w:fill="FFFFFF"/>
        </w:rPr>
        <w:t>Navrhovaná úprava § 29e novely zákona č. 250/2007 Z. z. o ochrane spotrebiteľa a o zmene zákona Slovenskej národnej rady č. 372/1990 Zb. o priestupkoch v znení neskorších predpisov v znení neskorších predpisov sa nezdá byť v súlade s čl. 3 smernice 1999/44/ES Európskeho parlamentu a Rady z  25. mája 1999 o určitých aspektoch predaja spotrebného to</w:t>
      </w:r>
      <w:r w:rsidR="003E067E">
        <w:rPr>
          <w:color w:val="000000"/>
          <w:shd w:val="clear" w:color="auto" w:fill="FFFFFF"/>
        </w:rPr>
        <w:t xml:space="preserve">varu a záruk na spotrebný tovar </w:t>
      </w:r>
      <w:r w:rsidRPr="003E067E">
        <w:rPr>
          <w:color w:val="000000"/>
          <w:shd w:val="clear" w:color="auto" w:fill="FFFFFF"/>
        </w:rPr>
        <w:t xml:space="preserve">v </w:t>
      </w:r>
      <w:r w:rsidR="003E067E">
        <w:rPr>
          <w:color w:val="000000"/>
          <w:shd w:val="clear" w:color="auto" w:fill="FFFFFF"/>
        </w:rPr>
        <w:t> </w:t>
      </w:r>
      <w:r w:rsidRPr="003E067E">
        <w:rPr>
          <w:color w:val="000000"/>
          <w:shd w:val="clear" w:color="auto" w:fill="FFFFFF"/>
        </w:rPr>
        <w:t>znení neskorších zmien, podľa ktorého: „</w:t>
      </w:r>
      <w:r w:rsidRPr="003E067E">
        <w:rPr>
          <w:bCs/>
          <w:color w:val="000000"/>
          <w:shd w:val="clear" w:color="auto" w:fill="FFFFFF"/>
        </w:rPr>
        <w:t>Každá oprava alebo náhrada sa usku</w:t>
      </w:r>
      <w:r w:rsidR="003E067E">
        <w:rPr>
          <w:bCs/>
          <w:color w:val="000000"/>
          <w:shd w:val="clear" w:color="auto" w:fill="FFFFFF"/>
        </w:rPr>
        <w:t xml:space="preserve">toční v rámci primeranej doby </w:t>
      </w:r>
      <w:bookmarkStart w:id="0" w:name="_GoBack"/>
      <w:bookmarkEnd w:id="0"/>
      <w:r w:rsidR="003E067E">
        <w:rPr>
          <w:bCs/>
          <w:color w:val="000000"/>
          <w:shd w:val="clear" w:color="auto" w:fill="FFFFFF"/>
        </w:rPr>
        <w:t>a  </w:t>
      </w:r>
      <w:r w:rsidRPr="003E067E">
        <w:rPr>
          <w:bCs/>
          <w:color w:val="000000"/>
          <w:shd w:val="clear" w:color="auto" w:fill="FFFFFF"/>
        </w:rPr>
        <w:t xml:space="preserve">bez </w:t>
      </w:r>
      <w:r w:rsidR="003E067E">
        <w:rPr>
          <w:bCs/>
          <w:color w:val="000000"/>
          <w:shd w:val="clear" w:color="auto" w:fill="FFFFFF"/>
        </w:rPr>
        <w:t> </w:t>
      </w:r>
      <w:r w:rsidRPr="003E067E">
        <w:rPr>
          <w:bCs/>
          <w:color w:val="000000"/>
          <w:shd w:val="clear" w:color="auto" w:fill="FFFFFF"/>
        </w:rPr>
        <w:t>závažných ťažkostí pre spotrebiteľa pri zohľadnení vlastností tovaru a účelu, na ktorý spotrebiteľ tovar potreboval.“.</w:t>
      </w:r>
    </w:p>
    <w:p w:rsidR="00880D0B" w:rsidRPr="003E067E" w:rsidRDefault="00880D0B" w:rsidP="003E067E">
      <w:pPr>
        <w:tabs>
          <w:tab w:val="left" w:pos="284"/>
        </w:tabs>
        <w:spacing w:before="120" w:line="276" w:lineRule="auto"/>
        <w:ind w:left="851" w:hanging="851"/>
        <w:jc w:val="both"/>
      </w:pPr>
      <w:r w:rsidRPr="003E067E">
        <w:lastRenderedPageBreak/>
        <w:t>3.</w:t>
      </w:r>
      <w:r w:rsidRPr="003E067E">
        <w:tab/>
        <w:t>Čl. XXVI sa vypúšťa.</w:t>
      </w:r>
    </w:p>
    <w:p w:rsidR="00880D0B" w:rsidRPr="003E067E" w:rsidRDefault="00880D0B" w:rsidP="003E067E">
      <w:pPr>
        <w:tabs>
          <w:tab w:val="left" w:pos="284"/>
        </w:tabs>
        <w:spacing w:before="120" w:line="276" w:lineRule="auto"/>
        <w:ind w:left="851" w:hanging="851"/>
        <w:jc w:val="both"/>
      </w:pPr>
      <w:r w:rsidRPr="003E067E">
        <w:tab/>
        <w:t>Doterajšie články sa primerane prečíslujú.</w:t>
      </w:r>
    </w:p>
    <w:p w:rsidR="00880D0B" w:rsidRPr="003E067E" w:rsidRDefault="00880D0B" w:rsidP="003E067E">
      <w:pPr>
        <w:spacing w:before="120" w:line="276" w:lineRule="auto"/>
        <w:ind w:left="3402"/>
        <w:jc w:val="both"/>
      </w:pPr>
      <w:r w:rsidRPr="003E067E">
        <w:t>Zmeny navrhované v novele zákona č. 8/2009 Z. z. o cestnej premávke a o zmene a doplnení niektorých zákonov v znení neskorších predpisov nemajú priamy vplyv na podnikateľské prostredie a ich zmyslom je úprava postihovania porušovania pravidiel cestnej premávky resp. povinností, ktoré súvisia s bezpečnosťou a plynulosťou cestnej premávky. Navyše, z dôvodovej správy nie je celkom zrejmé, aký</w:t>
      </w:r>
      <w:r w:rsidR="003E067E">
        <w:t xml:space="preserve">m spôsobom sú splnené podmienky </w:t>
      </w:r>
      <w:r w:rsidRPr="003E067E">
        <w:t xml:space="preserve">na </w:t>
      </w:r>
      <w:r w:rsidR="003E067E">
        <w:t> </w:t>
      </w:r>
      <w:r w:rsidRPr="003E067E">
        <w:t>skrátené legislatívne konanie.</w:t>
      </w:r>
    </w:p>
    <w:p w:rsidR="00880D0B" w:rsidRPr="003E067E" w:rsidRDefault="00880D0B" w:rsidP="003E067E">
      <w:pPr>
        <w:spacing w:before="120" w:line="276" w:lineRule="auto"/>
        <w:ind w:left="3402"/>
        <w:jc w:val="both"/>
      </w:pPr>
      <w:r w:rsidRPr="003E067E">
        <w:t>Navrhovaná zmena počítania lehoty na zánik zodpovednosti v bode 1 tejto novely zákona nie je vhodná, pretože lehota na zánik zodpovednosti za správny delikt je hmotnoprávnou lehotou a nie procesnou, a teda by sa mala odvíjať od spáchania správneho deliktu, ako je to v platnej úprave, a nie byť viazaná na začatie konania.</w:t>
      </w:r>
    </w:p>
    <w:p w:rsidR="00880D0B" w:rsidRDefault="00880D0B" w:rsidP="003E067E">
      <w:pPr>
        <w:spacing w:before="120" w:line="276" w:lineRule="auto"/>
        <w:ind w:left="3402"/>
        <w:jc w:val="both"/>
      </w:pPr>
      <w:r w:rsidRPr="003E067E">
        <w:t>Z navrhovanej  zmeny v bode 2 tejto novely zákona vyplýva, že v  60-dňovej lehote  na uloženie pokuty (oproti súčasnej dvojročnej), by  musel byť vydaný rozkaz za spáchanie správneho deliktu držiteľa vozidla a v prípade podania odporu aj ukončené riadne správne konanie a rozhodnutie o uložení pokuty by muselo nadobudnúť právoplatnosť. Znamená to, že by bolo pomerne jednoduché vyhnúť sa sankcionovaniu za porušenie dopravných pr</w:t>
      </w:r>
      <w:r w:rsidR="003E067E">
        <w:t xml:space="preserve">edpisov, čo by malo dôsledky aj </w:t>
      </w:r>
      <w:r w:rsidRPr="003E067E">
        <w:t xml:space="preserve">na </w:t>
      </w:r>
      <w:r w:rsidR="003E067E">
        <w:t> </w:t>
      </w:r>
      <w:r w:rsidRPr="003E067E">
        <w:t>bezpečnosť cestnej premávky. Navyše, táto zmena by znevýhodnila slovenských vodičov pred zahraničnými vodičmi. Pri ostatnej zmene zákona o cestnej premávke sa totiž umožnilo následné sankcionovanie vodičov, u ktorých nebolo možné zistiť údaje o vozidle a jeho držiteľovi (ide teda takmer výlučne o zahraničných vodičov), čo by po zakotvení prekluzívnej 60-dňovej lehoty bolo prakticky vylúčené.</w:t>
      </w:r>
    </w:p>
    <w:p w:rsidR="003E067E" w:rsidRPr="003E067E" w:rsidRDefault="003E067E" w:rsidP="003E067E">
      <w:pPr>
        <w:spacing w:before="120" w:line="276" w:lineRule="auto"/>
        <w:ind w:left="3402"/>
        <w:jc w:val="both"/>
      </w:pPr>
    </w:p>
    <w:p w:rsidR="00880D0B" w:rsidRPr="003E067E" w:rsidRDefault="00880D0B" w:rsidP="003E067E">
      <w:pPr>
        <w:spacing w:before="120" w:line="276" w:lineRule="auto"/>
        <w:ind w:left="284" w:hanging="284"/>
        <w:jc w:val="both"/>
      </w:pPr>
      <w:r w:rsidRPr="003E067E">
        <w:t>4.</w:t>
      </w:r>
      <w:r w:rsidRPr="003E067E">
        <w:tab/>
        <w:t>V Čl. XXIX bode 3 v § 14 ods. 12 a 14 sa slová „§ 11 ods. 1 písm. b) až e) a g) až l)“ nahrádzajú slovami „§ 11 ods. 1 písm. a) až e) a g) až l)“.</w:t>
      </w:r>
    </w:p>
    <w:p w:rsidR="00880D0B" w:rsidRPr="003E067E" w:rsidRDefault="00880D0B" w:rsidP="003E067E">
      <w:pPr>
        <w:spacing w:before="120" w:line="276" w:lineRule="auto"/>
        <w:ind w:left="3402"/>
        <w:jc w:val="both"/>
      </w:pPr>
      <w:r w:rsidRPr="003E067E">
        <w:t xml:space="preserve">Nie je dôvod, aby </w:t>
      </w:r>
      <w:r w:rsidRPr="003E067E">
        <w:rPr>
          <w:color w:val="222222"/>
          <w:shd w:val="clear" w:color="auto" w:fill="FFFFFF"/>
        </w:rPr>
        <w:t xml:space="preserve">do okruhu regulovaných subjektov, ktorých podklady k návrhu ceny sa zverejňujú, neboli zaradení aj výrobcovia z obnoviteľných zdrojov energie a kombinovanej výroby [§ 11 ods. 1 písm. a) zákona č. </w:t>
      </w:r>
      <w:r w:rsidRPr="003E067E">
        <w:rPr>
          <w:color w:val="222222"/>
          <w:shd w:val="clear" w:color="auto" w:fill="FFFFFF"/>
        </w:rPr>
        <w:lastRenderedPageBreak/>
        <w:t>250/2012 Z. z. o regulácii v sieťových odvetviach v znení neskorších predpisov]. Ide v konečnom dôsledku o verejný záujem, keďže náklady podpory obnoviteľných zdrojov energie a kombinovanej výroby sú v celom rozsahu financované odberateľmi elektriny v cenách elektriny. Pozmeňujúci návrh je vlastne spresnením vládneho návrhu zákona v zhode s cieľom, ktorý sa chce dosiahnuť.</w:t>
      </w:r>
    </w:p>
    <w:p w:rsidR="00880D0B" w:rsidRPr="003E067E" w:rsidRDefault="00880D0B" w:rsidP="00880D0B">
      <w:pPr>
        <w:jc w:val="both"/>
      </w:pPr>
    </w:p>
    <w:p w:rsidR="00880D0B" w:rsidRPr="003E067E" w:rsidRDefault="00880D0B" w:rsidP="00CB34CE">
      <w:pPr>
        <w:tabs>
          <w:tab w:val="left" w:pos="1021"/>
        </w:tabs>
        <w:jc w:val="both"/>
      </w:pPr>
    </w:p>
    <w:sectPr w:rsidR="00880D0B" w:rsidRPr="003E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675D3"/>
    <w:multiLevelType w:val="hybridMultilevel"/>
    <w:tmpl w:val="9252D9E6"/>
    <w:lvl w:ilvl="0" w:tplc="C93E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7696"/>
    <w:multiLevelType w:val="hybridMultilevel"/>
    <w:tmpl w:val="12D006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18A1"/>
    <w:rsid w:val="00041D22"/>
    <w:rsid w:val="000750A5"/>
    <w:rsid w:val="000B3524"/>
    <w:rsid w:val="000D76F7"/>
    <w:rsid w:val="001162F1"/>
    <w:rsid w:val="00116F4F"/>
    <w:rsid w:val="00175F97"/>
    <w:rsid w:val="00197B0C"/>
    <w:rsid w:val="001A76FE"/>
    <w:rsid w:val="001B51CE"/>
    <w:rsid w:val="00202A93"/>
    <w:rsid w:val="0020511E"/>
    <w:rsid w:val="002729CA"/>
    <w:rsid w:val="00275707"/>
    <w:rsid w:val="00303774"/>
    <w:rsid w:val="00326DF1"/>
    <w:rsid w:val="0033288D"/>
    <w:rsid w:val="003466A7"/>
    <w:rsid w:val="0035597B"/>
    <w:rsid w:val="00382286"/>
    <w:rsid w:val="003D3536"/>
    <w:rsid w:val="003E067E"/>
    <w:rsid w:val="003E7592"/>
    <w:rsid w:val="003F1232"/>
    <w:rsid w:val="00400FCA"/>
    <w:rsid w:val="00442195"/>
    <w:rsid w:val="00446A8C"/>
    <w:rsid w:val="00452878"/>
    <w:rsid w:val="004546F8"/>
    <w:rsid w:val="00457155"/>
    <w:rsid w:val="004C27F8"/>
    <w:rsid w:val="00513B66"/>
    <w:rsid w:val="00517D26"/>
    <w:rsid w:val="00553E36"/>
    <w:rsid w:val="0056385D"/>
    <w:rsid w:val="005968DA"/>
    <w:rsid w:val="005B2E7D"/>
    <w:rsid w:val="005C6551"/>
    <w:rsid w:val="006175A6"/>
    <w:rsid w:val="00626E73"/>
    <w:rsid w:val="00640745"/>
    <w:rsid w:val="00664492"/>
    <w:rsid w:val="006872C7"/>
    <w:rsid w:val="006A7C7F"/>
    <w:rsid w:val="006C0472"/>
    <w:rsid w:val="006D1B40"/>
    <w:rsid w:val="006D73FA"/>
    <w:rsid w:val="006E469D"/>
    <w:rsid w:val="0071690C"/>
    <w:rsid w:val="007349B6"/>
    <w:rsid w:val="00760038"/>
    <w:rsid w:val="00772ED2"/>
    <w:rsid w:val="00790258"/>
    <w:rsid w:val="007A02E2"/>
    <w:rsid w:val="007D1D6B"/>
    <w:rsid w:val="007F3F79"/>
    <w:rsid w:val="00807C45"/>
    <w:rsid w:val="00824143"/>
    <w:rsid w:val="008250CB"/>
    <w:rsid w:val="0083259C"/>
    <w:rsid w:val="008445E7"/>
    <w:rsid w:val="00861A12"/>
    <w:rsid w:val="0087706D"/>
    <w:rsid w:val="00880D0B"/>
    <w:rsid w:val="008A07AA"/>
    <w:rsid w:val="008C5D37"/>
    <w:rsid w:val="00911B8B"/>
    <w:rsid w:val="00922B1C"/>
    <w:rsid w:val="00926963"/>
    <w:rsid w:val="0094342E"/>
    <w:rsid w:val="009445BB"/>
    <w:rsid w:val="00960BA9"/>
    <w:rsid w:val="0099232B"/>
    <w:rsid w:val="009B4001"/>
    <w:rsid w:val="009D5AE6"/>
    <w:rsid w:val="009E13C2"/>
    <w:rsid w:val="00A04746"/>
    <w:rsid w:val="00A1772D"/>
    <w:rsid w:val="00A20894"/>
    <w:rsid w:val="00A310ED"/>
    <w:rsid w:val="00AD3C7A"/>
    <w:rsid w:val="00AF1145"/>
    <w:rsid w:val="00B1720B"/>
    <w:rsid w:val="00B37839"/>
    <w:rsid w:val="00B400D4"/>
    <w:rsid w:val="00B509E1"/>
    <w:rsid w:val="00B71125"/>
    <w:rsid w:val="00B84B82"/>
    <w:rsid w:val="00BB26A7"/>
    <w:rsid w:val="00BD32B4"/>
    <w:rsid w:val="00BF0C18"/>
    <w:rsid w:val="00BF0DB0"/>
    <w:rsid w:val="00C47233"/>
    <w:rsid w:val="00C56B3B"/>
    <w:rsid w:val="00C7129D"/>
    <w:rsid w:val="00CB34CE"/>
    <w:rsid w:val="00CD54BD"/>
    <w:rsid w:val="00CE57FF"/>
    <w:rsid w:val="00D5393B"/>
    <w:rsid w:val="00D80EC1"/>
    <w:rsid w:val="00DC44AF"/>
    <w:rsid w:val="00DC5F8A"/>
    <w:rsid w:val="00E218C3"/>
    <w:rsid w:val="00E32F12"/>
    <w:rsid w:val="00E50437"/>
    <w:rsid w:val="00E75A26"/>
    <w:rsid w:val="00E764FC"/>
    <w:rsid w:val="00EA033B"/>
    <w:rsid w:val="00EB5FC7"/>
    <w:rsid w:val="00EB73A8"/>
    <w:rsid w:val="00EE4FA4"/>
    <w:rsid w:val="00F07B6B"/>
    <w:rsid w:val="00F46649"/>
    <w:rsid w:val="00F54971"/>
    <w:rsid w:val="00F5637E"/>
    <w:rsid w:val="00F90875"/>
    <w:rsid w:val="00F91FC8"/>
    <w:rsid w:val="00FC65AC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1B1A-0EC6-43DB-A994-FBFFF27A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43</cp:revision>
  <cp:lastPrinted>2020-07-08T14:57:00Z</cp:lastPrinted>
  <dcterms:created xsi:type="dcterms:W3CDTF">2020-05-14T09:19:00Z</dcterms:created>
  <dcterms:modified xsi:type="dcterms:W3CDTF">2020-07-08T14:57:00Z</dcterms:modified>
</cp:coreProperties>
</file>