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77" w:rsidRPr="00794297" w:rsidRDefault="006B7B3C" w:rsidP="00F10377">
      <w:pPr>
        <w:jc w:val="center"/>
        <w:rPr>
          <w:b/>
          <w:sz w:val="24"/>
        </w:rPr>
      </w:pPr>
      <w:r w:rsidRPr="00794297">
        <w:rPr>
          <w:b/>
          <w:sz w:val="24"/>
        </w:rPr>
        <w:t>DOLOŽKA  ZLUČITEĽNOSTI</w:t>
      </w:r>
    </w:p>
    <w:p w:rsidR="003423D2" w:rsidRDefault="00E72EB5" w:rsidP="003423D2">
      <w:pPr>
        <w:jc w:val="center"/>
        <w:rPr>
          <w:b/>
          <w:sz w:val="24"/>
        </w:rPr>
      </w:pPr>
      <w:r w:rsidRPr="00794297">
        <w:rPr>
          <w:b/>
          <w:sz w:val="24"/>
        </w:rPr>
        <w:t>návrhu zákona</w:t>
      </w:r>
      <w:r w:rsidR="006B7B3C" w:rsidRPr="00794297">
        <w:rPr>
          <w:b/>
          <w:sz w:val="24"/>
        </w:rPr>
        <w:t xml:space="preserve"> s právom Európskej únie</w:t>
      </w:r>
    </w:p>
    <w:p w:rsidR="003423D2" w:rsidRPr="003423D2" w:rsidRDefault="003423D2" w:rsidP="003423D2">
      <w:pPr>
        <w:jc w:val="center"/>
        <w:rPr>
          <w:b/>
          <w:sz w:val="24"/>
        </w:rPr>
      </w:pPr>
    </w:p>
    <w:p w:rsidR="00F10377" w:rsidRPr="00794297" w:rsidRDefault="006B7B3C" w:rsidP="00F10377">
      <w:pPr>
        <w:jc w:val="both"/>
        <w:rPr>
          <w:sz w:val="24"/>
        </w:rPr>
      </w:pPr>
      <w:r w:rsidRPr="00794297">
        <w:rPr>
          <w:b/>
          <w:sz w:val="24"/>
        </w:rPr>
        <w:t xml:space="preserve">1. </w:t>
      </w:r>
      <w:r w:rsidR="001F0DD7" w:rsidRPr="00794297">
        <w:rPr>
          <w:b/>
          <w:sz w:val="24"/>
        </w:rPr>
        <w:t>Navrhovateľ zákona</w:t>
      </w:r>
      <w:r w:rsidRPr="00794297">
        <w:rPr>
          <w:sz w:val="24"/>
        </w:rPr>
        <w:t xml:space="preserve">: </w:t>
      </w:r>
      <w:r w:rsidR="00C56C0C">
        <w:rPr>
          <w:sz w:val="24"/>
        </w:rPr>
        <w:t>vláda</w:t>
      </w:r>
      <w:r w:rsidR="00944411">
        <w:rPr>
          <w:sz w:val="24"/>
        </w:rPr>
        <w:t xml:space="preserve"> Slovenskej republiky</w:t>
      </w:r>
    </w:p>
    <w:p w:rsidR="00F10377" w:rsidRPr="00794297" w:rsidRDefault="00F10377" w:rsidP="00F10377">
      <w:pPr>
        <w:tabs>
          <w:tab w:val="num" w:pos="0"/>
          <w:tab w:val="num" w:pos="360"/>
        </w:tabs>
        <w:jc w:val="both"/>
        <w:rPr>
          <w:sz w:val="24"/>
        </w:rPr>
      </w:pPr>
    </w:p>
    <w:p w:rsidR="001F0DD7" w:rsidRPr="00944411" w:rsidRDefault="00F10377" w:rsidP="001F0DD7">
      <w:pPr>
        <w:ind w:left="284" w:hanging="284"/>
        <w:jc w:val="both"/>
        <w:rPr>
          <w:sz w:val="24"/>
        </w:rPr>
      </w:pPr>
      <w:r w:rsidRPr="00794297">
        <w:rPr>
          <w:b/>
          <w:sz w:val="24"/>
        </w:rPr>
        <w:t xml:space="preserve">2. Názov návrhu </w:t>
      </w:r>
      <w:r w:rsidR="001F0DD7" w:rsidRPr="00794297">
        <w:rPr>
          <w:b/>
          <w:sz w:val="24"/>
        </w:rPr>
        <w:t>zákona</w:t>
      </w:r>
      <w:r w:rsidRPr="00794297">
        <w:rPr>
          <w:b/>
          <w:sz w:val="24"/>
        </w:rPr>
        <w:t>:</w:t>
      </w:r>
      <w:r w:rsidRPr="00794297">
        <w:rPr>
          <w:sz w:val="24"/>
        </w:rPr>
        <w:t xml:space="preserve"> </w:t>
      </w:r>
      <w:r w:rsidR="00C56C0C">
        <w:rPr>
          <w:sz w:val="24"/>
        </w:rPr>
        <w:t>vládny n</w:t>
      </w:r>
      <w:bookmarkStart w:id="0" w:name="_GoBack"/>
      <w:bookmarkEnd w:id="0"/>
      <w:r w:rsidR="001F0DD7" w:rsidRPr="00944411">
        <w:rPr>
          <w:sz w:val="24"/>
        </w:rPr>
        <w:t xml:space="preserve">ávrh zákona, </w:t>
      </w:r>
      <w:r w:rsidR="00944411" w:rsidRPr="00944411">
        <w:rPr>
          <w:color w:val="000000"/>
          <w:sz w:val="24"/>
        </w:rPr>
        <w:t>ktorým sa mení zákon č. 176/2015 Z. z. o</w:t>
      </w:r>
      <w:r w:rsidR="00F01BFF">
        <w:rPr>
          <w:color w:val="000000"/>
          <w:sz w:val="24"/>
        </w:rPr>
        <w:t> </w:t>
      </w:r>
      <w:r w:rsidR="00944411" w:rsidRPr="00944411">
        <w:rPr>
          <w:color w:val="000000"/>
          <w:sz w:val="24"/>
        </w:rPr>
        <w:t>komisárovi pre deti a komisárovi pre osoby so zdravotným postihnutím a o zmene a</w:t>
      </w:r>
      <w:r w:rsidR="00F01BFF">
        <w:rPr>
          <w:color w:val="000000"/>
          <w:sz w:val="24"/>
        </w:rPr>
        <w:t> </w:t>
      </w:r>
      <w:r w:rsidR="00944411" w:rsidRPr="00944411">
        <w:rPr>
          <w:color w:val="000000"/>
          <w:sz w:val="24"/>
        </w:rPr>
        <w:t>doplnení niektorých zákonov v znení neskorších predpisov</w:t>
      </w:r>
    </w:p>
    <w:p w:rsidR="00736F2E" w:rsidRPr="00794297" w:rsidRDefault="00736F2E" w:rsidP="00F10377">
      <w:pPr>
        <w:tabs>
          <w:tab w:val="num" w:pos="0"/>
        </w:tabs>
        <w:jc w:val="both"/>
        <w:rPr>
          <w:sz w:val="24"/>
        </w:rPr>
      </w:pPr>
    </w:p>
    <w:p w:rsidR="003423D2" w:rsidRPr="00794297" w:rsidRDefault="006B7B3C" w:rsidP="00F10377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</w:rPr>
      </w:pPr>
      <w:r w:rsidRPr="00794297">
        <w:rPr>
          <w:b/>
          <w:sz w:val="24"/>
        </w:rPr>
        <w:t xml:space="preserve">3. </w:t>
      </w:r>
      <w:r w:rsidR="001F0DD7" w:rsidRPr="00794297">
        <w:rPr>
          <w:b/>
          <w:sz w:val="24"/>
        </w:rPr>
        <w:t>Predmet návrhu zákona je upravený v práve Európskej únie</w:t>
      </w:r>
      <w:r w:rsidR="003423D2">
        <w:rPr>
          <w:sz w:val="24"/>
        </w:rPr>
        <w:t>:</w:t>
      </w:r>
    </w:p>
    <w:p w:rsidR="00F10377" w:rsidRPr="00794297" w:rsidRDefault="001F0DD7" w:rsidP="001F0DD7">
      <w:pPr>
        <w:pStyle w:val="Odsekzoznamu"/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hanging="76"/>
        <w:jc w:val="both"/>
        <w:rPr>
          <w:lang w:val="sk-SK"/>
        </w:rPr>
      </w:pPr>
      <w:r w:rsidRPr="00794297">
        <w:rPr>
          <w:rStyle w:val="awspan1"/>
          <w:lang w:val="sk-SK"/>
        </w:rPr>
        <w:t>v primárnom práve (uviesť názov zmluvy a číslo článku)</w:t>
      </w:r>
    </w:p>
    <w:p w:rsidR="001F0DD7" w:rsidRPr="00794297" w:rsidRDefault="001F0DD7" w:rsidP="001F0DD7">
      <w:pPr>
        <w:pStyle w:val="Odsekzoznamu"/>
        <w:autoSpaceDE w:val="0"/>
        <w:autoSpaceDN w:val="0"/>
        <w:adjustRightInd w:val="0"/>
        <w:jc w:val="both"/>
        <w:rPr>
          <w:i/>
          <w:lang w:val="sk-SK"/>
        </w:rPr>
      </w:pPr>
      <w:r w:rsidRPr="00794297">
        <w:rPr>
          <w:i/>
          <w:lang w:val="sk-SK"/>
        </w:rPr>
        <w:t xml:space="preserve">- </w:t>
      </w:r>
      <w:r w:rsidR="00944411" w:rsidRPr="00944411">
        <w:rPr>
          <w:i/>
          <w:lang w:val="sk-SK"/>
        </w:rPr>
        <w:t xml:space="preserve">čl. 3 a čl. 6 Zmluvy o Európskej únií (Ú. v. C 326, 26. 10. 2012), čl. 10 Zmluvy o fungovaní Európskej únie (Ú. v. C 326, 26. 10. 2012) a </w:t>
      </w:r>
      <w:r w:rsidR="00944411">
        <w:rPr>
          <w:i/>
          <w:lang w:val="sk-SK"/>
        </w:rPr>
        <w:t>Charta</w:t>
      </w:r>
      <w:r w:rsidR="00944411" w:rsidRPr="00944411">
        <w:rPr>
          <w:i/>
          <w:lang w:val="sk-SK"/>
        </w:rPr>
        <w:t xml:space="preserve"> základných práv EÚ (Ú. v. C 326, 26. 10. 2012), najmä v čl. 21, 24 a 26.</w:t>
      </w:r>
    </w:p>
    <w:p w:rsidR="001F0DD7" w:rsidRPr="00794297" w:rsidRDefault="001F0DD7" w:rsidP="001F0DD7">
      <w:pPr>
        <w:pStyle w:val="Odsekzoznamu"/>
        <w:autoSpaceDE w:val="0"/>
        <w:autoSpaceDN w:val="0"/>
        <w:adjustRightInd w:val="0"/>
        <w:jc w:val="both"/>
        <w:rPr>
          <w:i/>
          <w:lang w:val="sk-SK"/>
        </w:rPr>
      </w:pPr>
    </w:p>
    <w:p w:rsidR="001F0DD7" w:rsidRPr="00794297" w:rsidRDefault="001F0DD7" w:rsidP="001F0DD7">
      <w:pPr>
        <w:pStyle w:val="Odsekzoznamu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425"/>
        <w:jc w:val="both"/>
        <w:rPr>
          <w:lang w:val="sk-SK"/>
        </w:rPr>
      </w:pPr>
      <w:r w:rsidRPr="00794297">
        <w:rPr>
          <w:rStyle w:val="awspan1"/>
          <w:lang w:val="sk-SK"/>
        </w:rPr>
        <w:t>v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sekundárnom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práve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(uviesť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druh,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inštitúciu,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číslo,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názov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a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dátum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vydania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právneho aktu vzťahujúceho sa na upravovanú problematiku)</w:t>
      </w:r>
    </w:p>
    <w:p w:rsidR="00F10377" w:rsidRPr="00944411" w:rsidRDefault="00944411" w:rsidP="00944411">
      <w:pPr>
        <w:pStyle w:val="Zarkazkladnhotextu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r</w:t>
      </w:r>
      <w:r w:rsidRPr="00944411">
        <w:rPr>
          <w:i/>
          <w:sz w:val="24"/>
          <w:szCs w:val="24"/>
        </w:rPr>
        <w:t>ozhodnutie Rady z 26. novembra 2009 o uzatvorení Dohovoru Organizácie Spojených národov o právach osôb so zdravotným postihnutím Európskym spoločenstvom (2010/48/ES) (Ú. v. EÚ L 23, 27. 1. 2010)</w:t>
      </w:r>
      <w:r>
        <w:rPr>
          <w:i/>
          <w:sz w:val="24"/>
          <w:szCs w:val="24"/>
        </w:rPr>
        <w:t>,</w:t>
      </w:r>
    </w:p>
    <w:p w:rsidR="008D79FF" w:rsidRPr="00944411" w:rsidRDefault="008D79FF" w:rsidP="008D79FF">
      <w:pPr>
        <w:pStyle w:val="Zarkazkladnhotextu3"/>
        <w:spacing w:after="0"/>
        <w:ind w:left="720"/>
        <w:jc w:val="both"/>
        <w:rPr>
          <w:sz w:val="24"/>
          <w:szCs w:val="24"/>
        </w:rPr>
      </w:pPr>
    </w:p>
    <w:p w:rsidR="00F10377" w:rsidRPr="00794297" w:rsidRDefault="006B7B3C" w:rsidP="001F0DD7">
      <w:pPr>
        <w:pStyle w:val="Odsekzoznamu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425"/>
        <w:jc w:val="both"/>
        <w:rPr>
          <w:lang w:val="sk-SK"/>
        </w:rPr>
      </w:pPr>
      <w:r w:rsidRPr="00794297">
        <w:rPr>
          <w:lang w:val="sk-SK"/>
        </w:rPr>
        <w:t>v judikatúre Súdneho dvora Európskej únie</w:t>
      </w:r>
      <w:r w:rsidR="001F0DD7" w:rsidRPr="00794297">
        <w:rPr>
          <w:lang w:val="sk-SK"/>
        </w:rPr>
        <w:t xml:space="preserve"> </w:t>
      </w:r>
      <w:r w:rsidR="001F0DD7" w:rsidRPr="00794297">
        <w:rPr>
          <w:rStyle w:val="awspan1"/>
          <w:lang w:val="sk-SK"/>
        </w:rPr>
        <w:t>(uviesť</w:t>
      </w:r>
      <w:r w:rsidR="001F0DD7" w:rsidRPr="00794297">
        <w:rPr>
          <w:rStyle w:val="awspan1"/>
          <w:spacing w:val="39"/>
          <w:lang w:val="sk-SK"/>
        </w:rPr>
        <w:t xml:space="preserve"> </w:t>
      </w:r>
      <w:r w:rsidR="001F0DD7" w:rsidRPr="00794297">
        <w:rPr>
          <w:rStyle w:val="awspan1"/>
          <w:lang w:val="sk-SK"/>
        </w:rPr>
        <w:t>číslo</w:t>
      </w:r>
      <w:r w:rsidR="001F0DD7" w:rsidRPr="00794297">
        <w:rPr>
          <w:rStyle w:val="awspan1"/>
          <w:spacing w:val="39"/>
          <w:lang w:val="sk-SK"/>
        </w:rPr>
        <w:t xml:space="preserve"> </w:t>
      </w:r>
      <w:r w:rsidR="001F0DD7" w:rsidRPr="00794297">
        <w:rPr>
          <w:rStyle w:val="awspan1"/>
          <w:lang w:val="sk-SK"/>
        </w:rPr>
        <w:t>a</w:t>
      </w:r>
      <w:r w:rsidR="001F0DD7" w:rsidRPr="00794297">
        <w:rPr>
          <w:rStyle w:val="awspan1"/>
          <w:spacing w:val="39"/>
          <w:lang w:val="sk-SK"/>
        </w:rPr>
        <w:t xml:space="preserve"> </w:t>
      </w:r>
      <w:r w:rsidR="001F0DD7" w:rsidRPr="00794297">
        <w:rPr>
          <w:rStyle w:val="awspan1"/>
          <w:lang w:val="sk-SK"/>
        </w:rPr>
        <w:t>označenie</w:t>
      </w:r>
      <w:r w:rsidR="001F0DD7" w:rsidRPr="00794297">
        <w:rPr>
          <w:rStyle w:val="awspan1"/>
          <w:spacing w:val="39"/>
          <w:lang w:val="sk-SK"/>
        </w:rPr>
        <w:t xml:space="preserve"> </w:t>
      </w:r>
      <w:r w:rsidR="001F0DD7" w:rsidRPr="00794297">
        <w:rPr>
          <w:rStyle w:val="awspan1"/>
          <w:lang w:val="sk-SK"/>
        </w:rPr>
        <w:t>relevantného rozhodnutia a stručne jeho výrok alebo relevantné právne vety)</w:t>
      </w:r>
    </w:p>
    <w:p w:rsidR="00F10377" w:rsidRPr="00794297" w:rsidRDefault="006B7B3C" w:rsidP="001F0DD7">
      <w:pPr>
        <w:pStyle w:val="Odsekzoznamu"/>
        <w:numPr>
          <w:ilvl w:val="0"/>
          <w:numId w:val="3"/>
        </w:numPr>
        <w:ind w:left="993" w:hanging="284"/>
        <w:rPr>
          <w:i/>
          <w:lang w:val="sk-SK"/>
        </w:rPr>
      </w:pPr>
      <w:r w:rsidRPr="00794297">
        <w:rPr>
          <w:i/>
          <w:lang w:val="sk-SK"/>
        </w:rPr>
        <w:t>bezpredmetné</w:t>
      </w:r>
    </w:p>
    <w:p w:rsidR="00F10377" w:rsidRPr="00794297" w:rsidRDefault="00F10377" w:rsidP="001F0DD7">
      <w:pPr>
        <w:widowControl w:val="0"/>
        <w:autoSpaceDE w:val="0"/>
        <w:autoSpaceDN w:val="0"/>
        <w:adjustRightInd w:val="0"/>
        <w:rPr>
          <w:sz w:val="24"/>
        </w:rPr>
      </w:pPr>
    </w:p>
    <w:p w:rsidR="003423D2" w:rsidRPr="003423D2" w:rsidRDefault="006B7B3C" w:rsidP="003423D2">
      <w:pPr>
        <w:ind w:left="360" w:hanging="360"/>
        <w:rPr>
          <w:b/>
          <w:sz w:val="24"/>
        </w:rPr>
      </w:pPr>
      <w:r w:rsidRPr="00794297">
        <w:rPr>
          <w:b/>
          <w:sz w:val="24"/>
        </w:rPr>
        <w:t>4.</w:t>
      </w:r>
      <w:r w:rsidRPr="00794297">
        <w:rPr>
          <w:sz w:val="24"/>
        </w:rPr>
        <w:t xml:space="preserve"> </w:t>
      </w:r>
      <w:r w:rsidRPr="00794297">
        <w:rPr>
          <w:b/>
          <w:sz w:val="24"/>
        </w:rPr>
        <w:t xml:space="preserve">Záväzky Slovenskej republiky vo vzťahu k Európskej únii: </w:t>
      </w:r>
    </w:p>
    <w:p w:rsidR="001F0DD7" w:rsidRPr="00794297" w:rsidRDefault="001F0DD7" w:rsidP="00794297">
      <w:pPr>
        <w:pStyle w:val="Odsekzoznamu"/>
        <w:numPr>
          <w:ilvl w:val="0"/>
          <w:numId w:val="4"/>
        </w:numPr>
        <w:ind w:hanging="436"/>
        <w:rPr>
          <w:color w:val="000000"/>
          <w:lang w:val="sk-SK"/>
        </w:rPr>
      </w:pPr>
      <w:r w:rsidRPr="00794297">
        <w:rPr>
          <w:color w:val="000000"/>
          <w:lang w:val="sk-SK"/>
        </w:rPr>
        <w:t>uviesť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lehotu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na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prebranie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príslušného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právneho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aktu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Európskej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únie,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príp.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aj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osobitná lehota účinnosti jeho ustanovení,</w:t>
      </w:r>
    </w:p>
    <w:p w:rsidR="001F0DD7" w:rsidRPr="00794297" w:rsidRDefault="001F0DD7" w:rsidP="001F0DD7">
      <w:pPr>
        <w:pStyle w:val="Odsekzoznamu"/>
        <w:numPr>
          <w:ilvl w:val="0"/>
          <w:numId w:val="3"/>
        </w:numPr>
        <w:ind w:left="993" w:hanging="284"/>
        <w:rPr>
          <w:i/>
          <w:lang w:val="sk-SK"/>
        </w:rPr>
      </w:pPr>
      <w:r w:rsidRPr="00794297">
        <w:rPr>
          <w:i/>
          <w:lang w:val="sk-SK"/>
        </w:rPr>
        <w:t>bezpredmetné</w:t>
      </w:r>
    </w:p>
    <w:p w:rsidR="001F0DD7" w:rsidRPr="00794297" w:rsidRDefault="001F0DD7" w:rsidP="001F0DD7">
      <w:pPr>
        <w:rPr>
          <w:color w:val="000000"/>
          <w:sz w:val="24"/>
        </w:rPr>
      </w:pPr>
    </w:p>
    <w:p w:rsidR="001F0DD7" w:rsidRPr="00794297" w:rsidRDefault="001F0DD7" w:rsidP="00794297">
      <w:pPr>
        <w:pStyle w:val="Odsekzoznamu"/>
        <w:numPr>
          <w:ilvl w:val="0"/>
          <w:numId w:val="4"/>
        </w:numPr>
        <w:ind w:hanging="436"/>
        <w:rPr>
          <w:color w:val="000000"/>
          <w:lang w:val="sk-SK"/>
        </w:rPr>
      </w:pPr>
      <w:r w:rsidRPr="00794297">
        <w:rPr>
          <w:color w:val="000000"/>
          <w:lang w:val="sk-SK"/>
        </w:rPr>
        <w:t>uviesť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informáciu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začatí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konania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v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rámci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„EÚ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Pilot“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alebo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začatí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postupu Európskej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komisie,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alebo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konaní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Súdneho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dvora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Európskej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únie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proti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Slovenskej republike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podľa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čl.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258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a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260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Zmluvy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fungovaní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Európskej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únie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v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jej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platnom znení,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spolu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s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uvedením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konkrétnych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vytýkaných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nedostatkov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a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požiadaviek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na zabezpečenie nápravy,</w:t>
      </w:r>
    </w:p>
    <w:p w:rsidR="001F0DD7" w:rsidRPr="00794297" w:rsidRDefault="001F0DD7" w:rsidP="001F0DD7">
      <w:pPr>
        <w:pStyle w:val="Odsekzoznamu"/>
        <w:numPr>
          <w:ilvl w:val="0"/>
          <w:numId w:val="3"/>
        </w:numPr>
        <w:ind w:left="993" w:hanging="284"/>
        <w:rPr>
          <w:i/>
          <w:lang w:val="sk-SK"/>
        </w:rPr>
      </w:pPr>
      <w:r w:rsidRPr="00794297">
        <w:rPr>
          <w:i/>
          <w:lang w:val="sk-SK"/>
        </w:rPr>
        <w:t>bezpredmetné</w:t>
      </w:r>
    </w:p>
    <w:p w:rsidR="001F0DD7" w:rsidRPr="001F0DD7" w:rsidRDefault="001F0DD7" w:rsidP="001F0DD7">
      <w:pPr>
        <w:rPr>
          <w:sz w:val="24"/>
        </w:rPr>
      </w:pPr>
    </w:p>
    <w:p w:rsidR="001F0DD7" w:rsidRPr="00794297" w:rsidRDefault="001F0DD7" w:rsidP="00794297">
      <w:pPr>
        <w:pStyle w:val="Odsekzoznamu"/>
        <w:numPr>
          <w:ilvl w:val="0"/>
          <w:numId w:val="4"/>
        </w:numPr>
        <w:ind w:hanging="436"/>
        <w:rPr>
          <w:color w:val="000000"/>
          <w:lang w:val="sk-SK"/>
        </w:rPr>
      </w:pPr>
      <w:r w:rsidRPr="00794297">
        <w:rPr>
          <w:color w:val="000000"/>
          <w:lang w:val="sk-SK"/>
        </w:rPr>
        <w:t>uviesť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informáciu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právnych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predpisoch,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v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ktorých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sú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uvádzané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právne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akty Európskej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únie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už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prebrané,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spolu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s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uvedením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rozsahu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ich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prebrania,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príp.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potreby prijatia ďalších úprav.</w:t>
      </w:r>
    </w:p>
    <w:p w:rsidR="001F0DD7" w:rsidRPr="00794297" w:rsidRDefault="001F0DD7" w:rsidP="001F0DD7">
      <w:pPr>
        <w:pStyle w:val="Odsekzoznamu"/>
        <w:numPr>
          <w:ilvl w:val="0"/>
          <w:numId w:val="3"/>
        </w:numPr>
        <w:ind w:left="993"/>
        <w:rPr>
          <w:i/>
          <w:lang w:val="sk-SK"/>
        </w:rPr>
      </w:pPr>
      <w:r w:rsidRPr="00794297">
        <w:rPr>
          <w:i/>
          <w:lang w:val="sk-SK"/>
        </w:rPr>
        <w:t>bezpredmetné</w:t>
      </w:r>
    </w:p>
    <w:p w:rsidR="00F10377" w:rsidRPr="00794297" w:rsidRDefault="00F10377" w:rsidP="00F10377">
      <w:pPr>
        <w:rPr>
          <w:sz w:val="24"/>
        </w:rPr>
      </w:pPr>
    </w:p>
    <w:p w:rsidR="00F10377" w:rsidRPr="00794297" w:rsidRDefault="006B7B3C" w:rsidP="00E72EB5">
      <w:pPr>
        <w:ind w:left="360" w:hanging="360"/>
        <w:rPr>
          <w:b/>
          <w:sz w:val="24"/>
        </w:rPr>
      </w:pPr>
      <w:r w:rsidRPr="00794297">
        <w:rPr>
          <w:b/>
          <w:sz w:val="24"/>
        </w:rPr>
        <w:t>5.</w:t>
      </w:r>
      <w:r w:rsidRPr="00794297">
        <w:rPr>
          <w:b/>
          <w:sz w:val="24"/>
        </w:rPr>
        <w:tab/>
      </w:r>
      <w:r w:rsidR="00E72EB5" w:rsidRPr="00794297">
        <w:rPr>
          <w:rStyle w:val="awspan1"/>
          <w:b/>
        </w:rPr>
        <w:t>Návrh zákona je zlučiteľný s právom Európskej únie</w:t>
      </w:r>
      <w:r w:rsidR="003423D2">
        <w:rPr>
          <w:rStyle w:val="awspan1"/>
          <w:b/>
        </w:rPr>
        <w:t>:</w:t>
      </w:r>
    </w:p>
    <w:p w:rsidR="00DB0637" w:rsidRPr="00794297" w:rsidRDefault="006B7B3C" w:rsidP="00E72EB5">
      <w:pPr>
        <w:ind w:firstLine="360"/>
        <w:rPr>
          <w:sz w:val="24"/>
        </w:rPr>
      </w:pPr>
      <w:r w:rsidRPr="00794297">
        <w:rPr>
          <w:sz w:val="24"/>
        </w:rPr>
        <w:t>Stupeň zlučiteľnosti - úplný </w:t>
      </w:r>
    </w:p>
    <w:sectPr w:rsidR="00DB0637" w:rsidRPr="0079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AA" w:rsidRDefault="00E71DAA">
      <w:r>
        <w:separator/>
      </w:r>
    </w:p>
  </w:endnote>
  <w:endnote w:type="continuationSeparator" w:id="0">
    <w:p w:rsidR="00E71DAA" w:rsidRDefault="00E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AA" w:rsidRDefault="00E71DAA">
      <w:r>
        <w:separator/>
      </w:r>
    </w:p>
  </w:footnote>
  <w:footnote w:type="continuationSeparator" w:id="0">
    <w:p w:rsidR="00E71DAA" w:rsidRDefault="00E7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9E5"/>
    <w:multiLevelType w:val="hybridMultilevel"/>
    <w:tmpl w:val="296A4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B48"/>
    <w:multiLevelType w:val="hybridMultilevel"/>
    <w:tmpl w:val="68EA52DC"/>
    <w:lvl w:ilvl="0" w:tplc="48B84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52911"/>
    <w:multiLevelType w:val="hybridMultilevel"/>
    <w:tmpl w:val="C2F49F34"/>
    <w:lvl w:ilvl="0" w:tplc="899C8D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BB803E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490E6F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DCE3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D1873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E0848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6CCFF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8869D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730A1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 w:tplc="D1BE2518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4F5834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A880A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53AE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63A12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E9E1E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42CF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16895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BEA56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77"/>
    <w:rsid w:val="000B0442"/>
    <w:rsid w:val="000D1AA7"/>
    <w:rsid w:val="00106819"/>
    <w:rsid w:val="0013796A"/>
    <w:rsid w:val="00161463"/>
    <w:rsid w:val="001A4B34"/>
    <w:rsid w:val="001C6764"/>
    <w:rsid w:val="001C7D1A"/>
    <w:rsid w:val="001E4EBC"/>
    <w:rsid w:val="001F0DD7"/>
    <w:rsid w:val="0029143B"/>
    <w:rsid w:val="003423D2"/>
    <w:rsid w:val="00433B9F"/>
    <w:rsid w:val="00504F95"/>
    <w:rsid w:val="005158E4"/>
    <w:rsid w:val="0051662B"/>
    <w:rsid w:val="00546019"/>
    <w:rsid w:val="00581A40"/>
    <w:rsid w:val="00586B6A"/>
    <w:rsid w:val="005C6C81"/>
    <w:rsid w:val="00626346"/>
    <w:rsid w:val="00666866"/>
    <w:rsid w:val="00682DAE"/>
    <w:rsid w:val="006A1F60"/>
    <w:rsid w:val="006B7B3C"/>
    <w:rsid w:val="0072500C"/>
    <w:rsid w:val="00736F2E"/>
    <w:rsid w:val="00760D3A"/>
    <w:rsid w:val="00794297"/>
    <w:rsid w:val="007A05DF"/>
    <w:rsid w:val="007E49FF"/>
    <w:rsid w:val="0087433D"/>
    <w:rsid w:val="00894562"/>
    <w:rsid w:val="008D7682"/>
    <w:rsid w:val="008D79FF"/>
    <w:rsid w:val="00907A82"/>
    <w:rsid w:val="0093725D"/>
    <w:rsid w:val="00944411"/>
    <w:rsid w:val="009C5AE0"/>
    <w:rsid w:val="00A31934"/>
    <w:rsid w:val="00A571AF"/>
    <w:rsid w:val="00A81449"/>
    <w:rsid w:val="00BD20E3"/>
    <w:rsid w:val="00C07EA1"/>
    <w:rsid w:val="00C26FF6"/>
    <w:rsid w:val="00C30BB2"/>
    <w:rsid w:val="00C56C0C"/>
    <w:rsid w:val="00C7143A"/>
    <w:rsid w:val="00C963EC"/>
    <w:rsid w:val="00CA6054"/>
    <w:rsid w:val="00CF403F"/>
    <w:rsid w:val="00D02B73"/>
    <w:rsid w:val="00D06DEA"/>
    <w:rsid w:val="00DA486E"/>
    <w:rsid w:val="00DB0637"/>
    <w:rsid w:val="00DC50E3"/>
    <w:rsid w:val="00E23606"/>
    <w:rsid w:val="00E575F7"/>
    <w:rsid w:val="00E63FE7"/>
    <w:rsid w:val="00E71DAA"/>
    <w:rsid w:val="00E72EB5"/>
    <w:rsid w:val="00F01BFF"/>
    <w:rsid w:val="00F10377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10377"/>
    <w:rPr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F10377"/>
    <w:pPr>
      <w:ind w:left="720"/>
      <w:contextualSpacing/>
    </w:pPr>
    <w:rPr>
      <w:sz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F1037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F10377"/>
    <w:rPr>
      <w:rFonts w:cs="Times New Roman"/>
      <w:sz w:val="16"/>
      <w:rtl w:val="0"/>
      <w:cs w:val="0"/>
      <w:lang w:val="sk-SK" w:eastAsia="sk-SK"/>
    </w:rPr>
  </w:style>
  <w:style w:type="paragraph" w:styleId="Hlavika">
    <w:name w:val="header"/>
    <w:basedOn w:val="Normlny"/>
    <w:link w:val="HlavikaChar"/>
    <w:uiPriority w:val="99"/>
    <w:rsid w:val="00736F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rsid w:val="00736F2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Textbubliny">
    <w:name w:val="Balloon Text"/>
    <w:basedOn w:val="Normlny"/>
    <w:link w:val="TextbublinyChar"/>
    <w:uiPriority w:val="99"/>
    <w:rsid w:val="001A4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A4B34"/>
    <w:rPr>
      <w:rFonts w:ascii="Tahoma" w:hAnsi="Tahoma" w:cs="Tahoma"/>
      <w:sz w:val="16"/>
      <w:szCs w:val="16"/>
      <w:rtl w:val="0"/>
      <w:cs w:val="0"/>
    </w:rPr>
  </w:style>
  <w:style w:type="character" w:customStyle="1" w:styleId="awspan1">
    <w:name w:val="awspan1"/>
    <w:rsid w:val="001F0DD7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10377"/>
    <w:rPr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F10377"/>
    <w:pPr>
      <w:ind w:left="720"/>
      <w:contextualSpacing/>
    </w:pPr>
    <w:rPr>
      <w:sz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F1037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F10377"/>
    <w:rPr>
      <w:rFonts w:cs="Times New Roman"/>
      <w:sz w:val="16"/>
      <w:rtl w:val="0"/>
      <w:cs w:val="0"/>
      <w:lang w:val="sk-SK" w:eastAsia="sk-SK"/>
    </w:rPr>
  </w:style>
  <w:style w:type="paragraph" w:styleId="Hlavika">
    <w:name w:val="header"/>
    <w:basedOn w:val="Normlny"/>
    <w:link w:val="HlavikaChar"/>
    <w:uiPriority w:val="99"/>
    <w:rsid w:val="00736F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rsid w:val="00736F2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Textbubliny">
    <w:name w:val="Balloon Text"/>
    <w:basedOn w:val="Normlny"/>
    <w:link w:val="TextbublinyChar"/>
    <w:uiPriority w:val="99"/>
    <w:rsid w:val="001A4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A4B34"/>
    <w:rPr>
      <w:rFonts w:ascii="Tahoma" w:hAnsi="Tahoma" w:cs="Tahoma"/>
      <w:sz w:val="16"/>
      <w:szCs w:val="16"/>
      <w:rtl w:val="0"/>
      <w:cs w:val="0"/>
    </w:rPr>
  </w:style>
  <w:style w:type="character" w:customStyle="1" w:styleId="awspan1">
    <w:name w:val="awspan1"/>
    <w:rsid w:val="001F0D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33B2-9610-42E7-9BCE-160D7D43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 ZLUČITEĽNOSTI</vt:lpstr>
    </vt:vector>
  </TitlesOfParts>
  <Company>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Cebulakova Monika</dc:creator>
  <cp:lastModifiedBy>Cebulakova Monika</cp:lastModifiedBy>
  <cp:revision>4</cp:revision>
  <dcterms:created xsi:type="dcterms:W3CDTF">2020-07-07T14:00:00Z</dcterms:created>
  <dcterms:modified xsi:type="dcterms:W3CDTF">2020-07-08T07:05:00Z</dcterms:modified>
</cp:coreProperties>
</file>