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996" w:rsidRPr="00CE6935" w:rsidRDefault="004E5996" w:rsidP="004E5996">
      <w:pPr>
        <w:jc w:val="center"/>
        <w:rPr>
          <w:b/>
          <w:bCs/>
          <w:sz w:val="28"/>
          <w:szCs w:val="28"/>
        </w:rPr>
      </w:pPr>
      <w:r w:rsidRPr="00CE6935">
        <w:rPr>
          <w:b/>
          <w:bCs/>
          <w:sz w:val="28"/>
          <w:szCs w:val="28"/>
        </w:rPr>
        <w:t>Analýza vplyvov na rozpočet verejnej správy,</w:t>
      </w:r>
    </w:p>
    <w:p w:rsidR="004E5996" w:rsidRPr="00CE6935" w:rsidRDefault="004E5996" w:rsidP="004E5996">
      <w:pPr>
        <w:jc w:val="center"/>
        <w:rPr>
          <w:b/>
          <w:bCs/>
          <w:sz w:val="28"/>
          <w:szCs w:val="28"/>
        </w:rPr>
      </w:pPr>
      <w:r w:rsidRPr="00CE6935">
        <w:rPr>
          <w:b/>
          <w:bCs/>
          <w:sz w:val="28"/>
          <w:szCs w:val="28"/>
        </w:rPr>
        <w:t>na zamestnanosť vo verejnej správe a financovanie návrhu</w:t>
      </w:r>
    </w:p>
    <w:p w:rsidR="00895576" w:rsidRPr="003B1AD2" w:rsidRDefault="00895576" w:rsidP="004E5996">
      <w:pPr>
        <w:jc w:val="right"/>
        <w:rPr>
          <w:rFonts w:ascii="Arial Narrow" w:hAnsi="Arial Narrow"/>
          <w:b/>
          <w:bCs/>
          <w:sz w:val="24"/>
          <w:szCs w:val="24"/>
        </w:rPr>
      </w:pPr>
    </w:p>
    <w:p w:rsidR="004E5996" w:rsidRPr="00CE6935" w:rsidRDefault="004E5996" w:rsidP="004E5996">
      <w:pPr>
        <w:rPr>
          <w:b/>
          <w:bCs/>
          <w:sz w:val="24"/>
          <w:szCs w:val="24"/>
        </w:rPr>
      </w:pPr>
    </w:p>
    <w:p w:rsidR="004E5996" w:rsidRPr="00CE6935" w:rsidRDefault="004E5996" w:rsidP="004E5996">
      <w:pPr>
        <w:rPr>
          <w:b/>
          <w:bCs/>
          <w:sz w:val="24"/>
          <w:szCs w:val="24"/>
        </w:rPr>
      </w:pPr>
      <w:r w:rsidRPr="00CE6935">
        <w:rPr>
          <w:b/>
          <w:bCs/>
          <w:sz w:val="24"/>
          <w:szCs w:val="24"/>
        </w:rPr>
        <w:t>2.1 Zhrnutie vplyvov na rozpočet verejnej správy v návrhu</w:t>
      </w:r>
    </w:p>
    <w:p w:rsidR="004E5996" w:rsidRPr="00CE6935" w:rsidRDefault="004E5996" w:rsidP="004E5996">
      <w:pPr>
        <w:jc w:val="right"/>
        <w:rPr>
          <w:sz w:val="24"/>
          <w:szCs w:val="24"/>
        </w:rPr>
      </w:pPr>
    </w:p>
    <w:p w:rsidR="004E5996" w:rsidRPr="00CE6935" w:rsidRDefault="004E5996" w:rsidP="004E5996">
      <w:pPr>
        <w:jc w:val="right"/>
        <w:rPr>
          <w:sz w:val="24"/>
          <w:szCs w:val="24"/>
        </w:rPr>
      </w:pPr>
      <w:r w:rsidRPr="00CE6935">
        <w:rPr>
          <w:sz w:val="24"/>
          <w:szCs w:val="24"/>
        </w:rPr>
        <w:t xml:space="preserve">Tabuľka č. 1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571"/>
        <w:gridCol w:w="1276"/>
        <w:gridCol w:w="1227"/>
        <w:gridCol w:w="1362"/>
      </w:tblGrid>
      <w:tr w:rsidR="004E5996" w:rsidRPr="00CE6935" w:rsidTr="005D4C47">
        <w:trPr>
          <w:cantSplit/>
          <w:trHeight w:val="194"/>
          <w:jc w:val="center"/>
        </w:trPr>
        <w:tc>
          <w:tcPr>
            <w:tcW w:w="4661" w:type="dxa"/>
            <w:vMerge w:val="restart"/>
            <w:shd w:val="clear" w:color="auto" w:fill="BFBFBF" w:themeFill="background1" w:themeFillShade="BF"/>
            <w:vAlign w:val="center"/>
          </w:tcPr>
          <w:p w:rsidR="004E5996" w:rsidRPr="00CE6935" w:rsidRDefault="004E5996" w:rsidP="00750274">
            <w:pPr>
              <w:jc w:val="center"/>
              <w:rPr>
                <w:b/>
                <w:bCs/>
                <w:sz w:val="24"/>
                <w:szCs w:val="24"/>
              </w:rPr>
            </w:pPr>
            <w:bookmarkStart w:id="0" w:name="OLE_LINK1"/>
            <w:r w:rsidRPr="00CE6935">
              <w:rPr>
                <w:b/>
                <w:bCs/>
                <w:sz w:val="24"/>
                <w:szCs w:val="24"/>
              </w:rPr>
              <w:t>Vplyvy na rozpočet verejnej správy</w:t>
            </w:r>
          </w:p>
        </w:tc>
        <w:tc>
          <w:tcPr>
            <w:tcW w:w="5436" w:type="dxa"/>
            <w:gridSpan w:val="4"/>
            <w:shd w:val="clear" w:color="auto" w:fill="BFBFBF" w:themeFill="background1" w:themeFillShade="BF"/>
            <w:vAlign w:val="center"/>
          </w:tcPr>
          <w:p w:rsidR="004E5996" w:rsidRPr="00CE6935" w:rsidRDefault="004E5996" w:rsidP="00750274">
            <w:pPr>
              <w:jc w:val="center"/>
              <w:rPr>
                <w:b/>
                <w:bCs/>
                <w:sz w:val="24"/>
                <w:szCs w:val="24"/>
              </w:rPr>
            </w:pPr>
            <w:r w:rsidRPr="00CE6935">
              <w:rPr>
                <w:b/>
                <w:bCs/>
                <w:sz w:val="24"/>
                <w:szCs w:val="24"/>
              </w:rPr>
              <w:t>Vplyv na rozpočet verejnej správy (v eurách)</w:t>
            </w:r>
          </w:p>
        </w:tc>
      </w:tr>
      <w:tr w:rsidR="004E5996" w:rsidRPr="00CE6935" w:rsidTr="00D74868">
        <w:trPr>
          <w:cantSplit/>
          <w:trHeight w:val="70"/>
          <w:jc w:val="center"/>
        </w:trPr>
        <w:tc>
          <w:tcPr>
            <w:tcW w:w="4661" w:type="dxa"/>
            <w:vMerge/>
            <w:shd w:val="clear" w:color="auto" w:fill="BFBFBF" w:themeFill="background1" w:themeFillShade="BF"/>
            <w:vAlign w:val="center"/>
          </w:tcPr>
          <w:p w:rsidR="004E5996" w:rsidRPr="00CE6935" w:rsidRDefault="004E5996" w:rsidP="00750274">
            <w:pPr>
              <w:jc w:val="center"/>
              <w:rPr>
                <w:b/>
                <w:bCs/>
                <w:sz w:val="24"/>
                <w:szCs w:val="24"/>
              </w:rPr>
            </w:pPr>
          </w:p>
        </w:tc>
        <w:tc>
          <w:tcPr>
            <w:tcW w:w="1571" w:type="dxa"/>
            <w:shd w:val="clear" w:color="auto" w:fill="BFBFBF" w:themeFill="background1" w:themeFillShade="BF"/>
            <w:vAlign w:val="center"/>
          </w:tcPr>
          <w:p w:rsidR="004E5996" w:rsidRPr="00CE6935" w:rsidRDefault="004E5996" w:rsidP="00EF3F32">
            <w:pPr>
              <w:jc w:val="center"/>
              <w:rPr>
                <w:b/>
                <w:bCs/>
                <w:sz w:val="24"/>
                <w:szCs w:val="24"/>
              </w:rPr>
            </w:pPr>
            <w:r w:rsidRPr="00CE6935">
              <w:rPr>
                <w:b/>
                <w:bCs/>
                <w:sz w:val="24"/>
                <w:szCs w:val="24"/>
              </w:rPr>
              <w:t>20</w:t>
            </w:r>
            <w:r w:rsidR="00EF3F32">
              <w:rPr>
                <w:b/>
                <w:bCs/>
                <w:sz w:val="24"/>
                <w:szCs w:val="24"/>
              </w:rPr>
              <w:t>20</w:t>
            </w:r>
          </w:p>
        </w:tc>
        <w:tc>
          <w:tcPr>
            <w:tcW w:w="1276" w:type="dxa"/>
            <w:shd w:val="clear" w:color="auto" w:fill="BFBFBF" w:themeFill="background1" w:themeFillShade="BF"/>
            <w:vAlign w:val="center"/>
          </w:tcPr>
          <w:p w:rsidR="004E5996" w:rsidRPr="00CE6935" w:rsidRDefault="004E5996" w:rsidP="00EF3F32">
            <w:pPr>
              <w:jc w:val="center"/>
              <w:rPr>
                <w:b/>
                <w:bCs/>
                <w:sz w:val="24"/>
                <w:szCs w:val="24"/>
              </w:rPr>
            </w:pPr>
            <w:r w:rsidRPr="00CE6935">
              <w:rPr>
                <w:b/>
                <w:bCs/>
                <w:sz w:val="24"/>
                <w:szCs w:val="24"/>
              </w:rPr>
              <w:t>20</w:t>
            </w:r>
            <w:r w:rsidR="00C059D1">
              <w:rPr>
                <w:b/>
                <w:bCs/>
                <w:sz w:val="24"/>
                <w:szCs w:val="24"/>
              </w:rPr>
              <w:t>2</w:t>
            </w:r>
            <w:r w:rsidR="00EF3F32">
              <w:rPr>
                <w:b/>
                <w:bCs/>
                <w:sz w:val="24"/>
                <w:szCs w:val="24"/>
              </w:rPr>
              <w:t>1</w:t>
            </w:r>
          </w:p>
        </w:tc>
        <w:tc>
          <w:tcPr>
            <w:tcW w:w="1227" w:type="dxa"/>
            <w:shd w:val="clear" w:color="auto" w:fill="BFBFBF" w:themeFill="background1" w:themeFillShade="BF"/>
            <w:vAlign w:val="center"/>
          </w:tcPr>
          <w:p w:rsidR="004E5996" w:rsidRPr="00CE6935" w:rsidRDefault="004E5996" w:rsidP="00EF3F32">
            <w:pPr>
              <w:jc w:val="center"/>
              <w:rPr>
                <w:b/>
                <w:bCs/>
                <w:sz w:val="24"/>
                <w:szCs w:val="24"/>
              </w:rPr>
            </w:pPr>
            <w:r w:rsidRPr="00CE6935">
              <w:rPr>
                <w:b/>
                <w:bCs/>
                <w:sz w:val="24"/>
                <w:szCs w:val="24"/>
              </w:rPr>
              <w:t>202</w:t>
            </w:r>
            <w:r w:rsidR="00EF3F32">
              <w:rPr>
                <w:b/>
                <w:bCs/>
                <w:sz w:val="24"/>
                <w:szCs w:val="24"/>
              </w:rPr>
              <w:t>2</w:t>
            </w:r>
          </w:p>
        </w:tc>
        <w:tc>
          <w:tcPr>
            <w:tcW w:w="1362" w:type="dxa"/>
            <w:shd w:val="clear" w:color="auto" w:fill="BFBFBF" w:themeFill="background1" w:themeFillShade="BF"/>
            <w:vAlign w:val="center"/>
          </w:tcPr>
          <w:p w:rsidR="004E5996" w:rsidRPr="00CE6935" w:rsidRDefault="004E5996" w:rsidP="00EF3F32">
            <w:pPr>
              <w:jc w:val="center"/>
              <w:rPr>
                <w:b/>
                <w:bCs/>
                <w:sz w:val="24"/>
                <w:szCs w:val="24"/>
              </w:rPr>
            </w:pPr>
            <w:r w:rsidRPr="00CE6935">
              <w:rPr>
                <w:b/>
                <w:bCs/>
                <w:sz w:val="24"/>
                <w:szCs w:val="24"/>
              </w:rPr>
              <w:t>202</w:t>
            </w:r>
            <w:r w:rsidR="00EF3F32">
              <w:rPr>
                <w:b/>
                <w:bCs/>
                <w:sz w:val="24"/>
                <w:szCs w:val="24"/>
              </w:rPr>
              <w:t>3</w:t>
            </w:r>
          </w:p>
        </w:tc>
      </w:tr>
      <w:tr w:rsidR="004E5996" w:rsidRPr="00CE6935" w:rsidTr="00D74868">
        <w:trPr>
          <w:trHeight w:val="70"/>
          <w:jc w:val="center"/>
        </w:trPr>
        <w:tc>
          <w:tcPr>
            <w:tcW w:w="4661" w:type="dxa"/>
            <w:shd w:val="clear" w:color="auto" w:fill="C0C0C0"/>
            <w:noWrap/>
            <w:vAlign w:val="center"/>
          </w:tcPr>
          <w:p w:rsidR="004E5996" w:rsidRPr="00CE6935" w:rsidRDefault="004E5996" w:rsidP="00750274">
            <w:pPr>
              <w:rPr>
                <w:sz w:val="24"/>
                <w:szCs w:val="24"/>
              </w:rPr>
            </w:pPr>
            <w:r w:rsidRPr="00CE6935">
              <w:rPr>
                <w:b/>
                <w:bCs/>
                <w:sz w:val="24"/>
                <w:szCs w:val="24"/>
              </w:rPr>
              <w:t>Príjmy verejnej správy celkom</w:t>
            </w:r>
          </w:p>
        </w:tc>
        <w:tc>
          <w:tcPr>
            <w:tcW w:w="1571" w:type="dxa"/>
            <w:shd w:val="clear" w:color="auto" w:fill="C0C0C0"/>
            <w:vAlign w:val="center"/>
          </w:tcPr>
          <w:p w:rsidR="004E5996" w:rsidRPr="00CE6935" w:rsidRDefault="00B30587" w:rsidP="000A0ECC">
            <w:pPr>
              <w:jc w:val="right"/>
              <w:rPr>
                <w:b/>
                <w:bCs/>
                <w:sz w:val="24"/>
                <w:szCs w:val="24"/>
              </w:rPr>
            </w:pPr>
            <w:r>
              <w:rPr>
                <w:b/>
                <w:bCs/>
                <w:color w:val="000000"/>
                <w:sz w:val="24"/>
                <w:szCs w:val="24"/>
              </w:rPr>
              <w:t>-</w:t>
            </w:r>
            <w:r w:rsidRPr="00B30587">
              <w:rPr>
                <w:b/>
                <w:bCs/>
                <w:color w:val="000000"/>
                <w:sz w:val="24"/>
                <w:szCs w:val="24"/>
              </w:rPr>
              <w:t>153 821 300</w:t>
            </w:r>
          </w:p>
        </w:tc>
        <w:tc>
          <w:tcPr>
            <w:tcW w:w="1276" w:type="dxa"/>
            <w:shd w:val="clear" w:color="auto" w:fill="C0C0C0"/>
            <w:vAlign w:val="center"/>
          </w:tcPr>
          <w:p w:rsidR="004E5996" w:rsidRPr="00CE6935" w:rsidRDefault="00B30587" w:rsidP="00750274">
            <w:pPr>
              <w:jc w:val="right"/>
              <w:rPr>
                <w:b/>
                <w:bCs/>
                <w:sz w:val="24"/>
                <w:szCs w:val="24"/>
              </w:rPr>
            </w:pPr>
            <w:r w:rsidRPr="005E1F90">
              <w:rPr>
                <w:b/>
                <w:bCs/>
                <w:color w:val="000000"/>
                <w:sz w:val="24"/>
                <w:szCs w:val="24"/>
              </w:rPr>
              <w:t>28 593 700</w:t>
            </w:r>
          </w:p>
        </w:tc>
        <w:tc>
          <w:tcPr>
            <w:tcW w:w="1227" w:type="dxa"/>
            <w:shd w:val="clear" w:color="auto" w:fill="C0C0C0"/>
            <w:vAlign w:val="center"/>
          </w:tcPr>
          <w:p w:rsidR="004E5996" w:rsidRPr="00CE6935" w:rsidRDefault="008372E1" w:rsidP="00750274">
            <w:pPr>
              <w:jc w:val="right"/>
              <w:rPr>
                <w:b/>
                <w:bCs/>
                <w:sz w:val="24"/>
                <w:szCs w:val="24"/>
              </w:rPr>
            </w:pPr>
            <w:r>
              <w:rPr>
                <w:b/>
                <w:bCs/>
                <w:color w:val="000000"/>
                <w:sz w:val="24"/>
                <w:szCs w:val="24"/>
              </w:rPr>
              <w:t>-3 065 300</w:t>
            </w:r>
          </w:p>
        </w:tc>
        <w:tc>
          <w:tcPr>
            <w:tcW w:w="1362" w:type="dxa"/>
            <w:shd w:val="clear" w:color="auto" w:fill="C0C0C0"/>
            <w:vAlign w:val="center"/>
          </w:tcPr>
          <w:p w:rsidR="004E5996" w:rsidRPr="00CE6935" w:rsidRDefault="008372E1" w:rsidP="00750274">
            <w:pPr>
              <w:jc w:val="right"/>
              <w:rPr>
                <w:b/>
                <w:bCs/>
                <w:sz w:val="24"/>
                <w:szCs w:val="24"/>
              </w:rPr>
            </w:pPr>
            <w:r>
              <w:rPr>
                <w:b/>
                <w:bCs/>
                <w:color w:val="000000"/>
                <w:sz w:val="24"/>
                <w:szCs w:val="24"/>
              </w:rPr>
              <w:t>-3 065 300</w:t>
            </w:r>
          </w:p>
        </w:tc>
      </w:tr>
      <w:tr w:rsidR="004E5996" w:rsidRPr="00CE6935" w:rsidTr="00D74868">
        <w:trPr>
          <w:trHeight w:val="132"/>
          <w:jc w:val="center"/>
        </w:trPr>
        <w:tc>
          <w:tcPr>
            <w:tcW w:w="4661" w:type="dxa"/>
            <w:noWrap/>
            <w:vAlign w:val="center"/>
          </w:tcPr>
          <w:p w:rsidR="004E5996" w:rsidRPr="00CE6935" w:rsidRDefault="004E5996" w:rsidP="00750274">
            <w:pPr>
              <w:rPr>
                <w:sz w:val="24"/>
                <w:szCs w:val="24"/>
              </w:rPr>
            </w:pPr>
            <w:r w:rsidRPr="00CE6935">
              <w:rPr>
                <w:sz w:val="24"/>
                <w:szCs w:val="24"/>
              </w:rPr>
              <w:t>v tom: za každý subjekt verejnej správy zvlášť</w:t>
            </w:r>
          </w:p>
        </w:tc>
        <w:tc>
          <w:tcPr>
            <w:tcW w:w="1571" w:type="dxa"/>
            <w:noWrap/>
            <w:vAlign w:val="center"/>
          </w:tcPr>
          <w:p w:rsidR="004E5996" w:rsidRPr="00611EE5" w:rsidRDefault="002D4D5D" w:rsidP="00750274">
            <w:pPr>
              <w:jc w:val="right"/>
              <w:rPr>
                <w:sz w:val="24"/>
                <w:szCs w:val="24"/>
              </w:rPr>
            </w:pPr>
            <w:r>
              <w:rPr>
                <w:bCs/>
                <w:sz w:val="24"/>
                <w:szCs w:val="24"/>
              </w:rPr>
              <w:t>0</w:t>
            </w:r>
          </w:p>
        </w:tc>
        <w:tc>
          <w:tcPr>
            <w:tcW w:w="1276" w:type="dxa"/>
            <w:noWrap/>
            <w:vAlign w:val="center"/>
          </w:tcPr>
          <w:p w:rsidR="004E5996" w:rsidRPr="00CE6935" w:rsidRDefault="004E5996" w:rsidP="00750274">
            <w:pPr>
              <w:jc w:val="right"/>
              <w:rPr>
                <w:sz w:val="24"/>
                <w:szCs w:val="24"/>
              </w:rPr>
            </w:pPr>
            <w:r w:rsidRPr="00CE6935">
              <w:rPr>
                <w:sz w:val="24"/>
                <w:szCs w:val="24"/>
              </w:rPr>
              <w:t>0</w:t>
            </w:r>
          </w:p>
        </w:tc>
        <w:tc>
          <w:tcPr>
            <w:tcW w:w="1227" w:type="dxa"/>
            <w:noWrap/>
            <w:vAlign w:val="center"/>
          </w:tcPr>
          <w:p w:rsidR="004E5996" w:rsidRPr="00CE6935" w:rsidRDefault="004E5996" w:rsidP="00750274">
            <w:pPr>
              <w:jc w:val="right"/>
              <w:rPr>
                <w:sz w:val="24"/>
                <w:szCs w:val="24"/>
              </w:rPr>
            </w:pPr>
            <w:r w:rsidRPr="00CE6935">
              <w:rPr>
                <w:sz w:val="24"/>
                <w:szCs w:val="24"/>
              </w:rPr>
              <w:t>0</w:t>
            </w:r>
          </w:p>
        </w:tc>
        <w:tc>
          <w:tcPr>
            <w:tcW w:w="1362" w:type="dxa"/>
            <w:noWrap/>
            <w:vAlign w:val="center"/>
          </w:tcPr>
          <w:p w:rsidR="004E5996" w:rsidRPr="00CE6935" w:rsidRDefault="004E5996" w:rsidP="00750274">
            <w:pPr>
              <w:jc w:val="right"/>
              <w:rPr>
                <w:sz w:val="24"/>
                <w:szCs w:val="24"/>
              </w:rPr>
            </w:pPr>
            <w:r w:rsidRPr="00CE6935">
              <w:rPr>
                <w:sz w:val="24"/>
                <w:szCs w:val="24"/>
              </w:rPr>
              <w:t>0</w:t>
            </w:r>
          </w:p>
        </w:tc>
      </w:tr>
      <w:tr w:rsidR="004E5996" w:rsidRPr="00CE6935" w:rsidTr="00D74868">
        <w:trPr>
          <w:trHeight w:val="70"/>
          <w:jc w:val="center"/>
        </w:trPr>
        <w:tc>
          <w:tcPr>
            <w:tcW w:w="4661" w:type="dxa"/>
            <w:noWrap/>
            <w:vAlign w:val="center"/>
          </w:tcPr>
          <w:p w:rsidR="004E5996" w:rsidRPr="00CE6935" w:rsidRDefault="004E5996" w:rsidP="00750274">
            <w:pPr>
              <w:rPr>
                <w:b/>
                <w:bCs/>
                <w:i/>
                <w:iCs/>
                <w:sz w:val="24"/>
                <w:szCs w:val="24"/>
              </w:rPr>
            </w:pPr>
            <w:r w:rsidRPr="00CE6935">
              <w:rPr>
                <w:b/>
                <w:bCs/>
                <w:i/>
                <w:iCs/>
                <w:sz w:val="24"/>
                <w:szCs w:val="24"/>
              </w:rPr>
              <w:t xml:space="preserve">z toho:  </w:t>
            </w:r>
          </w:p>
        </w:tc>
        <w:tc>
          <w:tcPr>
            <w:tcW w:w="1571" w:type="dxa"/>
            <w:noWrap/>
            <w:vAlign w:val="center"/>
          </w:tcPr>
          <w:p w:rsidR="004E5996" w:rsidRPr="00CE6935" w:rsidRDefault="004E5996" w:rsidP="00750274">
            <w:pPr>
              <w:jc w:val="right"/>
              <w:rPr>
                <w:b/>
                <w:bCs/>
                <w:iCs/>
                <w:sz w:val="24"/>
                <w:szCs w:val="24"/>
              </w:rPr>
            </w:pPr>
          </w:p>
        </w:tc>
        <w:tc>
          <w:tcPr>
            <w:tcW w:w="1276" w:type="dxa"/>
            <w:noWrap/>
            <w:vAlign w:val="center"/>
          </w:tcPr>
          <w:p w:rsidR="004E5996" w:rsidRPr="00CE6935" w:rsidRDefault="004E5996" w:rsidP="00750274">
            <w:pPr>
              <w:jc w:val="right"/>
              <w:rPr>
                <w:b/>
                <w:bCs/>
                <w:iCs/>
                <w:sz w:val="24"/>
                <w:szCs w:val="24"/>
              </w:rPr>
            </w:pPr>
          </w:p>
        </w:tc>
        <w:tc>
          <w:tcPr>
            <w:tcW w:w="1227" w:type="dxa"/>
            <w:noWrap/>
            <w:vAlign w:val="center"/>
          </w:tcPr>
          <w:p w:rsidR="004E5996" w:rsidRPr="00CE6935" w:rsidRDefault="004E5996" w:rsidP="00750274">
            <w:pPr>
              <w:jc w:val="right"/>
              <w:rPr>
                <w:b/>
                <w:bCs/>
                <w:iCs/>
                <w:sz w:val="24"/>
                <w:szCs w:val="24"/>
              </w:rPr>
            </w:pPr>
          </w:p>
        </w:tc>
        <w:tc>
          <w:tcPr>
            <w:tcW w:w="1362" w:type="dxa"/>
            <w:noWrap/>
            <w:vAlign w:val="center"/>
          </w:tcPr>
          <w:p w:rsidR="004E5996" w:rsidRPr="00CE6935" w:rsidRDefault="004E5996" w:rsidP="00750274">
            <w:pPr>
              <w:jc w:val="right"/>
              <w:rPr>
                <w:b/>
                <w:bCs/>
                <w:iCs/>
                <w:sz w:val="24"/>
                <w:szCs w:val="24"/>
              </w:rPr>
            </w:pPr>
          </w:p>
        </w:tc>
      </w:tr>
      <w:tr w:rsidR="005E1F90" w:rsidRPr="00CE6935" w:rsidTr="00D74868">
        <w:trPr>
          <w:trHeight w:val="125"/>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ŠR</w:t>
            </w:r>
          </w:p>
        </w:tc>
        <w:tc>
          <w:tcPr>
            <w:tcW w:w="1571" w:type="dxa"/>
            <w:noWrap/>
            <w:vAlign w:val="center"/>
          </w:tcPr>
          <w:p w:rsidR="005E1F90" w:rsidRPr="00B30587" w:rsidRDefault="00B30587" w:rsidP="00B30587">
            <w:pPr>
              <w:jc w:val="right"/>
              <w:rPr>
                <w:b/>
                <w:bCs/>
                <w:color w:val="000000"/>
                <w:sz w:val="24"/>
                <w:szCs w:val="24"/>
              </w:rPr>
            </w:pPr>
            <w:r>
              <w:rPr>
                <w:b/>
                <w:bCs/>
                <w:color w:val="000000"/>
                <w:sz w:val="24"/>
                <w:szCs w:val="24"/>
              </w:rPr>
              <w:t>-</w:t>
            </w:r>
            <w:r w:rsidRPr="00B30587">
              <w:rPr>
                <w:b/>
                <w:bCs/>
                <w:color w:val="000000"/>
                <w:sz w:val="24"/>
                <w:szCs w:val="24"/>
              </w:rPr>
              <w:t>153 821 300</w:t>
            </w:r>
          </w:p>
        </w:tc>
        <w:tc>
          <w:tcPr>
            <w:tcW w:w="1276" w:type="dxa"/>
            <w:noWrap/>
            <w:vAlign w:val="center"/>
          </w:tcPr>
          <w:p w:rsidR="005E1F90" w:rsidRPr="005E1F90" w:rsidRDefault="005E1F90" w:rsidP="005E1F90">
            <w:pPr>
              <w:jc w:val="right"/>
              <w:rPr>
                <w:b/>
                <w:bCs/>
                <w:color w:val="000000"/>
                <w:sz w:val="24"/>
                <w:szCs w:val="24"/>
              </w:rPr>
            </w:pPr>
            <w:r w:rsidRPr="005E1F90">
              <w:rPr>
                <w:b/>
                <w:bCs/>
                <w:color w:val="000000"/>
                <w:sz w:val="24"/>
                <w:szCs w:val="24"/>
              </w:rPr>
              <w:t>28 593 700</w:t>
            </w:r>
          </w:p>
        </w:tc>
        <w:tc>
          <w:tcPr>
            <w:tcW w:w="1227" w:type="dxa"/>
            <w:noWrap/>
            <w:vAlign w:val="center"/>
          </w:tcPr>
          <w:p w:rsidR="005E1F90" w:rsidRPr="00CE6935" w:rsidRDefault="005E1F90" w:rsidP="005E1F90">
            <w:pPr>
              <w:jc w:val="right"/>
              <w:rPr>
                <w:b/>
                <w:bCs/>
                <w:iCs/>
                <w:sz w:val="24"/>
                <w:szCs w:val="24"/>
              </w:rPr>
            </w:pPr>
            <w:r>
              <w:rPr>
                <w:b/>
                <w:bCs/>
                <w:color w:val="000000"/>
                <w:sz w:val="24"/>
                <w:szCs w:val="24"/>
              </w:rPr>
              <w:t>-3 065 300</w:t>
            </w:r>
          </w:p>
        </w:tc>
        <w:tc>
          <w:tcPr>
            <w:tcW w:w="1362" w:type="dxa"/>
            <w:noWrap/>
            <w:vAlign w:val="center"/>
          </w:tcPr>
          <w:p w:rsidR="005E1F90" w:rsidRPr="00CE6935" w:rsidRDefault="005E1F90" w:rsidP="005E1F90">
            <w:pPr>
              <w:jc w:val="right"/>
              <w:rPr>
                <w:b/>
                <w:bCs/>
                <w:iCs/>
                <w:sz w:val="24"/>
                <w:szCs w:val="24"/>
              </w:rPr>
            </w:pPr>
            <w:r>
              <w:rPr>
                <w:b/>
                <w:bCs/>
                <w:color w:val="000000"/>
                <w:sz w:val="24"/>
                <w:szCs w:val="24"/>
              </w:rPr>
              <w:t>-3 065 300</w:t>
            </w:r>
          </w:p>
        </w:tc>
      </w:tr>
      <w:tr w:rsidR="005E1F90" w:rsidRPr="00CE6935" w:rsidTr="00D74868">
        <w:trPr>
          <w:trHeight w:val="125"/>
          <w:jc w:val="center"/>
        </w:trPr>
        <w:tc>
          <w:tcPr>
            <w:tcW w:w="4661" w:type="dxa"/>
            <w:noWrap/>
            <w:vAlign w:val="center"/>
          </w:tcPr>
          <w:p w:rsidR="005E1F90" w:rsidRPr="00CE6935" w:rsidRDefault="005E1F90" w:rsidP="005E1F90">
            <w:pPr>
              <w:ind w:left="259"/>
              <w:rPr>
                <w:bCs/>
                <w:i/>
                <w:iCs/>
                <w:sz w:val="24"/>
                <w:szCs w:val="24"/>
              </w:rPr>
            </w:pPr>
            <w:r>
              <w:rPr>
                <w:bCs/>
                <w:i/>
                <w:iCs/>
                <w:sz w:val="24"/>
                <w:szCs w:val="24"/>
              </w:rPr>
              <w:t xml:space="preserve">MF SR - </w:t>
            </w:r>
            <w:r w:rsidRPr="00716B74">
              <w:rPr>
                <w:bCs/>
                <w:i/>
                <w:iCs/>
                <w:sz w:val="24"/>
                <w:szCs w:val="24"/>
              </w:rPr>
              <w:t>Reálna spotreba pohonných hmôt bude daňovým nákladom</w:t>
            </w:r>
          </w:p>
        </w:tc>
        <w:tc>
          <w:tcPr>
            <w:tcW w:w="1571" w:type="dxa"/>
            <w:noWrap/>
            <w:vAlign w:val="center"/>
          </w:tcPr>
          <w:p w:rsidR="005E1F90" w:rsidRPr="001C48BE" w:rsidRDefault="005E1F90" w:rsidP="005E1F90">
            <w:pPr>
              <w:jc w:val="right"/>
              <w:rPr>
                <w:bCs/>
                <w:i/>
                <w:iCs/>
                <w:sz w:val="24"/>
                <w:szCs w:val="24"/>
              </w:rPr>
            </w:pPr>
            <w:r w:rsidRPr="001C48BE">
              <w:rPr>
                <w:bCs/>
                <w:i/>
                <w:color w:val="000000"/>
                <w:sz w:val="24"/>
                <w:szCs w:val="24"/>
              </w:rPr>
              <w:t>-1 900 000</w:t>
            </w:r>
          </w:p>
        </w:tc>
        <w:tc>
          <w:tcPr>
            <w:tcW w:w="1276" w:type="dxa"/>
            <w:noWrap/>
            <w:vAlign w:val="center"/>
          </w:tcPr>
          <w:p w:rsidR="005E1F90" w:rsidRPr="001C48BE" w:rsidRDefault="005E1F90" w:rsidP="005E1F90">
            <w:pPr>
              <w:jc w:val="right"/>
              <w:rPr>
                <w:bCs/>
                <w:i/>
                <w:iCs/>
                <w:sz w:val="24"/>
                <w:szCs w:val="24"/>
              </w:rPr>
            </w:pPr>
            <w:r w:rsidRPr="001C48BE">
              <w:rPr>
                <w:bCs/>
                <w:i/>
                <w:color w:val="000000"/>
                <w:sz w:val="24"/>
                <w:szCs w:val="24"/>
              </w:rPr>
              <w:t>-1 900 000</w:t>
            </w:r>
          </w:p>
        </w:tc>
        <w:tc>
          <w:tcPr>
            <w:tcW w:w="1227" w:type="dxa"/>
            <w:noWrap/>
            <w:vAlign w:val="center"/>
          </w:tcPr>
          <w:p w:rsidR="005E1F90" w:rsidRPr="001C48BE" w:rsidRDefault="005E1F90" w:rsidP="005E1F90">
            <w:pPr>
              <w:jc w:val="right"/>
              <w:rPr>
                <w:bCs/>
                <w:i/>
                <w:iCs/>
                <w:sz w:val="24"/>
                <w:szCs w:val="24"/>
              </w:rPr>
            </w:pPr>
            <w:r w:rsidRPr="001C48BE">
              <w:rPr>
                <w:bCs/>
                <w:i/>
                <w:color w:val="000000"/>
                <w:sz w:val="24"/>
                <w:szCs w:val="24"/>
              </w:rPr>
              <w:t>-1 900 000</w:t>
            </w:r>
          </w:p>
        </w:tc>
        <w:tc>
          <w:tcPr>
            <w:tcW w:w="1362" w:type="dxa"/>
            <w:noWrap/>
            <w:vAlign w:val="center"/>
          </w:tcPr>
          <w:p w:rsidR="005E1F90" w:rsidRPr="001C48BE" w:rsidRDefault="005E1F90" w:rsidP="005E1F90">
            <w:pPr>
              <w:jc w:val="right"/>
              <w:rPr>
                <w:bCs/>
                <w:i/>
                <w:iCs/>
                <w:sz w:val="24"/>
                <w:szCs w:val="24"/>
              </w:rPr>
            </w:pPr>
            <w:r w:rsidRPr="001C48BE">
              <w:rPr>
                <w:bCs/>
                <w:i/>
                <w:color w:val="000000"/>
                <w:sz w:val="24"/>
                <w:szCs w:val="24"/>
              </w:rPr>
              <w:t>-1 900 000</w:t>
            </w:r>
          </w:p>
        </w:tc>
      </w:tr>
      <w:tr w:rsidR="005E1F90" w:rsidRPr="00CE6935" w:rsidTr="00D74868">
        <w:trPr>
          <w:trHeight w:val="125"/>
          <w:jc w:val="center"/>
        </w:trPr>
        <w:tc>
          <w:tcPr>
            <w:tcW w:w="4661" w:type="dxa"/>
            <w:noWrap/>
            <w:vAlign w:val="center"/>
          </w:tcPr>
          <w:p w:rsidR="005E1F90" w:rsidRDefault="005E1F90" w:rsidP="005E1F90">
            <w:pPr>
              <w:ind w:left="259"/>
              <w:rPr>
                <w:bCs/>
                <w:i/>
                <w:iCs/>
                <w:sz w:val="24"/>
                <w:szCs w:val="24"/>
              </w:rPr>
            </w:pPr>
            <w:r>
              <w:rPr>
                <w:bCs/>
                <w:i/>
                <w:iCs/>
                <w:sz w:val="24"/>
                <w:szCs w:val="24"/>
              </w:rPr>
              <w:t xml:space="preserve">MZ SR - </w:t>
            </w:r>
            <w:r w:rsidRPr="000A0ECC">
              <w:rPr>
                <w:bCs/>
                <w:i/>
                <w:iCs/>
                <w:sz w:val="24"/>
                <w:szCs w:val="24"/>
              </w:rPr>
              <w:t xml:space="preserve">Zrušiť povinnosť predkladať kópiu osvedčenia o </w:t>
            </w:r>
            <w:proofErr w:type="spellStart"/>
            <w:r w:rsidRPr="000A0ECC">
              <w:rPr>
                <w:bCs/>
                <w:i/>
                <w:iCs/>
                <w:sz w:val="24"/>
                <w:szCs w:val="24"/>
              </w:rPr>
              <w:t>akreditáci</w:t>
            </w:r>
            <w:proofErr w:type="spellEnd"/>
            <w:r w:rsidRPr="000A0ECC">
              <w:rPr>
                <w:bCs/>
                <w:i/>
                <w:iCs/>
                <w:sz w:val="24"/>
                <w:szCs w:val="24"/>
              </w:rPr>
              <w:t xml:space="preserve"> na činnosť, na ktorú žiada osvedčenie o odbornej spôsobilosti</w:t>
            </w:r>
          </w:p>
        </w:tc>
        <w:tc>
          <w:tcPr>
            <w:tcW w:w="1571"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-660 000</w:t>
            </w:r>
          </w:p>
        </w:tc>
        <w:tc>
          <w:tcPr>
            <w:tcW w:w="1276"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-660 000</w:t>
            </w:r>
          </w:p>
        </w:tc>
        <w:tc>
          <w:tcPr>
            <w:tcW w:w="1227"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-660 000</w:t>
            </w:r>
          </w:p>
        </w:tc>
        <w:tc>
          <w:tcPr>
            <w:tcW w:w="1362"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-660 000</w:t>
            </w:r>
          </w:p>
        </w:tc>
      </w:tr>
      <w:tr w:rsidR="005E1F90" w:rsidRPr="00CE6935" w:rsidTr="00D74868">
        <w:trPr>
          <w:trHeight w:val="125"/>
          <w:jc w:val="center"/>
        </w:trPr>
        <w:tc>
          <w:tcPr>
            <w:tcW w:w="4661" w:type="dxa"/>
            <w:noWrap/>
            <w:vAlign w:val="center"/>
          </w:tcPr>
          <w:p w:rsidR="005E1F90" w:rsidRDefault="005E1F90" w:rsidP="005E1F90">
            <w:pPr>
              <w:ind w:left="259"/>
              <w:rPr>
                <w:bCs/>
                <w:i/>
                <w:iCs/>
                <w:sz w:val="24"/>
                <w:szCs w:val="24"/>
              </w:rPr>
            </w:pPr>
            <w:r>
              <w:rPr>
                <w:bCs/>
                <w:i/>
                <w:iCs/>
                <w:sz w:val="24"/>
                <w:szCs w:val="24"/>
              </w:rPr>
              <w:t xml:space="preserve">MZ SR - </w:t>
            </w:r>
            <w:r w:rsidRPr="000A0ECC">
              <w:rPr>
                <w:bCs/>
                <w:i/>
                <w:iCs/>
                <w:sz w:val="24"/>
                <w:szCs w:val="24"/>
              </w:rPr>
              <w:t>Zrušiť povinnosť prevádzkovateľa ubytovacieho zariadenia, okrem zariadení sociálnych služieb, predkladať príslušnému orgánu verejného zdravotníctva prevádzkový poriadok na schválenie, ako aj návrh na jeho zmenu.</w:t>
            </w:r>
          </w:p>
        </w:tc>
        <w:tc>
          <w:tcPr>
            <w:tcW w:w="1571"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-18 000</w:t>
            </w:r>
          </w:p>
        </w:tc>
        <w:tc>
          <w:tcPr>
            <w:tcW w:w="1276"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-18 000</w:t>
            </w:r>
          </w:p>
        </w:tc>
        <w:tc>
          <w:tcPr>
            <w:tcW w:w="1227"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-18 000</w:t>
            </w:r>
          </w:p>
        </w:tc>
        <w:tc>
          <w:tcPr>
            <w:tcW w:w="1362"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-18 000</w:t>
            </w:r>
          </w:p>
        </w:tc>
      </w:tr>
      <w:tr w:rsidR="005E1F90" w:rsidRPr="00CE6935" w:rsidTr="00D74868">
        <w:trPr>
          <w:trHeight w:val="125"/>
          <w:jc w:val="center"/>
        </w:trPr>
        <w:tc>
          <w:tcPr>
            <w:tcW w:w="4661" w:type="dxa"/>
            <w:noWrap/>
            <w:vAlign w:val="center"/>
          </w:tcPr>
          <w:p w:rsidR="005E1F90" w:rsidRDefault="005E1F90" w:rsidP="005E1F90">
            <w:pPr>
              <w:ind w:left="259"/>
              <w:rPr>
                <w:bCs/>
                <w:i/>
                <w:iCs/>
                <w:sz w:val="24"/>
                <w:szCs w:val="24"/>
              </w:rPr>
            </w:pPr>
            <w:r>
              <w:rPr>
                <w:bCs/>
                <w:i/>
                <w:iCs/>
                <w:sz w:val="24"/>
                <w:szCs w:val="24"/>
              </w:rPr>
              <w:t xml:space="preserve">MZ SR - </w:t>
            </w:r>
            <w:r w:rsidRPr="000A0ECC">
              <w:rPr>
                <w:bCs/>
                <w:i/>
                <w:iCs/>
                <w:sz w:val="24"/>
                <w:szCs w:val="24"/>
              </w:rPr>
              <w:t>Zrušiť povinnosť prevádzkovateľov telovýchovno-športových zariadení predkladať príslušnému orgánu verejného zdravotníctva prevádzkový poriadok na  schválenie ako aj návrh na jeho zmenu.</w:t>
            </w:r>
          </w:p>
        </w:tc>
        <w:tc>
          <w:tcPr>
            <w:tcW w:w="1571"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-6 250</w:t>
            </w:r>
          </w:p>
        </w:tc>
        <w:tc>
          <w:tcPr>
            <w:tcW w:w="1276"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-6 250</w:t>
            </w:r>
          </w:p>
        </w:tc>
        <w:tc>
          <w:tcPr>
            <w:tcW w:w="1227"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-6 250</w:t>
            </w:r>
          </w:p>
        </w:tc>
        <w:tc>
          <w:tcPr>
            <w:tcW w:w="1362"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-6 250</w:t>
            </w:r>
          </w:p>
        </w:tc>
      </w:tr>
      <w:tr w:rsidR="005E1F90" w:rsidRPr="00CE6935" w:rsidTr="00D74868">
        <w:trPr>
          <w:trHeight w:val="125"/>
          <w:jc w:val="center"/>
        </w:trPr>
        <w:tc>
          <w:tcPr>
            <w:tcW w:w="4661" w:type="dxa"/>
            <w:noWrap/>
            <w:vAlign w:val="center"/>
          </w:tcPr>
          <w:p w:rsidR="005E1F90" w:rsidRDefault="005E1F90" w:rsidP="005E1F90">
            <w:pPr>
              <w:ind w:left="259"/>
              <w:rPr>
                <w:bCs/>
                <w:i/>
                <w:iCs/>
                <w:sz w:val="24"/>
                <w:szCs w:val="24"/>
              </w:rPr>
            </w:pPr>
            <w:r>
              <w:rPr>
                <w:bCs/>
                <w:i/>
                <w:iCs/>
                <w:sz w:val="24"/>
                <w:szCs w:val="24"/>
              </w:rPr>
              <w:t xml:space="preserve">MZ SR - </w:t>
            </w:r>
            <w:r w:rsidRPr="000A0ECC">
              <w:rPr>
                <w:bCs/>
                <w:i/>
                <w:iCs/>
                <w:sz w:val="24"/>
                <w:szCs w:val="24"/>
              </w:rPr>
              <w:t>Zrušiť povinnosť prevádzkovateľov zariadení starostlivosti o ľudské telo predkladať príslušnému orgánu verejného zdravotníctva prevádzkový poriadok na schválenie ako aj návrh na jeho zmenu.</w:t>
            </w:r>
          </w:p>
        </w:tc>
        <w:tc>
          <w:tcPr>
            <w:tcW w:w="1571"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-134 400</w:t>
            </w:r>
          </w:p>
        </w:tc>
        <w:tc>
          <w:tcPr>
            <w:tcW w:w="1276"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-134 400</w:t>
            </w:r>
          </w:p>
        </w:tc>
        <w:tc>
          <w:tcPr>
            <w:tcW w:w="1227"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-134 400</w:t>
            </w:r>
          </w:p>
        </w:tc>
        <w:tc>
          <w:tcPr>
            <w:tcW w:w="1362"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-134 400</w:t>
            </w:r>
          </w:p>
        </w:tc>
      </w:tr>
      <w:tr w:rsidR="005E1F90" w:rsidRPr="00CE6935" w:rsidTr="00D74868">
        <w:trPr>
          <w:trHeight w:val="125"/>
          <w:jc w:val="center"/>
        </w:trPr>
        <w:tc>
          <w:tcPr>
            <w:tcW w:w="4661" w:type="dxa"/>
            <w:noWrap/>
            <w:vAlign w:val="center"/>
          </w:tcPr>
          <w:p w:rsidR="005E1F90" w:rsidRDefault="005E1F90" w:rsidP="005E1F90">
            <w:pPr>
              <w:ind w:left="259"/>
              <w:rPr>
                <w:bCs/>
                <w:i/>
                <w:iCs/>
                <w:sz w:val="24"/>
                <w:szCs w:val="24"/>
              </w:rPr>
            </w:pPr>
            <w:r>
              <w:rPr>
                <w:bCs/>
                <w:i/>
                <w:iCs/>
                <w:sz w:val="24"/>
                <w:szCs w:val="24"/>
              </w:rPr>
              <w:t xml:space="preserve">MZ SR - </w:t>
            </w:r>
            <w:r w:rsidRPr="000A0ECC">
              <w:rPr>
                <w:bCs/>
                <w:i/>
                <w:iCs/>
                <w:sz w:val="24"/>
                <w:szCs w:val="24"/>
              </w:rPr>
              <w:t>Upraviť podmienky pre osoby, ktoré vykonávajú činnosti na objektivizáciu expozície obyvateľov a ich prostredia hluku, infrazvuku a vibráciám tak, aby sa zrušila povinnosť, že túto činnosť môžu vykonávať len osoby, ktoré sú držiteľom osvedčenia o akreditácii</w:t>
            </w:r>
          </w:p>
        </w:tc>
        <w:tc>
          <w:tcPr>
            <w:tcW w:w="1571"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-240 000</w:t>
            </w:r>
          </w:p>
        </w:tc>
        <w:tc>
          <w:tcPr>
            <w:tcW w:w="1276"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-240 000</w:t>
            </w:r>
          </w:p>
        </w:tc>
        <w:tc>
          <w:tcPr>
            <w:tcW w:w="1227"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-240 000</w:t>
            </w:r>
          </w:p>
        </w:tc>
        <w:tc>
          <w:tcPr>
            <w:tcW w:w="1362"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-240 000</w:t>
            </w:r>
          </w:p>
        </w:tc>
      </w:tr>
      <w:tr w:rsidR="005E1F90" w:rsidRPr="00CE6935" w:rsidTr="00D74868">
        <w:trPr>
          <w:trHeight w:val="125"/>
          <w:jc w:val="center"/>
        </w:trPr>
        <w:tc>
          <w:tcPr>
            <w:tcW w:w="4661" w:type="dxa"/>
            <w:noWrap/>
            <w:vAlign w:val="center"/>
          </w:tcPr>
          <w:p w:rsidR="005E1F90" w:rsidRDefault="005E1F90" w:rsidP="005E1F90">
            <w:pPr>
              <w:ind w:left="259"/>
              <w:rPr>
                <w:bCs/>
                <w:i/>
                <w:iCs/>
                <w:sz w:val="24"/>
                <w:szCs w:val="24"/>
              </w:rPr>
            </w:pPr>
            <w:r>
              <w:rPr>
                <w:bCs/>
                <w:i/>
                <w:iCs/>
                <w:sz w:val="24"/>
                <w:szCs w:val="24"/>
              </w:rPr>
              <w:t xml:space="preserve">MZ SR - </w:t>
            </w:r>
            <w:r w:rsidRPr="000A0ECC">
              <w:rPr>
                <w:bCs/>
                <w:i/>
                <w:iCs/>
                <w:sz w:val="24"/>
                <w:szCs w:val="24"/>
              </w:rPr>
              <w:t>Zrušiť povinnosť držiteľov oprávnenia na odstraňovanie azbestu zo stavieb predkladať na schválenie príslušnému orgánu verejného zdravotníctva prevádzkový poriadok</w:t>
            </w:r>
          </w:p>
        </w:tc>
        <w:tc>
          <w:tcPr>
            <w:tcW w:w="1571"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-106 650</w:t>
            </w:r>
          </w:p>
        </w:tc>
        <w:tc>
          <w:tcPr>
            <w:tcW w:w="1276"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-106 650</w:t>
            </w:r>
          </w:p>
        </w:tc>
        <w:tc>
          <w:tcPr>
            <w:tcW w:w="1227"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-106 650</w:t>
            </w:r>
          </w:p>
        </w:tc>
        <w:tc>
          <w:tcPr>
            <w:tcW w:w="1362" w:type="dxa"/>
            <w:noWrap/>
            <w:vAlign w:val="center"/>
          </w:tcPr>
          <w:p w:rsidR="005E1F90" w:rsidRPr="001C48BE" w:rsidRDefault="005E1F90" w:rsidP="005E1F90">
            <w:pPr>
              <w:jc w:val="right"/>
              <w:rPr>
                <w:bCs/>
                <w:i/>
                <w:color w:val="000000"/>
                <w:sz w:val="24"/>
                <w:szCs w:val="24"/>
              </w:rPr>
            </w:pPr>
            <w:r w:rsidRPr="001C48BE">
              <w:rPr>
                <w:bCs/>
                <w:i/>
                <w:color w:val="000000"/>
                <w:sz w:val="24"/>
                <w:szCs w:val="24"/>
              </w:rPr>
              <w:t>-106 650</w:t>
            </w:r>
          </w:p>
        </w:tc>
      </w:tr>
      <w:tr w:rsidR="005E1F90" w:rsidRPr="00CE6935" w:rsidTr="00D74868">
        <w:trPr>
          <w:trHeight w:val="125"/>
          <w:jc w:val="center"/>
        </w:trPr>
        <w:tc>
          <w:tcPr>
            <w:tcW w:w="4661" w:type="dxa"/>
            <w:noWrap/>
            <w:vAlign w:val="center"/>
          </w:tcPr>
          <w:p w:rsidR="005E1F90" w:rsidRDefault="005E1F90" w:rsidP="001955BE">
            <w:pPr>
              <w:ind w:left="259"/>
              <w:rPr>
                <w:bCs/>
                <w:i/>
                <w:iCs/>
                <w:sz w:val="24"/>
                <w:szCs w:val="24"/>
              </w:rPr>
            </w:pPr>
            <w:r>
              <w:rPr>
                <w:bCs/>
                <w:i/>
                <w:iCs/>
                <w:sz w:val="24"/>
                <w:szCs w:val="24"/>
              </w:rPr>
              <w:t>MF SR- vplyv na daň z príjmov právnických osôb (</w:t>
            </w:r>
            <w:r w:rsidRPr="001C48BE">
              <w:rPr>
                <w:bCs/>
                <w:i/>
                <w:iCs/>
                <w:sz w:val="24"/>
                <w:szCs w:val="24"/>
              </w:rPr>
              <w:t>zrušeni</w:t>
            </w:r>
            <w:r w:rsidR="001955BE">
              <w:rPr>
                <w:bCs/>
                <w:i/>
                <w:iCs/>
                <w:sz w:val="24"/>
                <w:szCs w:val="24"/>
              </w:rPr>
              <w:t>e</w:t>
            </w:r>
            <w:r w:rsidRPr="001C48BE">
              <w:rPr>
                <w:bCs/>
                <w:i/>
                <w:iCs/>
                <w:sz w:val="24"/>
                <w:szCs w:val="24"/>
              </w:rPr>
              <w:t xml:space="preserve"> platenia </w:t>
            </w:r>
            <w:r w:rsidRPr="001C48BE">
              <w:rPr>
                <w:bCs/>
                <w:i/>
                <w:iCs/>
                <w:sz w:val="24"/>
                <w:szCs w:val="24"/>
              </w:rPr>
              <w:lastRenderedPageBreak/>
              <w:t>splátok bankového odvodu za 3. a 4. štvrťrok roka 2020</w:t>
            </w:r>
            <w:r>
              <w:rPr>
                <w:bCs/>
                <w:i/>
                <w:iCs/>
                <w:sz w:val="24"/>
                <w:szCs w:val="24"/>
              </w:rPr>
              <w:t>)</w:t>
            </w:r>
          </w:p>
        </w:tc>
        <w:tc>
          <w:tcPr>
            <w:tcW w:w="1571" w:type="dxa"/>
            <w:noWrap/>
            <w:vAlign w:val="center"/>
          </w:tcPr>
          <w:p w:rsidR="005E1F90" w:rsidRPr="001C48BE" w:rsidRDefault="005E1F90" w:rsidP="005E1F90">
            <w:pPr>
              <w:jc w:val="right"/>
              <w:rPr>
                <w:bCs/>
                <w:i/>
                <w:color w:val="000000"/>
                <w:sz w:val="24"/>
                <w:szCs w:val="24"/>
              </w:rPr>
            </w:pPr>
          </w:p>
        </w:tc>
        <w:tc>
          <w:tcPr>
            <w:tcW w:w="1276" w:type="dxa"/>
            <w:noWrap/>
            <w:vAlign w:val="center"/>
          </w:tcPr>
          <w:p w:rsidR="005E1F90" w:rsidRPr="001C48BE" w:rsidRDefault="005E1F90" w:rsidP="005E1F90">
            <w:pPr>
              <w:jc w:val="right"/>
              <w:rPr>
                <w:bCs/>
                <w:i/>
                <w:color w:val="000000"/>
                <w:sz w:val="24"/>
                <w:szCs w:val="24"/>
              </w:rPr>
            </w:pPr>
            <w:r w:rsidRPr="001C48BE">
              <w:rPr>
                <w:bCs/>
                <w:i/>
                <w:iCs/>
                <w:sz w:val="24"/>
                <w:szCs w:val="24"/>
              </w:rPr>
              <w:t>31 659 000</w:t>
            </w:r>
          </w:p>
        </w:tc>
        <w:tc>
          <w:tcPr>
            <w:tcW w:w="1227" w:type="dxa"/>
            <w:noWrap/>
            <w:vAlign w:val="center"/>
          </w:tcPr>
          <w:p w:rsidR="005E1F90" w:rsidRPr="001C48BE" w:rsidRDefault="005E1F90" w:rsidP="005E1F90">
            <w:pPr>
              <w:jc w:val="right"/>
              <w:rPr>
                <w:bCs/>
                <w:i/>
                <w:color w:val="000000"/>
                <w:sz w:val="24"/>
                <w:szCs w:val="24"/>
              </w:rPr>
            </w:pPr>
          </w:p>
        </w:tc>
        <w:tc>
          <w:tcPr>
            <w:tcW w:w="1362" w:type="dxa"/>
            <w:noWrap/>
            <w:vAlign w:val="center"/>
          </w:tcPr>
          <w:p w:rsidR="005E1F90" w:rsidRPr="001C48BE" w:rsidRDefault="005E1F90" w:rsidP="005E1F90">
            <w:pPr>
              <w:jc w:val="right"/>
              <w:rPr>
                <w:bCs/>
                <w:i/>
                <w:color w:val="000000"/>
                <w:sz w:val="24"/>
                <w:szCs w:val="24"/>
              </w:rPr>
            </w:pPr>
          </w:p>
        </w:tc>
      </w:tr>
      <w:tr w:rsidR="005E1F90" w:rsidRPr="00CE6935" w:rsidTr="00D74868">
        <w:trPr>
          <w:trHeight w:val="125"/>
          <w:jc w:val="center"/>
        </w:trPr>
        <w:tc>
          <w:tcPr>
            <w:tcW w:w="4661" w:type="dxa"/>
            <w:noWrap/>
            <w:vAlign w:val="center"/>
          </w:tcPr>
          <w:p w:rsidR="005E1F90" w:rsidRPr="00CE6935" w:rsidRDefault="005E1F90" w:rsidP="005E1F90">
            <w:pPr>
              <w:ind w:left="259"/>
              <w:rPr>
                <w:b/>
                <w:bCs/>
                <w:i/>
                <w:iCs/>
                <w:sz w:val="24"/>
                <w:szCs w:val="24"/>
              </w:rPr>
            </w:pPr>
            <w:r w:rsidRPr="00CE6935">
              <w:rPr>
                <w:bCs/>
                <w:i/>
                <w:iCs/>
                <w:sz w:val="24"/>
                <w:szCs w:val="24"/>
              </w:rPr>
              <w:t>Rozpočtové prostriedky</w:t>
            </w:r>
          </w:p>
        </w:tc>
        <w:tc>
          <w:tcPr>
            <w:tcW w:w="1571" w:type="dxa"/>
            <w:noWrap/>
            <w:vAlign w:val="center"/>
          </w:tcPr>
          <w:p w:rsidR="005E1F90" w:rsidRPr="001C48BE" w:rsidRDefault="005E1F90" w:rsidP="005E1F90">
            <w:pPr>
              <w:jc w:val="right"/>
              <w:rPr>
                <w:b/>
                <w:bCs/>
                <w:i/>
                <w:iCs/>
                <w:sz w:val="24"/>
                <w:szCs w:val="24"/>
              </w:rPr>
            </w:pPr>
            <w:r w:rsidRPr="001C48BE">
              <w:rPr>
                <w:b/>
                <w:bCs/>
                <w:i/>
                <w:iCs/>
                <w:sz w:val="24"/>
                <w:szCs w:val="24"/>
              </w:rPr>
              <w:t>0</w:t>
            </w:r>
          </w:p>
        </w:tc>
        <w:tc>
          <w:tcPr>
            <w:tcW w:w="1276" w:type="dxa"/>
            <w:noWrap/>
            <w:vAlign w:val="center"/>
          </w:tcPr>
          <w:p w:rsidR="005E1F90" w:rsidRPr="001C48BE" w:rsidRDefault="005E1F90" w:rsidP="005E1F90">
            <w:pPr>
              <w:jc w:val="right"/>
              <w:rPr>
                <w:b/>
                <w:bCs/>
                <w:i/>
                <w:iCs/>
                <w:sz w:val="24"/>
                <w:szCs w:val="24"/>
              </w:rPr>
            </w:pPr>
            <w:r w:rsidRPr="001C48BE">
              <w:rPr>
                <w:b/>
                <w:bCs/>
                <w:i/>
                <w:iCs/>
                <w:sz w:val="24"/>
                <w:szCs w:val="24"/>
              </w:rPr>
              <w:t>0</w:t>
            </w:r>
          </w:p>
        </w:tc>
        <w:tc>
          <w:tcPr>
            <w:tcW w:w="1227" w:type="dxa"/>
            <w:noWrap/>
            <w:vAlign w:val="center"/>
          </w:tcPr>
          <w:p w:rsidR="005E1F90" w:rsidRPr="001C48BE" w:rsidRDefault="005E1F90" w:rsidP="005E1F90">
            <w:pPr>
              <w:jc w:val="right"/>
              <w:rPr>
                <w:b/>
                <w:bCs/>
                <w:i/>
                <w:iCs/>
                <w:sz w:val="24"/>
                <w:szCs w:val="24"/>
              </w:rPr>
            </w:pPr>
            <w:r w:rsidRPr="001C48BE">
              <w:rPr>
                <w:b/>
                <w:bCs/>
                <w:i/>
                <w:iCs/>
                <w:sz w:val="24"/>
                <w:szCs w:val="24"/>
              </w:rPr>
              <w:t>0</w:t>
            </w:r>
          </w:p>
        </w:tc>
        <w:tc>
          <w:tcPr>
            <w:tcW w:w="1362" w:type="dxa"/>
            <w:noWrap/>
            <w:vAlign w:val="center"/>
          </w:tcPr>
          <w:p w:rsidR="005E1F90" w:rsidRPr="001C48BE" w:rsidRDefault="005E1F90" w:rsidP="005E1F90">
            <w:pPr>
              <w:jc w:val="right"/>
              <w:rPr>
                <w:b/>
                <w:bCs/>
                <w:i/>
                <w:iCs/>
                <w:sz w:val="24"/>
                <w:szCs w:val="24"/>
              </w:rPr>
            </w:pPr>
            <w:r w:rsidRPr="001C48BE">
              <w:rPr>
                <w:b/>
                <w:bCs/>
                <w:i/>
                <w:iCs/>
                <w:sz w:val="24"/>
                <w:szCs w:val="24"/>
              </w:rPr>
              <w:t>0</w:t>
            </w:r>
          </w:p>
        </w:tc>
      </w:tr>
      <w:tr w:rsidR="005E1F90" w:rsidRPr="00CE6935" w:rsidTr="00D74868">
        <w:trPr>
          <w:trHeight w:val="125"/>
          <w:jc w:val="center"/>
        </w:trPr>
        <w:tc>
          <w:tcPr>
            <w:tcW w:w="4661" w:type="dxa"/>
            <w:noWrap/>
            <w:vAlign w:val="center"/>
          </w:tcPr>
          <w:p w:rsidR="005E1F90" w:rsidRPr="00CE6935" w:rsidRDefault="005E1F90" w:rsidP="005E1F90">
            <w:pPr>
              <w:ind w:left="259"/>
              <w:rPr>
                <w:bCs/>
                <w:i/>
                <w:iCs/>
                <w:sz w:val="24"/>
                <w:szCs w:val="24"/>
              </w:rPr>
            </w:pPr>
            <w:r w:rsidRPr="00CE6935">
              <w:rPr>
                <w:bCs/>
                <w:i/>
                <w:iCs/>
                <w:sz w:val="24"/>
                <w:szCs w:val="24"/>
              </w:rPr>
              <w:t>EÚ zdroje</w:t>
            </w:r>
          </w:p>
        </w:tc>
        <w:tc>
          <w:tcPr>
            <w:tcW w:w="1571" w:type="dxa"/>
            <w:noWrap/>
            <w:vAlign w:val="center"/>
          </w:tcPr>
          <w:p w:rsidR="005E1F90" w:rsidRPr="001C48BE" w:rsidRDefault="005E1F90" w:rsidP="005E1F90">
            <w:pPr>
              <w:jc w:val="right"/>
              <w:rPr>
                <w:i/>
                <w:sz w:val="24"/>
                <w:szCs w:val="24"/>
              </w:rPr>
            </w:pPr>
            <w:r w:rsidRPr="001C48BE">
              <w:rPr>
                <w:i/>
                <w:sz w:val="24"/>
                <w:szCs w:val="24"/>
              </w:rPr>
              <w:t>0</w:t>
            </w:r>
          </w:p>
        </w:tc>
        <w:tc>
          <w:tcPr>
            <w:tcW w:w="1276" w:type="dxa"/>
            <w:noWrap/>
            <w:vAlign w:val="center"/>
          </w:tcPr>
          <w:p w:rsidR="005E1F90" w:rsidRPr="001C48BE" w:rsidRDefault="005E1F90" w:rsidP="005E1F90">
            <w:pPr>
              <w:jc w:val="right"/>
              <w:rPr>
                <w:i/>
                <w:sz w:val="24"/>
                <w:szCs w:val="24"/>
              </w:rPr>
            </w:pPr>
            <w:r w:rsidRPr="001C48BE">
              <w:rPr>
                <w:i/>
                <w:sz w:val="24"/>
                <w:szCs w:val="24"/>
              </w:rPr>
              <w:t>0</w:t>
            </w:r>
          </w:p>
        </w:tc>
        <w:tc>
          <w:tcPr>
            <w:tcW w:w="1227" w:type="dxa"/>
            <w:noWrap/>
            <w:vAlign w:val="center"/>
          </w:tcPr>
          <w:p w:rsidR="005E1F90" w:rsidRPr="001C48BE" w:rsidRDefault="005E1F90" w:rsidP="005E1F90">
            <w:pPr>
              <w:jc w:val="right"/>
              <w:rPr>
                <w:i/>
                <w:sz w:val="24"/>
                <w:szCs w:val="24"/>
              </w:rPr>
            </w:pPr>
            <w:r w:rsidRPr="001C48BE">
              <w:rPr>
                <w:i/>
                <w:sz w:val="24"/>
                <w:szCs w:val="24"/>
              </w:rPr>
              <w:t>0</w:t>
            </w:r>
          </w:p>
        </w:tc>
        <w:tc>
          <w:tcPr>
            <w:tcW w:w="1362" w:type="dxa"/>
            <w:noWrap/>
            <w:vAlign w:val="center"/>
          </w:tcPr>
          <w:p w:rsidR="005E1F90" w:rsidRPr="001C48BE" w:rsidRDefault="005E1F90" w:rsidP="005E1F90">
            <w:pPr>
              <w:jc w:val="right"/>
              <w:rPr>
                <w:i/>
                <w:sz w:val="24"/>
                <w:szCs w:val="24"/>
              </w:rPr>
            </w:pPr>
            <w:r w:rsidRPr="001C48BE">
              <w:rPr>
                <w:i/>
                <w:sz w:val="24"/>
                <w:szCs w:val="24"/>
              </w:rPr>
              <w:t>0</w:t>
            </w:r>
          </w:p>
        </w:tc>
      </w:tr>
      <w:tr w:rsidR="005E1F90" w:rsidRPr="00CE6935" w:rsidTr="00D74868">
        <w:trPr>
          <w:trHeight w:val="125"/>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obce</w:t>
            </w:r>
          </w:p>
        </w:tc>
        <w:tc>
          <w:tcPr>
            <w:tcW w:w="1571" w:type="dxa"/>
            <w:noWrap/>
            <w:vAlign w:val="center"/>
          </w:tcPr>
          <w:p w:rsidR="005E1F90" w:rsidRPr="001C48BE" w:rsidRDefault="005E1F90" w:rsidP="005E1F90">
            <w:pPr>
              <w:jc w:val="right"/>
              <w:rPr>
                <w:bCs/>
                <w:i/>
                <w:iCs/>
                <w:sz w:val="24"/>
                <w:szCs w:val="24"/>
              </w:rPr>
            </w:pPr>
            <w:r w:rsidRPr="001C48BE">
              <w:rPr>
                <w:i/>
                <w:sz w:val="24"/>
                <w:szCs w:val="24"/>
              </w:rPr>
              <w:t>0</w:t>
            </w:r>
          </w:p>
        </w:tc>
        <w:tc>
          <w:tcPr>
            <w:tcW w:w="1276" w:type="dxa"/>
            <w:noWrap/>
            <w:vAlign w:val="center"/>
          </w:tcPr>
          <w:p w:rsidR="005E1F90" w:rsidRPr="001C48BE" w:rsidRDefault="005E1F90" w:rsidP="005E1F90">
            <w:pPr>
              <w:jc w:val="right"/>
              <w:rPr>
                <w:b/>
                <w:bCs/>
                <w:i/>
                <w:iCs/>
                <w:sz w:val="24"/>
                <w:szCs w:val="24"/>
              </w:rPr>
            </w:pPr>
            <w:r w:rsidRPr="001C48BE">
              <w:rPr>
                <w:b/>
                <w:bCs/>
                <w:i/>
                <w:iCs/>
                <w:sz w:val="24"/>
                <w:szCs w:val="24"/>
              </w:rPr>
              <w:t>0</w:t>
            </w:r>
          </w:p>
        </w:tc>
        <w:tc>
          <w:tcPr>
            <w:tcW w:w="1227" w:type="dxa"/>
            <w:noWrap/>
            <w:vAlign w:val="center"/>
          </w:tcPr>
          <w:p w:rsidR="005E1F90" w:rsidRPr="001C48BE" w:rsidRDefault="005E1F90" w:rsidP="005E1F90">
            <w:pPr>
              <w:jc w:val="right"/>
              <w:rPr>
                <w:b/>
                <w:bCs/>
                <w:i/>
                <w:iCs/>
                <w:sz w:val="24"/>
                <w:szCs w:val="24"/>
              </w:rPr>
            </w:pPr>
            <w:r w:rsidRPr="001C48BE">
              <w:rPr>
                <w:b/>
                <w:bCs/>
                <w:i/>
                <w:iCs/>
                <w:sz w:val="24"/>
                <w:szCs w:val="24"/>
              </w:rPr>
              <w:t>0</w:t>
            </w:r>
          </w:p>
        </w:tc>
        <w:tc>
          <w:tcPr>
            <w:tcW w:w="1362" w:type="dxa"/>
            <w:noWrap/>
            <w:vAlign w:val="center"/>
          </w:tcPr>
          <w:p w:rsidR="005E1F90" w:rsidRPr="001C48BE" w:rsidRDefault="005E1F90" w:rsidP="005E1F90">
            <w:pPr>
              <w:jc w:val="right"/>
              <w:rPr>
                <w:b/>
                <w:bCs/>
                <w:i/>
                <w:iCs/>
                <w:sz w:val="24"/>
                <w:szCs w:val="24"/>
              </w:rPr>
            </w:pPr>
            <w:r w:rsidRPr="001C48BE">
              <w:rPr>
                <w:b/>
                <w:bCs/>
                <w:i/>
                <w:iCs/>
                <w:sz w:val="24"/>
                <w:szCs w:val="24"/>
              </w:rPr>
              <w:t>0</w:t>
            </w:r>
          </w:p>
        </w:tc>
      </w:tr>
      <w:tr w:rsidR="005E1F90" w:rsidRPr="00CE6935" w:rsidTr="00D74868">
        <w:trPr>
          <w:trHeight w:val="125"/>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vyššie územné celky</w:t>
            </w:r>
          </w:p>
        </w:tc>
        <w:tc>
          <w:tcPr>
            <w:tcW w:w="1571" w:type="dxa"/>
            <w:noWrap/>
            <w:vAlign w:val="center"/>
          </w:tcPr>
          <w:p w:rsidR="005E1F90" w:rsidRPr="001C48BE" w:rsidRDefault="005E1F90" w:rsidP="005E1F90">
            <w:pPr>
              <w:jc w:val="right"/>
              <w:rPr>
                <w:bCs/>
                <w:i/>
                <w:iCs/>
                <w:sz w:val="24"/>
                <w:szCs w:val="24"/>
              </w:rPr>
            </w:pPr>
            <w:r w:rsidRPr="001C48BE">
              <w:rPr>
                <w:i/>
                <w:sz w:val="24"/>
                <w:szCs w:val="24"/>
              </w:rPr>
              <w:t>0</w:t>
            </w:r>
          </w:p>
        </w:tc>
        <w:tc>
          <w:tcPr>
            <w:tcW w:w="1276" w:type="dxa"/>
            <w:noWrap/>
            <w:vAlign w:val="center"/>
          </w:tcPr>
          <w:p w:rsidR="005E1F90" w:rsidRPr="001C48BE" w:rsidRDefault="005E1F90" w:rsidP="005E1F90">
            <w:pPr>
              <w:jc w:val="right"/>
              <w:rPr>
                <w:b/>
                <w:bCs/>
                <w:i/>
                <w:iCs/>
                <w:sz w:val="24"/>
                <w:szCs w:val="24"/>
              </w:rPr>
            </w:pPr>
            <w:r w:rsidRPr="001C48BE">
              <w:rPr>
                <w:b/>
                <w:bCs/>
                <w:i/>
                <w:iCs/>
                <w:sz w:val="24"/>
                <w:szCs w:val="24"/>
              </w:rPr>
              <w:t>0</w:t>
            </w:r>
          </w:p>
        </w:tc>
        <w:tc>
          <w:tcPr>
            <w:tcW w:w="1227" w:type="dxa"/>
            <w:noWrap/>
            <w:vAlign w:val="center"/>
          </w:tcPr>
          <w:p w:rsidR="005E1F90" w:rsidRPr="001C48BE" w:rsidRDefault="005E1F90" w:rsidP="005E1F90">
            <w:pPr>
              <w:jc w:val="right"/>
              <w:rPr>
                <w:b/>
                <w:bCs/>
                <w:i/>
                <w:iCs/>
                <w:sz w:val="24"/>
                <w:szCs w:val="24"/>
              </w:rPr>
            </w:pPr>
            <w:r w:rsidRPr="001C48BE">
              <w:rPr>
                <w:b/>
                <w:bCs/>
                <w:i/>
                <w:iCs/>
                <w:sz w:val="24"/>
                <w:szCs w:val="24"/>
              </w:rPr>
              <w:t>0</w:t>
            </w:r>
          </w:p>
        </w:tc>
        <w:tc>
          <w:tcPr>
            <w:tcW w:w="1362" w:type="dxa"/>
            <w:noWrap/>
            <w:vAlign w:val="center"/>
          </w:tcPr>
          <w:p w:rsidR="005E1F90" w:rsidRPr="001C48BE" w:rsidRDefault="005E1F90" w:rsidP="005E1F90">
            <w:pPr>
              <w:jc w:val="right"/>
              <w:rPr>
                <w:b/>
                <w:bCs/>
                <w:i/>
                <w:iCs/>
                <w:sz w:val="24"/>
                <w:szCs w:val="24"/>
              </w:rPr>
            </w:pPr>
            <w:r w:rsidRPr="001C48BE">
              <w:rPr>
                <w:b/>
                <w:bCs/>
                <w:i/>
                <w:iCs/>
                <w:sz w:val="24"/>
                <w:szCs w:val="24"/>
              </w:rPr>
              <w:t>0</w:t>
            </w:r>
          </w:p>
        </w:tc>
      </w:tr>
      <w:tr w:rsidR="005E1F90" w:rsidRPr="00CE6935" w:rsidTr="00D74868">
        <w:trPr>
          <w:trHeight w:val="125"/>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ostatné subjekty verejnej správy</w:t>
            </w:r>
          </w:p>
        </w:tc>
        <w:tc>
          <w:tcPr>
            <w:tcW w:w="1571" w:type="dxa"/>
            <w:noWrap/>
            <w:vAlign w:val="center"/>
          </w:tcPr>
          <w:p w:rsidR="005E1F90" w:rsidRPr="001C48BE" w:rsidRDefault="005E1F90" w:rsidP="005E1F90">
            <w:pPr>
              <w:jc w:val="right"/>
              <w:rPr>
                <w:b/>
                <w:bCs/>
                <w:i/>
                <w:iCs/>
                <w:sz w:val="24"/>
                <w:szCs w:val="24"/>
              </w:rPr>
            </w:pPr>
            <w:r w:rsidRPr="001C48BE">
              <w:rPr>
                <w:b/>
                <w:bCs/>
                <w:i/>
                <w:iCs/>
                <w:sz w:val="24"/>
                <w:szCs w:val="24"/>
              </w:rPr>
              <w:t>0</w:t>
            </w:r>
          </w:p>
        </w:tc>
        <w:tc>
          <w:tcPr>
            <w:tcW w:w="1276" w:type="dxa"/>
            <w:noWrap/>
            <w:vAlign w:val="center"/>
          </w:tcPr>
          <w:p w:rsidR="005E1F90" w:rsidRPr="001C48BE" w:rsidRDefault="005E1F90" w:rsidP="005E1F90">
            <w:pPr>
              <w:jc w:val="right"/>
              <w:rPr>
                <w:b/>
                <w:bCs/>
                <w:i/>
                <w:iCs/>
                <w:sz w:val="24"/>
                <w:szCs w:val="24"/>
              </w:rPr>
            </w:pPr>
            <w:r w:rsidRPr="001C48BE">
              <w:rPr>
                <w:b/>
                <w:bCs/>
                <w:i/>
                <w:iCs/>
                <w:sz w:val="24"/>
                <w:szCs w:val="24"/>
              </w:rPr>
              <w:t>0</w:t>
            </w:r>
          </w:p>
        </w:tc>
        <w:tc>
          <w:tcPr>
            <w:tcW w:w="1227" w:type="dxa"/>
            <w:noWrap/>
            <w:vAlign w:val="center"/>
          </w:tcPr>
          <w:p w:rsidR="005E1F90" w:rsidRPr="001C48BE" w:rsidRDefault="005E1F90" w:rsidP="005E1F90">
            <w:pPr>
              <w:jc w:val="right"/>
              <w:rPr>
                <w:b/>
                <w:bCs/>
                <w:i/>
                <w:iCs/>
                <w:sz w:val="24"/>
                <w:szCs w:val="24"/>
              </w:rPr>
            </w:pPr>
            <w:r w:rsidRPr="001C48BE">
              <w:rPr>
                <w:b/>
                <w:bCs/>
                <w:i/>
                <w:iCs/>
                <w:sz w:val="24"/>
                <w:szCs w:val="24"/>
              </w:rPr>
              <w:t>0</w:t>
            </w:r>
          </w:p>
        </w:tc>
        <w:tc>
          <w:tcPr>
            <w:tcW w:w="1362" w:type="dxa"/>
            <w:noWrap/>
            <w:vAlign w:val="center"/>
          </w:tcPr>
          <w:p w:rsidR="005E1F90" w:rsidRPr="001C48BE" w:rsidRDefault="005E1F90" w:rsidP="005E1F90">
            <w:pPr>
              <w:jc w:val="right"/>
              <w:rPr>
                <w:b/>
                <w:bCs/>
                <w:i/>
                <w:iCs/>
                <w:sz w:val="24"/>
                <w:szCs w:val="24"/>
              </w:rPr>
            </w:pPr>
            <w:r w:rsidRPr="001C48BE">
              <w:rPr>
                <w:b/>
                <w:bCs/>
                <w:i/>
                <w:iCs/>
                <w:sz w:val="24"/>
                <w:szCs w:val="24"/>
              </w:rPr>
              <w:t>0</w:t>
            </w:r>
          </w:p>
        </w:tc>
      </w:tr>
      <w:tr w:rsidR="005E1F90" w:rsidRPr="00CE6935" w:rsidTr="00D74868">
        <w:trPr>
          <w:trHeight w:val="125"/>
          <w:jc w:val="center"/>
        </w:trPr>
        <w:tc>
          <w:tcPr>
            <w:tcW w:w="4661" w:type="dxa"/>
            <w:noWrap/>
            <w:vAlign w:val="center"/>
          </w:tcPr>
          <w:p w:rsidR="005E1F90" w:rsidRPr="00CE6935" w:rsidRDefault="005E1F90" w:rsidP="005E1F90">
            <w:pPr>
              <w:rPr>
                <w:b/>
                <w:bCs/>
                <w:i/>
                <w:iCs/>
                <w:sz w:val="24"/>
                <w:szCs w:val="24"/>
              </w:rPr>
            </w:pPr>
            <w:r>
              <w:rPr>
                <w:b/>
                <w:bCs/>
                <w:i/>
                <w:iCs/>
                <w:sz w:val="24"/>
                <w:szCs w:val="24"/>
              </w:rPr>
              <w:t>- štátne finančné aktíva</w:t>
            </w:r>
          </w:p>
        </w:tc>
        <w:tc>
          <w:tcPr>
            <w:tcW w:w="1571" w:type="dxa"/>
            <w:noWrap/>
            <w:vAlign w:val="center"/>
          </w:tcPr>
          <w:p w:rsidR="005E1F90" w:rsidRPr="001C48BE" w:rsidRDefault="005E1F90" w:rsidP="005E1F90">
            <w:pPr>
              <w:jc w:val="right"/>
              <w:rPr>
                <w:b/>
                <w:bCs/>
                <w:i/>
                <w:iCs/>
                <w:sz w:val="24"/>
                <w:szCs w:val="24"/>
              </w:rPr>
            </w:pPr>
            <w:r w:rsidRPr="001C48BE">
              <w:rPr>
                <w:b/>
                <w:bCs/>
                <w:i/>
                <w:iCs/>
                <w:sz w:val="24"/>
                <w:szCs w:val="24"/>
              </w:rPr>
              <w:t>-150 756 000</w:t>
            </w:r>
          </w:p>
        </w:tc>
        <w:tc>
          <w:tcPr>
            <w:tcW w:w="1276" w:type="dxa"/>
            <w:noWrap/>
            <w:vAlign w:val="center"/>
          </w:tcPr>
          <w:p w:rsidR="005E1F90" w:rsidRPr="001C48BE" w:rsidRDefault="005E1F90" w:rsidP="005E1F90">
            <w:pPr>
              <w:jc w:val="right"/>
              <w:rPr>
                <w:b/>
                <w:bCs/>
                <w:i/>
                <w:iCs/>
                <w:sz w:val="24"/>
                <w:szCs w:val="24"/>
              </w:rPr>
            </w:pPr>
          </w:p>
        </w:tc>
        <w:tc>
          <w:tcPr>
            <w:tcW w:w="1227" w:type="dxa"/>
            <w:noWrap/>
            <w:vAlign w:val="center"/>
          </w:tcPr>
          <w:p w:rsidR="005E1F90" w:rsidRPr="001C48BE" w:rsidRDefault="005E1F90" w:rsidP="005E1F90">
            <w:pPr>
              <w:jc w:val="right"/>
              <w:rPr>
                <w:b/>
                <w:bCs/>
                <w:i/>
                <w:iCs/>
                <w:sz w:val="24"/>
                <w:szCs w:val="24"/>
              </w:rPr>
            </w:pPr>
          </w:p>
        </w:tc>
        <w:tc>
          <w:tcPr>
            <w:tcW w:w="1362" w:type="dxa"/>
            <w:noWrap/>
            <w:vAlign w:val="center"/>
          </w:tcPr>
          <w:p w:rsidR="005E1F90" w:rsidRPr="001C48BE" w:rsidRDefault="005E1F90" w:rsidP="005E1F90">
            <w:pPr>
              <w:jc w:val="right"/>
              <w:rPr>
                <w:b/>
                <w:bCs/>
                <w:i/>
                <w:iCs/>
                <w:sz w:val="24"/>
                <w:szCs w:val="24"/>
              </w:rPr>
            </w:pPr>
          </w:p>
        </w:tc>
      </w:tr>
      <w:tr w:rsidR="005E1F90" w:rsidRPr="00CE6935" w:rsidTr="00D74868">
        <w:trPr>
          <w:trHeight w:val="125"/>
          <w:jc w:val="center"/>
        </w:trPr>
        <w:tc>
          <w:tcPr>
            <w:tcW w:w="4661" w:type="dxa"/>
            <w:shd w:val="clear" w:color="auto" w:fill="C0C0C0"/>
            <w:noWrap/>
            <w:vAlign w:val="center"/>
          </w:tcPr>
          <w:p w:rsidR="005E1F90" w:rsidRPr="00CE6935" w:rsidRDefault="005E1F90" w:rsidP="005E1F90">
            <w:pPr>
              <w:rPr>
                <w:b/>
                <w:bCs/>
                <w:sz w:val="24"/>
                <w:szCs w:val="24"/>
              </w:rPr>
            </w:pPr>
            <w:r w:rsidRPr="00CE6935">
              <w:rPr>
                <w:b/>
                <w:bCs/>
                <w:sz w:val="24"/>
                <w:szCs w:val="24"/>
              </w:rPr>
              <w:t>Výdavky verejnej správy celkom</w:t>
            </w:r>
          </w:p>
        </w:tc>
        <w:tc>
          <w:tcPr>
            <w:tcW w:w="1571" w:type="dxa"/>
            <w:shd w:val="clear" w:color="auto" w:fill="C0C0C0"/>
            <w:noWrap/>
            <w:vAlign w:val="center"/>
          </w:tcPr>
          <w:p w:rsidR="005E1F90" w:rsidRPr="00CE6935" w:rsidRDefault="005E1F90" w:rsidP="005E1F90">
            <w:pPr>
              <w:jc w:val="right"/>
              <w:rPr>
                <w:b/>
                <w:bCs/>
                <w:sz w:val="24"/>
                <w:szCs w:val="24"/>
              </w:rPr>
            </w:pPr>
            <w:r>
              <w:rPr>
                <w:b/>
                <w:bCs/>
                <w:sz w:val="24"/>
                <w:szCs w:val="24"/>
              </w:rPr>
              <w:t>0</w:t>
            </w:r>
          </w:p>
        </w:tc>
        <w:tc>
          <w:tcPr>
            <w:tcW w:w="1276" w:type="dxa"/>
            <w:shd w:val="clear" w:color="auto" w:fill="C0C0C0"/>
            <w:noWrap/>
            <w:vAlign w:val="center"/>
          </w:tcPr>
          <w:p w:rsidR="005E1F90" w:rsidRPr="00CE6935" w:rsidRDefault="005E1F90" w:rsidP="005E1F90">
            <w:pPr>
              <w:jc w:val="right"/>
              <w:rPr>
                <w:b/>
                <w:bCs/>
                <w:sz w:val="24"/>
                <w:szCs w:val="24"/>
              </w:rPr>
            </w:pPr>
            <w:r w:rsidRPr="00CE6935">
              <w:rPr>
                <w:sz w:val="24"/>
                <w:szCs w:val="24"/>
              </w:rPr>
              <w:t>0</w:t>
            </w:r>
          </w:p>
        </w:tc>
        <w:tc>
          <w:tcPr>
            <w:tcW w:w="1227" w:type="dxa"/>
            <w:shd w:val="clear" w:color="auto" w:fill="C0C0C0"/>
            <w:noWrap/>
            <w:vAlign w:val="center"/>
          </w:tcPr>
          <w:p w:rsidR="005E1F90" w:rsidRPr="00CE6935" w:rsidRDefault="005E1F90" w:rsidP="005E1F90">
            <w:pPr>
              <w:jc w:val="right"/>
              <w:rPr>
                <w:b/>
                <w:bCs/>
                <w:sz w:val="24"/>
                <w:szCs w:val="24"/>
              </w:rPr>
            </w:pPr>
            <w:r w:rsidRPr="00CE6935">
              <w:rPr>
                <w:sz w:val="24"/>
                <w:szCs w:val="24"/>
              </w:rPr>
              <w:t>0</w:t>
            </w:r>
          </w:p>
        </w:tc>
        <w:tc>
          <w:tcPr>
            <w:tcW w:w="1362" w:type="dxa"/>
            <w:shd w:val="clear" w:color="auto" w:fill="C0C0C0"/>
            <w:noWrap/>
            <w:vAlign w:val="center"/>
          </w:tcPr>
          <w:p w:rsidR="005E1F90" w:rsidRPr="00CE6935" w:rsidRDefault="005E1F90" w:rsidP="005E1F90">
            <w:pPr>
              <w:jc w:val="right"/>
              <w:rPr>
                <w:b/>
                <w:bCs/>
                <w:sz w:val="24"/>
                <w:szCs w:val="24"/>
              </w:rPr>
            </w:pPr>
            <w:r w:rsidRPr="00CE6935">
              <w:rPr>
                <w:sz w:val="24"/>
                <w:szCs w:val="24"/>
              </w:rPr>
              <w:t>0</w:t>
            </w:r>
          </w:p>
        </w:tc>
      </w:tr>
      <w:tr w:rsidR="005E1F90" w:rsidRPr="00CE6935" w:rsidTr="00D74868">
        <w:trPr>
          <w:trHeight w:val="70"/>
          <w:jc w:val="center"/>
        </w:trPr>
        <w:tc>
          <w:tcPr>
            <w:tcW w:w="4661" w:type="dxa"/>
            <w:noWrap/>
            <w:vAlign w:val="center"/>
          </w:tcPr>
          <w:p w:rsidR="005E1F90" w:rsidRPr="003E5A25" w:rsidRDefault="005E1F90" w:rsidP="005E1F90">
            <w:pPr>
              <w:rPr>
                <w:bCs/>
                <w:sz w:val="24"/>
                <w:szCs w:val="24"/>
              </w:rPr>
            </w:pPr>
            <w:r w:rsidRPr="00CE6935">
              <w:rPr>
                <w:sz w:val="24"/>
                <w:szCs w:val="24"/>
              </w:rPr>
              <w:t xml:space="preserve">v tom: za </w:t>
            </w:r>
            <w:r>
              <w:rPr>
                <w:sz w:val="24"/>
                <w:szCs w:val="24"/>
              </w:rPr>
              <w:t>x</w:t>
            </w:r>
            <w:r w:rsidRPr="00CE6935">
              <w:rPr>
                <w:sz w:val="24"/>
                <w:szCs w:val="24"/>
              </w:rPr>
              <w:t xml:space="preserve"> </w:t>
            </w:r>
            <w:r>
              <w:rPr>
                <w:sz w:val="24"/>
                <w:szCs w:val="24"/>
              </w:rPr>
              <w:t>–</w:t>
            </w:r>
            <w:r w:rsidRPr="00CE6935">
              <w:rPr>
                <w:sz w:val="24"/>
                <w:szCs w:val="24"/>
              </w:rPr>
              <w:t xml:space="preserve"> </w:t>
            </w:r>
            <w:r>
              <w:rPr>
                <w:sz w:val="24"/>
                <w:szCs w:val="24"/>
              </w:rPr>
              <w:t>kapitola VPS</w:t>
            </w:r>
            <w:r w:rsidRPr="00CE6935">
              <w:rPr>
                <w:sz w:val="24"/>
                <w:szCs w:val="24"/>
              </w:rPr>
              <w:t xml:space="preserve"> </w:t>
            </w:r>
            <w:r w:rsidRPr="003E5A25">
              <w:rPr>
                <w:bCs/>
                <w:sz w:val="24"/>
                <w:szCs w:val="24"/>
              </w:rPr>
              <w:t>Finančná pomoc na podporu udržania prevádzky</w:t>
            </w:r>
          </w:p>
          <w:p w:rsidR="005E1F90" w:rsidRPr="00CE6935" w:rsidRDefault="005E1F90" w:rsidP="005E1F90">
            <w:pPr>
              <w:rPr>
                <w:sz w:val="24"/>
                <w:szCs w:val="24"/>
              </w:rPr>
            </w:pPr>
            <w:r w:rsidRPr="003E5A25">
              <w:rPr>
                <w:bCs/>
                <w:sz w:val="24"/>
                <w:szCs w:val="24"/>
              </w:rPr>
              <w:t>v malých podnikoch alebo stredných podnikoch</w:t>
            </w:r>
          </w:p>
        </w:tc>
        <w:tc>
          <w:tcPr>
            <w:tcW w:w="1571" w:type="dxa"/>
            <w:noWrap/>
            <w:vAlign w:val="center"/>
          </w:tcPr>
          <w:p w:rsidR="005E1F90" w:rsidRPr="00CE6935" w:rsidRDefault="005E1F90" w:rsidP="005E1F90">
            <w:pPr>
              <w:jc w:val="right"/>
              <w:rPr>
                <w:sz w:val="24"/>
                <w:szCs w:val="24"/>
              </w:rPr>
            </w:pPr>
            <w:r>
              <w:rPr>
                <w:sz w:val="24"/>
                <w:szCs w:val="24"/>
              </w:rPr>
              <w:t>0</w:t>
            </w:r>
          </w:p>
        </w:tc>
        <w:tc>
          <w:tcPr>
            <w:tcW w:w="1276" w:type="dxa"/>
            <w:noWrap/>
            <w:vAlign w:val="center"/>
          </w:tcPr>
          <w:p w:rsidR="005E1F90" w:rsidRPr="00CE6935" w:rsidRDefault="005E1F90" w:rsidP="005E1F90">
            <w:pPr>
              <w:jc w:val="right"/>
              <w:rPr>
                <w:sz w:val="24"/>
                <w:szCs w:val="24"/>
              </w:rPr>
            </w:pPr>
            <w:r w:rsidRPr="00CE6935">
              <w:rPr>
                <w:sz w:val="24"/>
                <w:szCs w:val="24"/>
              </w:rPr>
              <w:t>0</w:t>
            </w:r>
          </w:p>
        </w:tc>
        <w:tc>
          <w:tcPr>
            <w:tcW w:w="1227" w:type="dxa"/>
            <w:noWrap/>
            <w:vAlign w:val="center"/>
          </w:tcPr>
          <w:p w:rsidR="005E1F90" w:rsidRPr="00CE6935" w:rsidRDefault="005E1F90" w:rsidP="005E1F90">
            <w:pPr>
              <w:jc w:val="right"/>
              <w:rPr>
                <w:sz w:val="24"/>
                <w:szCs w:val="24"/>
              </w:rPr>
            </w:pPr>
            <w:r w:rsidRPr="00CE6935">
              <w:rPr>
                <w:sz w:val="24"/>
                <w:szCs w:val="24"/>
              </w:rPr>
              <w:t>0</w:t>
            </w:r>
          </w:p>
        </w:tc>
        <w:tc>
          <w:tcPr>
            <w:tcW w:w="1362" w:type="dxa"/>
            <w:noWrap/>
            <w:vAlign w:val="center"/>
          </w:tcPr>
          <w:p w:rsidR="005E1F90" w:rsidRPr="00CE6935" w:rsidRDefault="005E1F90" w:rsidP="005E1F90">
            <w:pPr>
              <w:jc w:val="right"/>
              <w:rPr>
                <w:sz w:val="24"/>
                <w:szCs w:val="24"/>
              </w:rPr>
            </w:pPr>
            <w:r w:rsidRPr="00CE6935">
              <w:rPr>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xml:space="preserve">z toho: </w:t>
            </w:r>
          </w:p>
        </w:tc>
        <w:tc>
          <w:tcPr>
            <w:tcW w:w="1571" w:type="dxa"/>
            <w:noWrap/>
            <w:vAlign w:val="center"/>
          </w:tcPr>
          <w:p w:rsidR="005E1F90" w:rsidRPr="00CE6935" w:rsidRDefault="005E1F90" w:rsidP="005E1F90">
            <w:pPr>
              <w:jc w:val="right"/>
              <w:rPr>
                <w:b/>
                <w:bCs/>
                <w:iCs/>
                <w:sz w:val="24"/>
                <w:szCs w:val="24"/>
              </w:rPr>
            </w:pPr>
          </w:p>
        </w:tc>
        <w:tc>
          <w:tcPr>
            <w:tcW w:w="1276" w:type="dxa"/>
            <w:noWrap/>
            <w:vAlign w:val="center"/>
          </w:tcPr>
          <w:p w:rsidR="005E1F90" w:rsidRPr="00CE6935" w:rsidRDefault="005E1F90" w:rsidP="005E1F90">
            <w:pPr>
              <w:jc w:val="right"/>
              <w:rPr>
                <w:b/>
                <w:bCs/>
                <w:iCs/>
                <w:sz w:val="24"/>
                <w:szCs w:val="24"/>
              </w:rPr>
            </w:pPr>
          </w:p>
        </w:tc>
        <w:tc>
          <w:tcPr>
            <w:tcW w:w="1227" w:type="dxa"/>
            <w:noWrap/>
            <w:vAlign w:val="center"/>
          </w:tcPr>
          <w:p w:rsidR="005E1F90" w:rsidRPr="00CE6935" w:rsidRDefault="005E1F90" w:rsidP="005E1F90">
            <w:pPr>
              <w:jc w:val="right"/>
              <w:rPr>
                <w:b/>
                <w:bCs/>
                <w:iCs/>
                <w:sz w:val="24"/>
                <w:szCs w:val="24"/>
              </w:rPr>
            </w:pPr>
          </w:p>
        </w:tc>
        <w:tc>
          <w:tcPr>
            <w:tcW w:w="1362" w:type="dxa"/>
            <w:noWrap/>
            <w:vAlign w:val="center"/>
          </w:tcPr>
          <w:p w:rsidR="005E1F90" w:rsidRPr="00CE6935" w:rsidRDefault="005E1F90" w:rsidP="005E1F90">
            <w:pPr>
              <w:jc w:val="right"/>
              <w:rPr>
                <w:b/>
                <w:bCs/>
                <w:iCs/>
                <w:sz w:val="24"/>
                <w:szCs w:val="24"/>
              </w:rPr>
            </w:pPr>
          </w:p>
        </w:tc>
      </w:tr>
      <w:tr w:rsidR="005E1F90" w:rsidRPr="00CE6935" w:rsidTr="00D74868">
        <w:trPr>
          <w:trHeight w:val="70"/>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ŠR</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ind w:left="259"/>
              <w:rPr>
                <w:b/>
                <w:bCs/>
                <w:i/>
                <w:iCs/>
                <w:sz w:val="24"/>
                <w:szCs w:val="24"/>
              </w:rPr>
            </w:pPr>
            <w:r w:rsidRPr="00CE6935">
              <w:rPr>
                <w:bCs/>
                <w:i/>
                <w:iCs/>
                <w:sz w:val="24"/>
                <w:szCs w:val="24"/>
              </w:rPr>
              <w:t>Rozpočtové prostriedky</w:t>
            </w:r>
          </w:p>
        </w:tc>
        <w:tc>
          <w:tcPr>
            <w:tcW w:w="1571" w:type="dxa"/>
            <w:noWrap/>
            <w:vAlign w:val="center"/>
          </w:tcPr>
          <w:p w:rsidR="005E1F90" w:rsidRPr="00CE6935" w:rsidRDefault="005E1F90" w:rsidP="005E1F90">
            <w:pPr>
              <w:jc w:val="right"/>
              <w:rPr>
                <w:b/>
                <w:bCs/>
                <w:iCs/>
                <w:sz w:val="24"/>
                <w:szCs w:val="24"/>
              </w:rPr>
            </w:pPr>
            <w:r>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sz w:val="24"/>
                <w:szCs w:val="24"/>
              </w:rPr>
              <w:t>0</w:t>
            </w:r>
          </w:p>
        </w:tc>
        <w:tc>
          <w:tcPr>
            <w:tcW w:w="1227" w:type="dxa"/>
            <w:noWrap/>
            <w:vAlign w:val="center"/>
          </w:tcPr>
          <w:p w:rsidR="005E1F90" w:rsidRPr="00CE6935" w:rsidRDefault="005E1F90" w:rsidP="005E1F90">
            <w:pPr>
              <w:jc w:val="right"/>
              <w:rPr>
                <w:b/>
                <w:bCs/>
                <w:iCs/>
                <w:sz w:val="24"/>
                <w:szCs w:val="24"/>
              </w:rPr>
            </w:pPr>
            <w:r w:rsidRPr="00CE6935">
              <w:rPr>
                <w:sz w:val="24"/>
                <w:szCs w:val="24"/>
              </w:rPr>
              <w:t>0</w:t>
            </w:r>
          </w:p>
        </w:tc>
        <w:tc>
          <w:tcPr>
            <w:tcW w:w="1362" w:type="dxa"/>
            <w:noWrap/>
            <w:vAlign w:val="center"/>
          </w:tcPr>
          <w:p w:rsidR="005E1F90" w:rsidRPr="00CE6935" w:rsidRDefault="005E1F90" w:rsidP="005E1F90">
            <w:pPr>
              <w:jc w:val="right"/>
              <w:rPr>
                <w:b/>
                <w:bCs/>
                <w:iCs/>
                <w:sz w:val="24"/>
                <w:szCs w:val="24"/>
              </w:rPr>
            </w:pPr>
            <w:r w:rsidRPr="00CE6935">
              <w:rPr>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Cs/>
                <w:i/>
                <w:iCs/>
                <w:sz w:val="24"/>
                <w:szCs w:val="24"/>
              </w:rPr>
            </w:pPr>
            <w:r w:rsidRPr="00CE6935">
              <w:rPr>
                <w:bCs/>
                <w:i/>
                <w:iCs/>
                <w:sz w:val="24"/>
                <w:szCs w:val="24"/>
              </w:rPr>
              <w:t xml:space="preserve">    EÚ zdroje</w:t>
            </w:r>
          </w:p>
        </w:tc>
        <w:tc>
          <w:tcPr>
            <w:tcW w:w="1571" w:type="dxa"/>
            <w:noWrap/>
            <w:vAlign w:val="center"/>
          </w:tcPr>
          <w:p w:rsidR="005E1F90" w:rsidRPr="00CE6935" w:rsidRDefault="005E1F90" w:rsidP="005E1F90">
            <w:pPr>
              <w:jc w:val="right"/>
              <w:rPr>
                <w:sz w:val="24"/>
                <w:szCs w:val="24"/>
              </w:rPr>
            </w:pPr>
            <w:r w:rsidRPr="00CE6935">
              <w:rPr>
                <w:sz w:val="24"/>
                <w:szCs w:val="24"/>
              </w:rPr>
              <w:t>0</w:t>
            </w:r>
          </w:p>
        </w:tc>
        <w:tc>
          <w:tcPr>
            <w:tcW w:w="1276" w:type="dxa"/>
            <w:noWrap/>
            <w:vAlign w:val="center"/>
          </w:tcPr>
          <w:p w:rsidR="005E1F90" w:rsidRPr="00CE6935" w:rsidRDefault="005E1F90" w:rsidP="005E1F90">
            <w:pPr>
              <w:jc w:val="right"/>
              <w:rPr>
                <w:sz w:val="24"/>
                <w:szCs w:val="24"/>
              </w:rPr>
            </w:pPr>
            <w:r w:rsidRPr="00CE6935">
              <w:rPr>
                <w:sz w:val="24"/>
                <w:szCs w:val="24"/>
              </w:rPr>
              <w:t>0</w:t>
            </w:r>
          </w:p>
        </w:tc>
        <w:tc>
          <w:tcPr>
            <w:tcW w:w="1227" w:type="dxa"/>
            <w:noWrap/>
            <w:vAlign w:val="center"/>
          </w:tcPr>
          <w:p w:rsidR="005E1F90" w:rsidRPr="00CE6935" w:rsidRDefault="005E1F90" w:rsidP="005E1F90">
            <w:pPr>
              <w:jc w:val="right"/>
              <w:rPr>
                <w:sz w:val="24"/>
                <w:szCs w:val="24"/>
              </w:rPr>
            </w:pPr>
            <w:r w:rsidRPr="00CE6935">
              <w:rPr>
                <w:sz w:val="24"/>
                <w:szCs w:val="24"/>
              </w:rPr>
              <w:t>0</w:t>
            </w:r>
          </w:p>
        </w:tc>
        <w:tc>
          <w:tcPr>
            <w:tcW w:w="1362" w:type="dxa"/>
            <w:noWrap/>
            <w:vAlign w:val="center"/>
          </w:tcPr>
          <w:p w:rsidR="005E1F90" w:rsidRPr="00CE6935" w:rsidRDefault="005E1F90" w:rsidP="005E1F90">
            <w:pPr>
              <w:jc w:val="right"/>
              <w:rPr>
                <w:sz w:val="24"/>
                <w:szCs w:val="24"/>
              </w:rPr>
            </w:pPr>
            <w:r w:rsidRPr="00CE6935">
              <w:rPr>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Cs/>
                <w:i/>
                <w:iCs/>
                <w:sz w:val="24"/>
                <w:szCs w:val="24"/>
              </w:rPr>
            </w:pPr>
            <w:r w:rsidRPr="00CE6935">
              <w:rPr>
                <w:bCs/>
                <w:i/>
                <w:iCs/>
                <w:sz w:val="24"/>
                <w:szCs w:val="24"/>
              </w:rPr>
              <w:t xml:space="preserve">    spolufinancovanie</w:t>
            </w:r>
          </w:p>
        </w:tc>
        <w:tc>
          <w:tcPr>
            <w:tcW w:w="1571" w:type="dxa"/>
            <w:noWrap/>
            <w:vAlign w:val="center"/>
          </w:tcPr>
          <w:p w:rsidR="005E1F90" w:rsidRPr="00CE6935" w:rsidRDefault="005E1F90" w:rsidP="005E1F90">
            <w:pPr>
              <w:jc w:val="right"/>
              <w:rPr>
                <w:sz w:val="24"/>
                <w:szCs w:val="24"/>
              </w:rPr>
            </w:pPr>
            <w:r w:rsidRPr="00CE6935">
              <w:rPr>
                <w:sz w:val="24"/>
                <w:szCs w:val="24"/>
              </w:rPr>
              <w:t>0</w:t>
            </w:r>
          </w:p>
        </w:tc>
        <w:tc>
          <w:tcPr>
            <w:tcW w:w="1276" w:type="dxa"/>
            <w:noWrap/>
            <w:vAlign w:val="center"/>
          </w:tcPr>
          <w:p w:rsidR="005E1F90" w:rsidRPr="00CE6935" w:rsidRDefault="005E1F90" w:rsidP="005E1F90">
            <w:pPr>
              <w:jc w:val="right"/>
              <w:rPr>
                <w:sz w:val="24"/>
                <w:szCs w:val="24"/>
              </w:rPr>
            </w:pPr>
            <w:r w:rsidRPr="00CE6935">
              <w:rPr>
                <w:sz w:val="24"/>
                <w:szCs w:val="24"/>
              </w:rPr>
              <w:t>0</w:t>
            </w:r>
          </w:p>
        </w:tc>
        <w:tc>
          <w:tcPr>
            <w:tcW w:w="1227" w:type="dxa"/>
            <w:noWrap/>
            <w:vAlign w:val="center"/>
          </w:tcPr>
          <w:p w:rsidR="005E1F90" w:rsidRPr="00CE6935" w:rsidRDefault="005E1F90" w:rsidP="005E1F90">
            <w:pPr>
              <w:jc w:val="right"/>
              <w:rPr>
                <w:sz w:val="24"/>
                <w:szCs w:val="24"/>
              </w:rPr>
            </w:pPr>
            <w:r w:rsidRPr="00CE6935">
              <w:rPr>
                <w:sz w:val="24"/>
                <w:szCs w:val="24"/>
              </w:rPr>
              <w:t>0</w:t>
            </w:r>
          </w:p>
        </w:tc>
        <w:tc>
          <w:tcPr>
            <w:tcW w:w="1362" w:type="dxa"/>
            <w:noWrap/>
            <w:vAlign w:val="center"/>
          </w:tcPr>
          <w:p w:rsidR="005E1F90" w:rsidRPr="00CE6935" w:rsidRDefault="005E1F90" w:rsidP="005E1F90">
            <w:pPr>
              <w:jc w:val="right"/>
              <w:rPr>
                <w:sz w:val="24"/>
                <w:szCs w:val="24"/>
              </w:rPr>
            </w:pPr>
            <w:r w:rsidRPr="00CE6935">
              <w:rPr>
                <w:sz w:val="24"/>
                <w:szCs w:val="24"/>
              </w:rPr>
              <w:t>0</w:t>
            </w:r>
          </w:p>
        </w:tc>
      </w:tr>
      <w:tr w:rsidR="005E1F90" w:rsidRPr="00CE6935" w:rsidTr="00D74868">
        <w:trPr>
          <w:trHeight w:val="125"/>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obce</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125"/>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vyššie územné celky</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
                <w:bCs/>
                <w:sz w:val="24"/>
                <w:szCs w:val="24"/>
              </w:rPr>
            </w:pPr>
            <w:r w:rsidRPr="00CE6935">
              <w:rPr>
                <w:b/>
                <w:bCs/>
                <w:i/>
                <w:iCs/>
                <w:sz w:val="24"/>
                <w:szCs w:val="24"/>
              </w:rPr>
              <w:t>- vplyv na ostatné subjekty verejnej správy</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70"/>
          <w:jc w:val="center"/>
        </w:trPr>
        <w:tc>
          <w:tcPr>
            <w:tcW w:w="4661" w:type="dxa"/>
            <w:shd w:val="clear" w:color="auto" w:fill="BFBFBF" w:themeFill="background1" w:themeFillShade="BF"/>
            <w:noWrap/>
            <w:vAlign w:val="center"/>
          </w:tcPr>
          <w:p w:rsidR="005E1F90" w:rsidRPr="00CE6935" w:rsidRDefault="005E1F90" w:rsidP="005E1F90">
            <w:pPr>
              <w:rPr>
                <w:b/>
                <w:bCs/>
                <w:sz w:val="24"/>
                <w:szCs w:val="24"/>
              </w:rPr>
            </w:pPr>
            <w:r w:rsidRPr="00CE6935">
              <w:rPr>
                <w:b/>
                <w:bCs/>
                <w:sz w:val="24"/>
                <w:szCs w:val="24"/>
              </w:rPr>
              <w:t xml:space="preserve">Vplyv na počet zamestnancov </w:t>
            </w:r>
          </w:p>
        </w:tc>
        <w:tc>
          <w:tcPr>
            <w:tcW w:w="1571" w:type="dxa"/>
            <w:shd w:val="clear" w:color="auto" w:fill="BFBFBF" w:themeFill="background1" w:themeFillShade="BF"/>
            <w:noWrap/>
            <w:vAlign w:val="center"/>
          </w:tcPr>
          <w:p w:rsidR="005E1F90" w:rsidRPr="00CE6935" w:rsidRDefault="005E1F90" w:rsidP="005E1F90">
            <w:pPr>
              <w:jc w:val="right"/>
              <w:rPr>
                <w:b/>
                <w:bCs/>
                <w:sz w:val="24"/>
                <w:szCs w:val="24"/>
              </w:rPr>
            </w:pPr>
            <w:r w:rsidRPr="00CE6935">
              <w:rPr>
                <w:b/>
                <w:bCs/>
                <w:sz w:val="24"/>
                <w:szCs w:val="24"/>
              </w:rPr>
              <w:t>0</w:t>
            </w:r>
          </w:p>
        </w:tc>
        <w:tc>
          <w:tcPr>
            <w:tcW w:w="1276" w:type="dxa"/>
            <w:shd w:val="clear" w:color="auto" w:fill="BFBFBF" w:themeFill="background1" w:themeFillShade="BF"/>
            <w:noWrap/>
            <w:vAlign w:val="center"/>
          </w:tcPr>
          <w:p w:rsidR="005E1F90" w:rsidRPr="00CE6935" w:rsidRDefault="005E1F90" w:rsidP="005E1F90">
            <w:pPr>
              <w:jc w:val="right"/>
              <w:rPr>
                <w:b/>
                <w:bCs/>
                <w:sz w:val="24"/>
                <w:szCs w:val="24"/>
              </w:rPr>
            </w:pPr>
            <w:r w:rsidRPr="00CE6935">
              <w:rPr>
                <w:b/>
                <w:bCs/>
                <w:sz w:val="24"/>
                <w:szCs w:val="24"/>
              </w:rPr>
              <w:t>0</w:t>
            </w:r>
          </w:p>
        </w:tc>
        <w:tc>
          <w:tcPr>
            <w:tcW w:w="1227" w:type="dxa"/>
            <w:shd w:val="clear" w:color="auto" w:fill="BFBFBF" w:themeFill="background1" w:themeFillShade="BF"/>
            <w:noWrap/>
            <w:vAlign w:val="center"/>
          </w:tcPr>
          <w:p w:rsidR="005E1F90" w:rsidRPr="00CE6935" w:rsidRDefault="005E1F90" w:rsidP="005E1F90">
            <w:pPr>
              <w:jc w:val="right"/>
              <w:rPr>
                <w:b/>
                <w:bCs/>
                <w:sz w:val="24"/>
                <w:szCs w:val="24"/>
              </w:rPr>
            </w:pPr>
            <w:r w:rsidRPr="00CE6935">
              <w:rPr>
                <w:b/>
                <w:bCs/>
                <w:sz w:val="24"/>
                <w:szCs w:val="24"/>
              </w:rPr>
              <w:t>0</w:t>
            </w:r>
          </w:p>
        </w:tc>
        <w:tc>
          <w:tcPr>
            <w:tcW w:w="1362" w:type="dxa"/>
            <w:shd w:val="clear" w:color="auto" w:fill="BFBFBF" w:themeFill="background1" w:themeFillShade="BF"/>
            <w:noWrap/>
            <w:vAlign w:val="center"/>
          </w:tcPr>
          <w:p w:rsidR="005E1F90" w:rsidRPr="00CE6935" w:rsidRDefault="005E1F90" w:rsidP="005E1F90">
            <w:pPr>
              <w:jc w:val="right"/>
              <w:rPr>
                <w:b/>
                <w:bCs/>
                <w:sz w:val="24"/>
                <w:szCs w:val="24"/>
              </w:rPr>
            </w:pPr>
            <w:r w:rsidRPr="00CE6935">
              <w:rPr>
                <w:b/>
                <w:bCs/>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ŠR</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obce</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vyššie územné celky</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ostatné subjekty verejnej správy</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70"/>
          <w:jc w:val="center"/>
        </w:trPr>
        <w:tc>
          <w:tcPr>
            <w:tcW w:w="4661" w:type="dxa"/>
            <w:shd w:val="clear" w:color="auto" w:fill="BFBFBF" w:themeFill="background1" w:themeFillShade="BF"/>
            <w:noWrap/>
            <w:vAlign w:val="center"/>
          </w:tcPr>
          <w:p w:rsidR="005E1F90" w:rsidRPr="00CE6935" w:rsidRDefault="005E1F90" w:rsidP="005E1F90">
            <w:pPr>
              <w:rPr>
                <w:b/>
                <w:sz w:val="24"/>
                <w:szCs w:val="24"/>
              </w:rPr>
            </w:pPr>
            <w:r w:rsidRPr="00CE6935">
              <w:rPr>
                <w:b/>
                <w:sz w:val="24"/>
                <w:szCs w:val="24"/>
              </w:rPr>
              <w:t>Vplyv na mzdové výdavky</w:t>
            </w:r>
          </w:p>
        </w:tc>
        <w:tc>
          <w:tcPr>
            <w:tcW w:w="1571" w:type="dxa"/>
            <w:shd w:val="clear" w:color="auto" w:fill="BFBFBF" w:themeFill="background1" w:themeFillShade="BF"/>
            <w:noWrap/>
            <w:vAlign w:val="center"/>
          </w:tcPr>
          <w:p w:rsidR="005E1F90" w:rsidRPr="00CE6935" w:rsidRDefault="005E1F90" w:rsidP="005E1F90">
            <w:pPr>
              <w:jc w:val="right"/>
              <w:rPr>
                <w:b/>
                <w:sz w:val="24"/>
                <w:szCs w:val="24"/>
              </w:rPr>
            </w:pPr>
            <w:r w:rsidRPr="00CE6935">
              <w:rPr>
                <w:b/>
                <w:sz w:val="24"/>
                <w:szCs w:val="24"/>
              </w:rPr>
              <w:t>0</w:t>
            </w:r>
          </w:p>
        </w:tc>
        <w:tc>
          <w:tcPr>
            <w:tcW w:w="1276" w:type="dxa"/>
            <w:shd w:val="clear" w:color="auto" w:fill="BFBFBF" w:themeFill="background1" w:themeFillShade="BF"/>
            <w:noWrap/>
            <w:vAlign w:val="center"/>
          </w:tcPr>
          <w:p w:rsidR="005E1F90" w:rsidRPr="00CE6935" w:rsidRDefault="005E1F90" w:rsidP="005E1F90">
            <w:pPr>
              <w:jc w:val="right"/>
              <w:rPr>
                <w:b/>
                <w:sz w:val="24"/>
                <w:szCs w:val="24"/>
              </w:rPr>
            </w:pPr>
            <w:r w:rsidRPr="00CE6935">
              <w:rPr>
                <w:b/>
                <w:sz w:val="24"/>
                <w:szCs w:val="24"/>
              </w:rPr>
              <w:t>0</w:t>
            </w:r>
          </w:p>
        </w:tc>
        <w:tc>
          <w:tcPr>
            <w:tcW w:w="1227" w:type="dxa"/>
            <w:shd w:val="clear" w:color="auto" w:fill="BFBFBF" w:themeFill="background1" w:themeFillShade="BF"/>
            <w:noWrap/>
            <w:vAlign w:val="center"/>
          </w:tcPr>
          <w:p w:rsidR="005E1F90" w:rsidRPr="00CE6935" w:rsidRDefault="005E1F90" w:rsidP="005E1F90">
            <w:pPr>
              <w:jc w:val="right"/>
              <w:rPr>
                <w:b/>
                <w:sz w:val="24"/>
                <w:szCs w:val="24"/>
              </w:rPr>
            </w:pPr>
            <w:r w:rsidRPr="00CE6935">
              <w:rPr>
                <w:b/>
                <w:sz w:val="24"/>
                <w:szCs w:val="24"/>
              </w:rPr>
              <w:t>0</w:t>
            </w:r>
          </w:p>
        </w:tc>
        <w:tc>
          <w:tcPr>
            <w:tcW w:w="1362" w:type="dxa"/>
            <w:shd w:val="clear" w:color="auto" w:fill="BFBFBF" w:themeFill="background1" w:themeFillShade="BF"/>
            <w:noWrap/>
            <w:vAlign w:val="center"/>
          </w:tcPr>
          <w:p w:rsidR="005E1F90" w:rsidRPr="00CE6935" w:rsidRDefault="005E1F90" w:rsidP="005E1F90">
            <w:pPr>
              <w:jc w:val="right"/>
              <w:rPr>
                <w:b/>
                <w:sz w:val="24"/>
                <w:szCs w:val="24"/>
              </w:rPr>
            </w:pPr>
            <w:r w:rsidRPr="00CE6935">
              <w:rPr>
                <w:b/>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ŠR</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obce</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
                <w:bCs/>
                <w:i/>
                <w:iCs/>
                <w:sz w:val="24"/>
                <w:szCs w:val="24"/>
              </w:rPr>
            </w:pPr>
            <w:r w:rsidRPr="00CE6935">
              <w:rPr>
                <w:b/>
                <w:bCs/>
                <w:i/>
                <w:iCs/>
                <w:sz w:val="24"/>
                <w:szCs w:val="24"/>
              </w:rPr>
              <w:t>- vplyv na vyššie územné celky</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b/>
                <w:bCs/>
                <w:sz w:val="24"/>
                <w:szCs w:val="24"/>
              </w:rPr>
            </w:pPr>
            <w:r w:rsidRPr="00CE6935">
              <w:rPr>
                <w:b/>
                <w:bCs/>
                <w:i/>
                <w:iCs/>
                <w:sz w:val="24"/>
                <w:szCs w:val="24"/>
              </w:rPr>
              <w:t>- vplyv na ostatné subjekty verejnej správy</w:t>
            </w:r>
          </w:p>
        </w:tc>
        <w:tc>
          <w:tcPr>
            <w:tcW w:w="1571"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76"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227" w:type="dxa"/>
            <w:noWrap/>
            <w:vAlign w:val="center"/>
          </w:tcPr>
          <w:p w:rsidR="005E1F90" w:rsidRPr="00CE6935" w:rsidRDefault="005E1F90" w:rsidP="005E1F90">
            <w:pPr>
              <w:jc w:val="right"/>
              <w:rPr>
                <w:b/>
                <w:bCs/>
                <w:iCs/>
                <w:sz w:val="24"/>
                <w:szCs w:val="24"/>
              </w:rPr>
            </w:pPr>
            <w:r w:rsidRPr="00CE6935">
              <w:rPr>
                <w:b/>
                <w:bCs/>
                <w:iCs/>
                <w:sz w:val="24"/>
                <w:szCs w:val="24"/>
              </w:rPr>
              <w:t>0</w:t>
            </w:r>
          </w:p>
        </w:tc>
        <w:tc>
          <w:tcPr>
            <w:tcW w:w="1362" w:type="dxa"/>
            <w:noWrap/>
            <w:vAlign w:val="center"/>
          </w:tcPr>
          <w:p w:rsidR="005E1F90" w:rsidRPr="00CE6935" w:rsidRDefault="005E1F90" w:rsidP="005E1F90">
            <w:pPr>
              <w:jc w:val="right"/>
              <w:rPr>
                <w:b/>
                <w:bCs/>
                <w:iCs/>
                <w:sz w:val="24"/>
                <w:szCs w:val="24"/>
              </w:rPr>
            </w:pPr>
            <w:r w:rsidRPr="00CE6935">
              <w:rPr>
                <w:b/>
                <w:bCs/>
                <w:iCs/>
                <w:sz w:val="24"/>
                <w:szCs w:val="24"/>
              </w:rPr>
              <w:t>0</w:t>
            </w:r>
          </w:p>
        </w:tc>
      </w:tr>
      <w:tr w:rsidR="005E1F90" w:rsidRPr="00CE6935" w:rsidTr="00D74868">
        <w:trPr>
          <w:trHeight w:val="70"/>
          <w:jc w:val="center"/>
        </w:trPr>
        <w:tc>
          <w:tcPr>
            <w:tcW w:w="4661" w:type="dxa"/>
            <w:shd w:val="clear" w:color="auto" w:fill="C0C0C0"/>
            <w:noWrap/>
            <w:vAlign w:val="center"/>
          </w:tcPr>
          <w:p w:rsidR="005E1F90" w:rsidRPr="00CE6935" w:rsidRDefault="005E1F90" w:rsidP="005E1F90">
            <w:pPr>
              <w:rPr>
                <w:b/>
                <w:bCs/>
                <w:sz w:val="24"/>
                <w:szCs w:val="24"/>
              </w:rPr>
            </w:pPr>
            <w:r w:rsidRPr="00CE6935">
              <w:rPr>
                <w:b/>
                <w:bCs/>
                <w:sz w:val="24"/>
                <w:szCs w:val="24"/>
              </w:rPr>
              <w:t>Financovanie zabezpečené v rozpočte</w:t>
            </w:r>
          </w:p>
        </w:tc>
        <w:tc>
          <w:tcPr>
            <w:tcW w:w="1571" w:type="dxa"/>
            <w:shd w:val="clear" w:color="auto" w:fill="C0C0C0"/>
            <w:noWrap/>
            <w:vAlign w:val="center"/>
          </w:tcPr>
          <w:p w:rsidR="005E1F90" w:rsidRPr="00CE6935" w:rsidRDefault="005E1F90" w:rsidP="005E1F90">
            <w:pPr>
              <w:jc w:val="right"/>
              <w:rPr>
                <w:b/>
                <w:bCs/>
                <w:sz w:val="24"/>
                <w:szCs w:val="24"/>
              </w:rPr>
            </w:pPr>
            <w:r w:rsidRPr="00CE6935">
              <w:rPr>
                <w:b/>
                <w:bCs/>
                <w:sz w:val="24"/>
                <w:szCs w:val="24"/>
              </w:rPr>
              <w:t>0</w:t>
            </w:r>
          </w:p>
        </w:tc>
        <w:tc>
          <w:tcPr>
            <w:tcW w:w="1276" w:type="dxa"/>
            <w:shd w:val="clear" w:color="auto" w:fill="C0C0C0"/>
            <w:noWrap/>
            <w:vAlign w:val="center"/>
          </w:tcPr>
          <w:p w:rsidR="005E1F90" w:rsidRPr="00CE6935" w:rsidRDefault="005E1F90" w:rsidP="005E1F90">
            <w:pPr>
              <w:jc w:val="right"/>
              <w:rPr>
                <w:b/>
                <w:bCs/>
                <w:sz w:val="24"/>
                <w:szCs w:val="24"/>
              </w:rPr>
            </w:pPr>
            <w:r w:rsidRPr="00CE6935">
              <w:rPr>
                <w:b/>
                <w:bCs/>
                <w:sz w:val="24"/>
                <w:szCs w:val="24"/>
              </w:rPr>
              <w:t>0</w:t>
            </w:r>
          </w:p>
        </w:tc>
        <w:tc>
          <w:tcPr>
            <w:tcW w:w="1227" w:type="dxa"/>
            <w:shd w:val="clear" w:color="auto" w:fill="C0C0C0"/>
            <w:noWrap/>
            <w:vAlign w:val="center"/>
          </w:tcPr>
          <w:p w:rsidR="005E1F90" w:rsidRPr="00CE6935" w:rsidRDefault="005E1F90" w:rsidP="005E1F90">
            <w:pPr>
              <w:jc w:val="right"/>
              <w:rPr>
                <w:b/>
                <w:bCs/>
                <w:sz w:val="24"/>
                <w:szCs w:val="24"/>
              </w:rPr>
            </w:pPr>
            <w:r w:rsidRPr="00CE6935">
              <w:rPr>
                <w:b/>
                <w:bCs/>
                <w:sz w:val="24"/>
                <w:szCs w:val="24"/>
              </w:rPr>
              <w:t>0</w:t>
            </w:r>
          </w:p>
        </w:tc>
        <w:tc>
          <w:tcPr>
            <w:tcW w:w="1362" w:type="dxa"/>
            <w:shd w:val="clear" w:color="auto" w:fill="C0C0C0"/>
            <w:noWrap/>
            <w:vAlign w:val="center"/>
          </w:tcPr>
          <w:p w:rsidR="005E1F90" w:rsidRPr="00CE6935" w:rsidRDefault="005E1F90" w:rsidP="005E1F90">
            <w:pPr>
              <w:jc w:val="right"/>
              <w:rPr>
                <w:b/>
                <w:bCs/>
                <w:sz w:val="24"/>
                <w:szCs w:val="24"/>
              </w:rPr>
            </w:pPr>
            <w:r w:rsidRPr="00CE6935">
              <w:rPr>
                <w:b/>
                <w:bCs/>
                <w:sz w:val="24"/>
                <w:szCs w:val="24"/>
              </w:rPr>
              <w:t>0</w:t>
            </w:r>
          </w:p>
        </w:tc>
      </w:tr>
      <w:tr w:rsidR="005E1F90" w:rsidRPr="00CE6935" w:rsidTr="00D74868">
        <w:trPr>
          <w:trHeight w:val="70"/>
          <w:jc w:val="center"/>
        </w:trPr>
        <w:tc>
          <w:tcPr>
            <w:tcW w:w="4661" w:type="dxa"/>
            <w:noWrap/>
            <w:vAlign w:val="center"/>
          </w:tcPr>
          <w:p w:rsidR="005E1F90" w:rsidRPr="00CE6935" w:rsidRDefault="005E1F90" w:rsidP="005E1F90">
            <w:pPr>
              <w:rPr>
                <w:sz w:val="24"/>
                <w:szCs w:val="24"/>
              </w:rPr>
            </w:pPr>
            <w:r w:rsidRPr="00CE6935">
              <w:rPr>
                <w:sz w:val="24"/>
                <w:szCs w:val="24"/>
              </w:rPr>
              <w:t>v tom: za každý subjekt verejnej správy / program zvlášť</w:t>
            </w:r>
          </w:p>
        </w:tc>
        <w:tc>
          <w:tcPr>
            <w:tcW w:w="1571" w:type="dxa"/>
            <w:noWrap/>
            <w:vAlign w:val="center"/>
          </w:tcPr>
          <w:p w:rsidR="005E1F90" w:rsidRPr="00CE6935" w:rsidRDefault="005E1F90" w:rsidP="005E1F90">
            <w:pPr>
              <w:jc w:val="right"/>
              <w:rPr>
                <w:sz w:val="24"/>
                <w:szCs w:val="24"/>
              </w:rPr>
            </w:pPr>
            <w:r>
              <w:rPr>
                <w:sz w:val="24"/>
                <w:szCs w:val="24"/>
              </w:rPr>
              <w:t>0</w:t>
            </w:r>
          </w:p>
        </w:tc>
        <w:tc>
          <w:tcPr>
            <w:tcW w:w="1276" w:type="dxa"/>
            <w:noWrap/>
            <w:vAlign w:val="center"/>
          </w:tcPr>
          <w:p w:rsidR="005E1F90" w:rsidRPr="00CE6935" w:rsidRDefault="005E1F90" w:rsidP="005E1F90">
            <w:pPr>
              <w:jc w:val="right"/>
              <w:rPr>
                <w:sz w:val="24"/>
                <w:szCs w:val="24"/>
              </w:rPr>
            </w:pPr>
            <w:r>
              <w:rPr>
                <w:sz w:val="24"/>
                <w:szCs w:val="24"/>
              </w:rPr>
              <w:t>0</w:t>
            </w:r>
          </w:p>
        </w:tc>
        <w:tc>
          <w:tcPr>
            <w:tcW w:w="1227" w:type="dxa"/>
            <w:noWrap/>
            <w:vAlign w:val="center"/>
          </w:tcPr>
          <w:p w:rsidR="005E1F90" w:rsidRPr="00CE6935" w:rsidRDefault="005E1F90" w:rsidP="005E1F90">
            <w:pPr>
              <w:jc w:val="right"/>
              <w:rPr>
                <w:sz w:val="24"/>
                <w:szCs w:val="24"/>
              </w:rPr>
            </w:pPr>
            <w:r>
              <w:rPr>
                <w:sz w:val="24"/>
                <w:szCs w:val="24"/>
              </w:rPr>
              <w:t>0</w:t>
            </w:r>
          </w:p>
        </w:tc>
        <w:tc>
          <w:tcPr>
            <w:tcW w:w="1362" w:type="dxa"/>
            <w:noWrap/>
            <w:vAlign w:val="center"/>
          </w:tcPr>
          <w:p w:rsidR="005E1F90" w:rsidRPr="00CE6935" w:rsidRDefault="005E1F90" w:rsidP="005E1F90">
            <w:pPr>
              <w:jc w:val="right"/>
              <w:rPr>
                <w:sz w:val="24"/>
                <w:szCs w:val="24"/>
              </w:rPr>
            </w:pPr>
            <w:r>
              <w:rPr>
                <w:sz w:val="24"/>
                <w:szCs w:val="24"/>
              </w:rPr>
              <w:t>0</w:t>
            </w:r>
          </w:p>
        </w:tc>
      </w:tr>
      <w:tr w:rsidR="005E1F90" w:rsidRPr="00CE6935" w:rsidTr="00D74868">
        <w:trPr>
          <w:trHeight w:val="70"/>
          <w:jc w:val="center"/>
        </w:trPr>
        <w:tc>
          <w:tcPr>
            <w:tcW w:w="4661" w:type="dxa"/>
            <w:shd w:val="clear" w:color="auto" w:fill="BFBFBF" w:themeFill="background1" w:themeFillShade="BF"/>
            <w:noWrap/>
            <w:vAlign w:val="center"/>
          </w:tcPr>
          <w:p w:rsidR="005E1F90" w:rsidRPr="00CE6935" w:rsidRDefault="005E1F90" w:rsidP="005E1F90">
            <w:pPr>
              <w:rPr>
                <w:b/>
                <w:sz w:val="24"/>
                <w:szCs w:val="24"/>
              </w:rPr>
            </w:pPr>
            <w:r w:rsidRPr="00CE6935">
              <w:rPr>
                <w:b/>
                <w:sz w:val="24"/>
                <w:szCs w:val="24"/>
              </w:rPr>
              <w:t>Iné ako rozpočtové zdroje</w:t>
            </w:r>
          </w:p>
        </w:tc>
        <w:tc>
          <w:tcPr>
            <w:tcW w:w="1571" w:type="dxa"/>
            <w:shd w:val="clear" w:color="auto" w:fill="BFBFBF" w:themeFill="background1" w:themeFillShade="BF"/>
            <w:noWrap/>
          </w:tcPr>
          <w:p w:rsidR="005E1F90" w:rsidRDefault="005E1F90" w:rsidP="005E1F90">
            <w:pPr>
              <w:jc w:val="right"/>
            </w:pPr>
            <w:r w:rsidRPr="00974D32">
              <w:rPr>
                <w:sz w:val="24"/>
                <w:szCs w:val="24"/>
              </w:rPr>
              <w:t>0</w:t>
            </w:r>
          </w:p>
        </w:tc>
        <w:tc>
          <w:tcPr>
            <w:tcW w:w="1276" w:type="dxa"/>
            <w:shd w:val="clear" w:color="auto" w:fill="BFBFBF" w:themeFill="background1" w:themeFillShade="BF"/>
            <w:noWrap/>
          </w:tcPr>
          <w:p w:rsidR="005E1F90" w:rsidRDefault="005E1F90" w:rsidP="005E1F90">
            <w:pPr>
              <w:jc w:val="right"/>
            </w:pPr>
            <w:r w:rsidRPr="00974D32">
              <w:rPr>
                <w:sz w:val="24"/>
                <w:szCs w:val="24"/>
              </w:rPr>
              <w:t>0</w:t>
            </w:r>
          </w:p>
        </w:tc>
        <w:tc>
          <w:tcPr>
            <w:tcW w:w="1227" w:type="dxa"/>
            <w:shd w:val="clear" w:color="auto" w:fill="BFBFBF" w:themeFill="background1" w:themeFillShade="BF"/>
            <w:noWrap/>
          </w:tcPr>
          <w:p w:rsidR="005E1F90" w:rsidRDefault="005E1F90" w:rsidP="005E1F90">
            <w:pPr>
              <w:jc w:val="right"/>
            </w:pPr>
            <w:r w:rsidRPr="00974D32">
              <w:rPr>
                <w:sz w:val="24"/>
                <w:szCs w:val="24"/>
              </w:rPr>
              <w:t>0</w:t>
            </w:r>
          </w:p>
        </w:tc>
        <w:tc>
          <w:tcPr>
            <w:tcW w:w="1362" w:type="dxa"/>
            <w:shd w:val="clear" w:color="auto" w:fill="BFBFBF" w:themeFill="background1" w:themeFillShade="BF"/>
            <w:noWrap/>
          </w:tcPr>
          <w:p w:rsidR="005E1F90" w:rsidRDefault="005E1F90" w:rsidP="005E1F90">
            <w:pPr>
              <w:jc w:val="right"/>
            </w:pPr>
            <w:r w:rsidRPr="00974D32">
              <w:rPr>
                <w:sz w:val="24"/>
                <w:szCs w:val="24"/>
              </w:rPr>
              <w:t>0</w:t>
            </w:r>
          </w:p>
        </w:tc>
      </w:tr>
      <w:tr w:rsidR="00B30587" w:rsidRPr="00CE6935" w:rsidTr="00A2277E">
        <w:trPr>
          <w:trHeight w:val="70"/>
          <w:jc w:val="center"/>
        </w:trPr>
        <w:tc>
          <w:tcPr>
            <w:tcW w:w="4661" w:type="dxa"/>
            <w:shd w:val="clear" w:color="auto" w:fill="A6A6A6" w:themeFill="background1" w:themeFillShade="A6"/>
            <w:noWrap/>
            <w:vAlign w:val="center"/>
          </w:tcPr>
          <w:p w:rsidR="00B30587" w:rsidRPr="00CE6935" w:rsidRDefault="00B30587" w:rsidP="00B30587">
            <w:pPr>
              <w:rPr>
                <w:b/>
                <w:bCs/>
                <w:sz w:val="24"/>
                <w:szCs w:val="24"/>
              </w:rPr>
            </w:pPr>
            <w:r w:rsidRPr="00CE6935">
              <w:rPr>
                <w:b/>
                <w:bCs/>
                <w:sz w:val="24"/>
                <w:szCs w:val="24"/>
              </w:rPr>
              <w:t>Rozpočtovo nekrytý vplyv / úspora</w:t>
            </w:r>
          </w:p>
        </w:tc>
        <w:tc>
          <w:tcPr>
            <w:tcW w:w="1571" w:type="dxa"/>
            <w:shd w:val="clear" w:color="auto" w:fill="A6A6A6" w:themeFill="background1" w:themeFillShade="A6"/>
            <w:noWrap/>
            <w:vAlign w:val="center"/>
          </w:tcPr>
          <w:p w:rsidR="00B30587" w:rsidRPr="00CE6935" w:rsidRDefault="00B30587" w:rsidP="00B30587">
            <w:pPr>
              <w:jc w:val="right"/>
              <w:rPr>
                <w:b/>
                <w:bCs/>
                <w:sz w:val="24"/>
                <w:szCs w:val="24"/>
              </w:rPr>
            </w:pPr>
            <w:r>
              <w:rPr>
                <w:b/>
                <w:bCs/>
                <w:color w:val="000000"/>
                <w:sz w:val="24"/>
                <w:szCs w:val="24"/>
              </w:rPr>
              <w:t>-</w:t>
            </w:r>
            <w:r w:rsidRPr="00B30587">
              <w:rPr>
                <w:b/>
                <w:bCs/>
                <w:color w:val="000000"/>
                <w:sz w:val="24"/>
                <w:szCs w:val="24"/>
              </w:rPr>
              <w:t>153 821 300</w:t>
            </w:r>
          </w:p>
        </w:tc>
        <w:tc>
          <w:tcPr>
            <w:tcW w:w="1276" w:type="dxa"/>
            <w:shd w:val="clear" w:color="auto" w:fill="A6A6A6" w:themeFill="background1" w:themeFillShade="A6"/>
            <w:noWrap/>
            <w:vAlign w:val="center"/>
          </w:tcPr>
          <w:p w:rsidR="00B30587" w:rsidRPr="00CE6935" w:rsidRDefault="00B30587" w:rsidP="00B30587">
            <w:pPr>
              <w:jc w:val="right"/>
              <w:rPr>
                <w:b/>
                <w:bCs/>
                <w:sz w:val="24"/>
                <w:szCs w:val="24"/>
              </w:rPr>
            </w:pPr>
            <w:r w:rsidRPr="005E1F90">
              <w:rPr>
                <w:b/>
                <w:bCs/>
                <w:color w:val="000000"/>
                <w:sz w:val="24"/>
                <w:szCs w:val="24"/>
              </w:rPr>
              <w:t>28 593 700</w:t>
            </w:r>
          </w:p>
        </w:tc>
        <w:tc>
          <w:tcPr>
            <w:tcW w:w="1227" w:type="dxa"/>
            <w:shd w:val="clear" w:color="auto" w:fill="A6A6A6" w:themeFill="background1" w:themeFillShade="A6"/>
            <w:noWrap/>
          </w:tcPr>
          <w:p w:rsidR="00B30587" w:rsidRDefault="00B30587" w:rsidP="00B30587">
            <w:pPr>
              <w:jc w:val="right"/>
            </w:pPr>
            <w:r w:rsidRPr="00A77D6D">
              <w:rPr>
                <w:sz w:val="24"/>
                <w:szCs w:val="24"/>
              </w:rPr>
              <w:t>0</w:t>
            </w:r>
          </w:p>
        </w:tc>
        <w:tc>
          <w:tcPr>
            <w:tcW w:w="1362" w:type="dxa"/>
            <w:shd w:val="clear" w:color="auto" w:fill="A6A6A6" w:themeFill="background1" w:themeFillShade="A6"/>
            <w:noWrap/>
          </w:tcPr>
          <w:p w:rsidR="00B30587" w:rsidRDefault="00B30587" w:rsidP="00B30587">
            <w:pPr>
              <w:jc w:val="right"/>
            </w:pPr>
            <w:r w:rsidRPr="00A77D6D">
              <w:rPr>
                <w:sz w:val="24"/>
                <w:szCs w:val="24"/>
              </w:rPr>
              <w:t>0</w:t>
            </w:r>
          </w:p>
        </w:tc>
      </w:tr>
      <w:bookmarkEnd w:id="0"/>
    </w:tbl>
    <w:p w:rsidR="005E1F90" w:rsidRDefault="005E1F90" w:rsidP="004E5996">
      <w:pPr>
        <w:rPr>
          <w:b/>
          <w:bCs/>
          <w:sz w:val="24"/>
          <w:szCs w:val="24"/>
        </w:rPr>
      </w:pPr>
    </w:p>
    <w:p w:rsidR="005E1F90" w:rsidRDefault="005E1F90" w:rsidP="004E5996">
      <w:pPr>
        <w:rPr>
          <w:b/>
          <w:bCs/>
          <w:sz w:val="24"/>
          <w:szCs w:val="24"/>
        </w:rPr>
      </w:pPr>
    </w:p>
    <w:p w:rsidR="005E1F90" w:rsidRDefault="005E1F90" w:rsidP="004E5996">
      <w:pPr>
        <w:rPr>
          <w:b/>
          <w:bCs/>
          <w:sz w:val="24"/>
          <w:szCs w:val="24"/>
        </w:rPr>
      </w:pPr>
    </w:p>
    <w:p w:rsidR="005E1F90" w:rsidRDefault="005E1F90" w:rsidP="004E5996">
      <w:pPr>
        <w:rPr>
          <w:b/>
          <w:bCs/>
          <w:sz w:val="24"/>
          <w:szCs w:val="24"/>
        </w:rPr>
      </w:pPr>
    </w:p>
    <w:p w:rsidR="005E1F90" w:rsidRDefault="005E1F90" w:rsidP="004E5996">
      <w:pPr>
        <w:rPr>
          <w:b/>
          <w:bCs/>
          <w:sz w:val="24"/>
          <w:szCs w:val="24"/>
        </w:rPr>
      </w:pPr>
    </w:p>
    <w:p w:rsidR="005E1F90" w:rsidRDefault="005E1F90" w:rsidP="004E5996">
      <w:pPr>
        <w:rPr>
          <w:b/>
          <w:bCs/>
          <w:sz w:val="24"/>
          <w:szCs w:val="24"/>
        </w:rPr>
      </w:pPr>
    </w:p>
    <w:p w:rsidR="005E1F90" w:rsidRDefault="005E1F90" w:rsidP="004E5996">
      <w:pPr>
        <w:rPr>
          <w:b/>
          <w:bCs/>
          <w:sz w:val="24"/>
          <w:szCs w:val="24"/>
        </w:rPr>
      </w:pPr>
    </w:p>
    <w:p w:rsidR="005E1F90" w:rsidRDefault="005E1F90" w:rsidP="004E5996">
      <w:pPr>
        <w:rPr>
          <w:b/>
          <w:bCs/>
          <w:sz w:val="24"/>
          <w:szCs w:val="24"/>
        </w:rPr>
      </w:pPr>
    </w:p>
    <w:p w:rsidR="005E1F90" w:rsidRDefault="005E1F90" w:rsidP="004E5996">
      <w:pPr>
        <w:rPr>
          <w:b/>
          <w:bCs/>
          <w:sz w:val="24"/>
          <w:szCs w:val="24"/>
        </w:rPr>
      </w:pPr>
    </w:p>
    <w:p w:rsidR="00894A76" w:rsidRDefault="00894A76" w:rsidP="004E5996">
      <w:pPr>
        <w:rPr>
          <w:b/>
          <w:bCs/>
          <w:sz w:val="24"/>
          <w:szCs w:val="24"/>
        </w:rPr>
      </w:pPr>
      <w:bookmarkStart w:id="1" w:name="_GoBack"/>
      <w:bookmarkEnd w:id="1"/>
    </w:p>
    <w:p w:rsidR="005E1F90" w:rsidRDefault="005E1F90" w:rsidP="004E5996">
      <w:pPr>
        <w:rPr>
          <w:b/>
          <w:bCs/>
          <w:sz w:val="24"/>
          <w:szCs w:val="24"/>
        </w:rPr>
      </w:pPr>
    </w:p>
    <w:p w:rsidR="005E1F90" w:rsidRDefault="005E1F90" w:rsidP="004E5996">
      <w:pPr>
        <w:rPr>
          <w:b/>
          <w:bCs/>
          <w:sz w:val="24"/>
          <w:szCs w:val="24"/>
        </w:rPr>
      </w:pPr>
    </w:p>
    <w:p w:rsidR="005E1F90" w:rsidRDefault="005E1F90" w:rsidP="004E5996">
      <w:pPr>
        <w:rPr>
          <w:b/>
          <w:bCs/>
          <w:sz w:val="24"/>
          <w:szCs w:val="24"/>
        </w:rPr>
      </w:pPr>
    </w:p>
    <w:p w:rsidR="005E1F90" w:rsidRDefault="005E1F90" w:rsidP="004E5996">
      <w:pPr>
        <w:rPr>
          <w:b/>
          <w:bCs/>
          <w:sz w:val="24"/>
          <w:szCs w:val="24"/>
        </w:rPr>
      </w:pPr>
    </w:p>
    <w:p w:rsidR="005E1F90" w:rsidRDefault="005E1F90" w:rsidP="004E5996">
      <w:pPr>
        <w:rPr>
          <w:b/>
          <w:bCs/>
          <w:sz w:val="24"/>
          <w:szCs w:val="24"/>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1560"/>
        <w:gridCol w:w="1559"/>
        <w:gridCol w:w="1559"/>
        <w:gridCol w:w="1455"/>
      </w:tblGrid>
      <w:tr w:rsidR="005E1F90" w:rsidRPr="007D5748" w:rsidTr="00B30587">
        <w:trPr>
          <w:cantSplit/>
          <w:trHeight w:val="194"/>
          <w:jc w:val="center"/>
        </w:trPr>
        <w:tc>
          <w:tcPr>
            <w:tcW w:w="3964" w:type="dxa"/>
            <w:vMerge w:val="restart"/>
            <w:shd w:val="clear" w:color="auto" w:fill="BFBFBF" w:themeFill="background1" w:themeFillShade="BF"/>
            <w:vAlign w:val="center"/>
          </w:tcPr>
          <w:p w:rsidR="005E1F90" w:rsidRPr="007D5748" w:rsidRDefault="005E1F90" w:rsidP="0076718C">
            <w:pPr>
              <w:jc w:val="center"/>
              <w:rPr>
                <w:b/>
                <w:bCs/>
                <w:sz w:val="24"/>
                <w:szCs w:val="24"/>
              </w:rPr>
            </w:pPr>
            <w:r w:rsidRPr="007D5748">
              <w:rPr>
                <w:b/>
                <w:bCs/>
                <w:sz w:val="24"/>
                <w:szCs w:val="24"/>
              </w:rPr>
              <w:lastRenderedPageBreak/>
              <w:t>Vplyvy na rozpočet verejnej správy</w:t>
            </w:r>
          </w:p>
        </w:tc>
        <w:tc>
          <w:tcPr>
            <w:tcW w:w="6133" w:type="dxa"/>
            <w:gridSpan w:val="4"/>
            <w:shd w:val="clear" w:color="auto" w:fill="BFBFBF" w:themeFill="background1" w:themeFillShade="BF"/>
            <w:vAlign w:val="center"/>
          </w:tcPr>
          <w:p w:rsidR="005E1F90" w:rsidRDefault="005E1F90" w:rsidP="0076718C">
            <w:pPr>
              <w:jc w:val="center"/>
              <w:rPr>
                <w:b/>
                <w:bCs/>
                <w:sz w:val="24"/>
                <w:szCs w:val="24"/>
              </w:rPr>
            </w:pPr>
            <w:r w:rsidRPr="007D5748">
              <w:rPr>
                <w:b/>
                <w:bCs/>
                <w:sz w:val="24"/>
                <w:szCs w:val="24"/>
              </w:rPr>
              <w:t>Vplyv na rozpočet verejnej správy (v eurách</w:t>
            </w:r>
            <w:r>
              <w:rPr>
                <w:b/>
                <w:bCs/>
                <w:sz w:val="24"/>
                <w:szCs w:val="24"/>
              </w:rPr>
              <w:t xml:space="preserve">, </w:t>
            </w:r>
          </w:p>
          <w:p w:rsidR="005E1F90" w:rsidRPr="007D5748" w:rsidRDefault="005E1F90" w:rsidP="0076718C">
            <w:pPr>
              <w:jc w:val="center"/>
              <w:rPr>
                <w:b/>
                <w:bCs/>
                <w:sz w:val="24"/>
                <w:szCs w:val="24"/>
              </w:rPr>
            </w:pPr>
            <w:r>
              <w:rPr>
                <w:b/>
                <w:bCs/>
                <w:sz w:val="24"/>
                <w:szCs w:val="24"/>
              </w:rPr>
              <w:t>akruálny vplyv</w:t>
            </w:r>
            <w:r w:rsidRPr="007D5748">
              <w:rPr>
                <w:b/>
                <w:bCs/>
                <w:sz w:val="24"/>
                <w:szCs w:val="24"/>
              </w:rPr>
              <w:t>)</w:t>
            </w:r>
          </w:p>
        </w:tc>
      </w:tr>
      <w:tr w:rsidR="005E1F90" w:rsidRPr="007D5748" w:rsidTr="00B30587">
        <w:trPr>
          <w:cantSplit/>
          <w:trHeight w:val="70"/>
          <w:jc w:val="center"/>
        </w:trPr>
        <w:tc>
          <w:tcPr>
            <w:tcW w:w="3964" w:type="dxa"/>
            <w:vMerge/>
            <w:shd w:val="clear" w:color="auto" w:fill="BFBFBF" w:themeFill="background1" w:themeFillShade="BF"/>
            <w:vAlign w:val="center"/>
          </w:tcPr>
          <w:p w:rsidR="005E1F90" w:rsidRPr="007D5748" w:rsidRDefault="005E1F90" w:rsidP="0076718C">
            <w:pPr>
              <w:jc w:val="center"/>
              <w:rPr>
                <w:b/>
                <w:bCs/>
                <w:sz w:val="24"/>
                <w:szCs w:val="24"/>
              </w:rPr>
            </w:pPr>
          </w:p>
        </w:tc>
        <w:tc>
          <w:tcPr>
            <w:tcW w:w="1560" w:type="dxa"/>
            <w:shd w:val="clear" w:color="auto" w:fill="BFBFBF" w:themeFill="background1" w:themeFillShade="BF"/>
            <w:vAlign w:val="center"/>
          </w:tcPr>
          <w:p w:rsidR="005E1F90" w:rsidRPr="007D5748" w:rsidRDefault="005E1F90" w:rsidP="0076718C">
            <w:pPr>
              <w:jc w:val="center"/>
              <w:rPr>
                <w:b/>
                <w:bCs/>
                <w:sz w:val="24"/>
                <w:szCs w:val="24"/>
              </w:rPr>
            </w:pPr>
            <w:r>
              <w:rPr>
                <w:b/>
                <w:bCs/>
                <w:sz w:val="24"/>
                <w:szCs w:val="24"/>
              </w:rPr>
              <w:t>2020</w:t>
            </w:r>
          </w:p>
        </w:tc>
        <w:tc>
          <w:tcPr>
            <w:tcW w:w="1559" w:type="dxa"/>
            <w:shd w:val="clear" w:color="auto" w:fill="BFBFBF" w:themeFill="background1" w:themeFillShade="BF"/>
            <w:vAlign w:val="center"/>
          </w:tcPr>
          <w:p w:rsidR="005E1F90" w:rsidRPr="007D5748" w:rsidRDefault="005E1F90" w:rsidP="0076718C">
            <w:pPr>
              <w:jc w:val="center"/>
              <w:rPr>
                <w:b/>
                <w:bCs/>
                <w:sz w:val="24"/>
                <w:szCs w:val="24"/>
              </w:rPr>
            </w:pPr>
            <w:r>
              <w:rPr>
                <w:b/>
                <w:bCs/>
                <w:sz w:val="24"/>
                <w:szCs w:val="24"/>
              </w:rPr>
              <w:t>2021</w:t>
            </w:r>
          </w:p>
        </w:tc>
        <w:tc>
          <w:tcPr>
            <w:tcW w:w="1559" w:type="dxa"/>
            <w:shd w:val="clear" w:color="auto" w:fill="BFBFBF" w:themeFill="background1" w:themeFillShade="BF"/>
            <w:vAlign w:val="center"/>
          </w:tcPr>
          <w:p w:rsidR="005E1F90" w:rsidRPr="007D5748" w:rsidRDefault="005E1F90" w:rsidP="0076718C">
            <w:pPr>
              <w:jc w:val="center"/>
              <w:rPr>
                <w:b/>
                <w:bCs/>
                <w:sz w:val="24"/>
                <w:szCs w:val="24"/>
              </w:rPr>
            </w:pPr>
            <w:r>
              <w:rPr>
                <w:b/>
                <w:bCs/>
                <w:sz w:val="24"/>
                <w:szCs w:val="24"/>
              </w:rPr>
              <w:t>202</w:t>
            </w:r>
            <w:r w:rsidRPr="007D5748">
              <w:rPr>
                <w:b/>
                <w:bCs/>
                <w:sz w:val="24"/>
                <w:szCs w:val="24"/>
              </w:rPr>
              <w:t>2</w:t>
            </w:r>
          </w:p>
        </w:tc>
        <w:tc>
          <w:tcPr>
            <w:tcW w:w="1455" w:type="dxa"/>
            <w:shd w:val="clear" w:color="auto" w:fill="BFBFBF" w:themeFill="background1" w:themeFillShade="BF"/>
            <w:vAlign w:val="center"/>
          </w:tcPr>
          <w:p w:rsidR="005E1F90" w:rsidRPr="007D5748" w:rsidRDefault="005E1F90" w:rsidP="0076718C">
            <w:pPr>
              <w:jc w:val="center"/>
              <w:rPr>
                <w:b/>
                <w:bCs/>
                <w:sz w:val="24"/>
                <w:szCs w:val="24"/>
              </w:rPr>
            </w:pPr>
            <w:r w:rsidRPr="007E4F47">
              <w:rPr>
                <w:b/>
                <w:bCs/>
                <w:sz w:val="24"/>
                <w:szCs w:val="24"/>
              </w:rPr>
              <w:t>2023</w:t>
            </w:r>
          </w:p>
        </w:tc>
      </w:tr>
      <w:tr w:rsidR="005E1F90" w:rsidRPr="007D5748" w:rsidTr="00B30587">
        <w:trPr>
          <w:trHeight w:val="70"/>
          <w:jc w:val="center"/>
        </w:trPr>
        <w:tc>
          <w:tcPr>
            <w:tcW w:w="3964" w:type="dxa"/>
            <w:shd w:val="clear" w:color="auto" w:fill="C0C0C0"/>
            <w:noWrap/>
            <w:vAlign w:val="center"/>
          </w:tcPr>
          <w:p w:rsidR="005E1F90" w:rsidRPr="007D5748" w:rsidRDefault="005E1F90" w:rsidP="0076718C">
            <w:pPr>
              <w:rPr>
                <w:sz w:val="24"/>
                <w:szCs w:val="24"/>
              </w:rPr>
            </w:pPr>
            <w:r w:rsidRPr="007D5748">
              <w:rPr>
                <w:b/>
                <w:bCs/>
                <w:sz w:val="24"/>
                <w:szCs w:val="24"/>
              </w:rPr>
              <w:t>Príjmy verejnej správy celkom</w:t>
            </w:r>
          </w:p>
        </w:tc>
        <w:tc>
          <w:tcPr>
            <w:tcW w:w="1560" w:type="dxa"/>
            <w:shd w:val="clear" w:color="auto" w:fill="C0C0C0"/>
            <w:vAlign w:val="center"/>
          </w:tcPr>
          <w:p w:rsidR="005E1F90" w:rsidRPr="00B30587" w:rsidRDefault="00B30587" w:rsidP="00B30587">
            <w:pPr>
              <w:jc w:val="center"/>
              <w:rPr>
                <w:rFonts w:ascii="Calibri" w:hAnsi="Calibri" w:cs="Calibri"/>
                <w:color w:val="000000"/>
                <w:sz w:val="22"/>
                <w:szCs w:val="22"/>
              </w:rPr>
            </w:pPr>
            <w:r w:rsidRPr="00B30587">
              <w:rPr>
                <w:b/>
                <w:bCs/>
                <w:color w:val="000000"/>
                <w:sz w:val="24"/>
                <w:szCs w:val="24"/>
              </w:rPr>
              <w:t>-122 162 300</w:t>
            </w:r>
          </w:p>
        </w:tc>
        <w:tc>
          <w:tcPr>
            <w:tcW w:w="1559" w:type="dxa"/>
            <w:shd w:val="clear" w:color="auto" w:fill="C0C0C0"/>
            <w:vAlign w:val="center"/>
          </w:tcPr>
          <w:p w:rsidR="005E1F90" w:rsidRPr="007D5748" w:rsidRDefault="00B30587" w:rsidP="00B30587">
            <w:pPr>
              <w:jc w:val="center"/>
              <w:rPr>
                <w:b/>
                <w:bCs/>
                <w:sz w:val="24"/>
                <w:szCs w:val="24"/>
              </w:rPr>
            </w:pPr>
            <w:r>
              <w:rPr>
                <w:b/>
                <w:bCs/>
                <w:color w:val="000000"/>
                <w:sz w:val="24"/>
                <w:szCs w:val="24"/>
              </w:rPr>
              <w:t>-3 065 300</w:t>
            </w:r>
          </w:p>
        </w:tc>
        <w:tc>
          <w:tcPr>
            <w:tcW w:w="1559" w:type="dxa"/>
            <w:shd w:val="clear" w:color="auto" w:fill="C0C0C0"/>
            <w:vAlign w:val="center"/>
          </w:tcPr>
          <w:p w:rsidR="005E1F90" w:rsidRPr="007D5748" w:rsidRDefault="00B30587" w:rsidP="0076718C">
            <w:pPr>
              <w:jc w:val="center"/>
              <w:rPr>
                <w:b/>
                <w:bCs/>
                <w:sz w:val="24"/>
                <w:szCs w:val="24"/>
              </w:rPr>
            </w:pPr>
            <w:r>
              <w:rPr>
                <w:b/>
                <w:bCs/>
                <w:color w:val="000000"/>
                <w:sz w:val="24"/>
                <w:szCs w:val="24"/>
              </w:rPr>
              <w:t>-3 065 300</w:t>
            </w:r>
          </w:p>
        </w:tc>
        <w:tc>
          <w:tcPr>
            <w:tcW w:w="1455" w:type="dxa"/>
            <w:shd w:val="clear" w:color="auto" w:fill="C0C0C0"/>
            <w:vAlign w:val="center"/>
          </w:tcPr>
          <w:p w:rsidR="005E1F90" w:rsidRPr="007D5748" w:rsidRDefault="00B30587" w:rsidP="0076718C">
            <w:pPr>
              <w:jc w:val="center"/>
              <w:rPr>
                <w:b/>
                <w:bCs/>
                <w:sz w:val="24"/>
                <w:szCs w:val="24"/>
              </w:rPr>
            </w:pPr>
            <w:r>
              <w:rPr>
                <w:b/>
                <w:bCs/>
                <w:color w:val="000000"/>
                <w:sz w:val="24"/>
                <w:szCs w:val="24"/>
              </w:rPr>
              <w:t>-3 065 300</w:t>
            </w:r>
          </w:p>
        </w:tc>
      </w:tr>
      <w:tr w:rsidR="005E1F90" w:rsidRPr="007D5748" w:rsidTr="00B30587">
        <w:trPr>
          <w:trHeight w:val="132"/>
          <w:jc w:val="center"/>
        </w:trPr>
        <w:tc>
          <w:tcPr>
            <w:tcW w:w="3964" w:type="dxa"/>
            <w:noWrap/>
            <w:vAlign w:val="center"/>
          </w:tcPr>
          <w:p w:rsidR="005E1F90" w:rsidRPr="007D5748" w:rsidRDefault="005E1F90" w:rsidP="0076718C">
            <w:pPr>
              <w:rPr>
                <w:sz w:val="24"/>
                <w:szCs w:val="24"/>
              </w:rPr>
            </w:pPr>
            <w:r w:rsidRPr="007D5748">
              <w:rPr>
                <w:sz w:val="24"/>
                <w:szCs w:val="24"/>
              </w:rPr>
              <w:t>v tom: za každý subjekt verejnej správy zvlášť</w:t>
            </w:r>
          </w:p>
        </w:tc>
        <w:tc>
          <w:tcPr>
            <w:tcW w:w="1560" w:type="dxa"/>
            <w:noWrap/>
            <w:vAlign w:val="center"/>
          </w:tcPr>
          <w:p w:rsidR="005E1F90" w:rsidRPr="007D5748" w:rsidRDefault="005E1F90" w:rsidP="0076718C">
            <w:pPr>
              <w:jc w:val="right"/>
              <w:rPr>
                <w:sz w:val="24"/>
                <w:szCs w:val="24"/>
              </w:rPr>
            </w:pPr>
            <w:r w:rsidRPr="007D5748">
              <w:rPr>
                <w:sz w:val="24"/>
                <w:szCs w:val="24"/>
              </w:rPr>
              <w:t>0</w:t>
            </w:r>
          </w:p>
        </w:tc>
        <w:tc>
          <w:tcPr>
            <w:tcW w:w="1559" w:type="dxa"/>
            <w:noWrap/>
            <w:vAlign w:val="center"/>
          </w:tcPr>
          <w:p w:rsidR="005E1F90" w:rsidRPr="007D5748" w:rsidRDefault="005E1F90" w:rsidP="0076718C">
            <w:pPr>
              <w:jc w:val="right"/>
              <w:rPr>
                <w:sz w:val="24"/>
                <w:szCs w:val="24"/>
              </w:rPr>
            </w:pPr>
            <w:r w:rsidRPr="007D5748">
              <w:rPr>
                <w:sz w:val="24"/>
                <w:szCs w:val="24"/>
              </w:rPr>
              <w:t>0</w:t>
            </w:r>
          </w:p>
        </w:tc>
        <w:tc>
          <w:tcPr>
            <w:tcW w:w="1559" w:type="dxa"/>
            <w:noWrap/>
            <w:vAlign w:val="center"/>
          </w:tcPr>
          <w:p w:rsidR="005E1F90" w:rsidRPr="007D5748" w:rsidRDefault="005E1F90" w:rsidP="0076718C">
            <w:pPr>
              <w:jc w:val="right"/>
              <w:rPr>
                <w:sz w:val="24"/>
                <w:szCs w:val="24"/>
              </w:rPr>
            </w:pPr>
            <w:r w:rsidRPr="007D5748">
              <w:rPr>
                <w:sz w:val="24"/>
                <w:szCs w:val="24"/>
              </w:rPr>
              <w:t>0</w:t>
            </w:r>
          </w:p>
        </w:tc>
        <w:tc>
          <w:tcPr>
            <w:tcW w:w="1455" w:type="dxa"/>
            <w:noWrap/>
            <w:vAlign w:val="center"/>
          </w:tcPr>
          <w:p w:rsidR="005E1F90" w:rsidRPr="007D5748" w:rsidRDefault="005E1F90" w:rsidP="0076718C">
            <w:pPr>
              <w:jc w:val="right"/>
              <w:rPr>
                <w:sz w:val="24"/>
                <w:szCs w:val="24"/>
              </w:rPr>
            </w:pPr>
            <w:r w:rsidRPr="007D5748">
              <w:rPr>
                <w:sz w:val="24"/>
                <w:szCs w:val="24"/>
              </w:rPr>
              <w:t>0</w:t>
            </w:r>
          </w:p>
        </w:tc>
      </w:tr>
      <w:tr w:rsidR="005E1F90" w:rsidRPr="007D5748" w:rsidTr="00B30587">
        <w:trPr>
          <w:trHeight w:val="70"/>
          <w:jc w:val="center"/>
        </w:trPr>
        <w:tc>
          <w:tcPr>
            <w:tcW w:w="3964" w:type="dxa"/>
            <w:noWrap/>
            <w:vAlign w:val="center"/>
          </w:tcPr>
          <w:p w:rsidR="005E1F90" w:rsidRPr="007D5748" w:rsidRDefault="005E1F90" w:rsidP="0076718C">
            <w:pPr>
              <w:rPr>
                <w:b/>
                <w:bCs/>
                <w:i/>
                <w:iCs/>
                <w:sz w:val="24"/>
                <w:szCs w:val="24"/>
              </w:rPr>
            </w:pPr>
            <w:r w:rsidRPr="007D5748">
              <w:rPr>
                <w:b/>
                <w:bCs/>
                <w:i/>
                <w:iCs/>
                <w:sz w:val="24"/>
                <w:szCs w:val="24"/>
              </w:rPr>
              <w:t xml:space="preserve">z toho:  </w:t>
            </w:r>
          </w:p>
        </w:tc>
        <w:tc>
          <w:tcPr>
            <w:tcW w:w="1560" w:type="dxa"/>
            <w:noWrap/>
            <w:vAlign w:val="center"/>
          </w:tcPr>
          <w:p w:rsidR="005E1F90" w:rsidRPr="007D5748" w:rsidRDefault="005E1F90" w:rsidP="0076718C">
            <w:pPr>
              <w:jc w:val="right"/>
              <w:rPr>
                <w:b/>
                <w:bCs/>
                <w:iCs/>
                <w:sz w:val="24"/>
                <w:szCs w:val="24"/>
              </w:rPr>
            </w:pPr>
          </w:p>
        </w:tc>
        <w:tc>
          <w:tcPr>
            <w:tcW w:w="1559" w:type="dxa"/>
            <w:noWrap/>
            <w:vAlign w:val="center"/>
          </w:tcPr>
          <w:p w:rsidR="005E1F90" w:rsidRPr="007D5748" w:rsidRDefault="005E1F90" w:rsidP="0076718C">
            <w:pPr>
              <w:jc w:val="right"/>
              <w:rPr>
                <w:b/>
                <w:bCs/>
                <w:iCs/>
                <w:sz w:val="24"/>
                <w:szCs w:val="24"/>
              </w:rPr>
            </w:pPr>
          </w:p>
        </w:tc>
        <w:tc>
          <w:tcPr>
            <w:tcW w:w="1559" w:type="dxa"/>
            <w:noWrap/>
            <w:vAlign w:val="center"/>
          </w:tcPr>
          <w:p w:rsidR="005E1F90" w:rsidRPr="007D5748" w:rsidRDefault="005E1F90" w:rsidP="0076718C">
            <w:pPr>
              <w:jc w:val="right"/>
              <w:rPr>
                <w:b/>
                <w:bCs/>
                <w:iCs/>
                <w:sz w:val="24"/>
                <w:szCs w:val="24"/>
              </w:rPr>
            </w:pPr>
          </w:p>
        </w:tc>
        <w:tc>
          <w:tcPr>
            <w:tcW w:w="1455" w:type="dxa"/>
            <w:noWrap/>
            <w:vAlign w:val="center"/>
          </w:tcPr>
          <w:p w:rsidR="005E1F90" w:rsidRPr="007D5748" w:rsidRDefault="005E1F90" w:rsidP="0076718C">
            <w:pPr>
              <w:jc w:val="right"/>
              <w:rPr>
                <w:b/>
                <w:bCs/>
                <w:iCs/>
                <w:sz w:val="24"/>
                <w:szCs w:val="24"/>
              </w:rPr>
            </w:pPr>
          </w:p>
        </w:tc>
      </w:tr>
      <w:tr w:rsidR="00B30587" w:rsidRPr="007D5748" w:rsidTr="00B30587">
        <w:trPr>
          <w:trHeight w:val="125"/>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ŠR</w:t>
            </w:r>
          </w:p>
        </w:tc>
        <w:tc>
          <w:tcPr>
            <w:tcW w:w="1560" w:type="dxa"/>
            <w:noWrap/>
            <w:vAlign w:val="center"/>
          </w:tcPr>
          <w:p w:rsidR="00B30587" w:rsidRPr="00B30587" w:rsidRDefault="00B30587" w:rsidP="00B30587">
            <w:pPr>
              <w:jc w:val="center"/>
              <w:rPr>
                <w:rFonts w:ascii="Calibri" w:hAnsi="Calibri" w:cs="Calibri"/>
                <w:color w:val="000000"/>
                <w:sz w:val="22"/>
                <w:szCs w:val="22"/>
              </w:rPr>
            </w:pPr>
            <w:r w:rsidRPr="00B30587">
              <w:rPr>
                <w:b/>
                <w:bCs/>
                <w:color w:val="000000"/>
                <w:sz w:val="24"/>
                <w:szCs w:val="24"/>
              </w:rPr>
              <w:t>-122 162 300</w:t>
            </w:r>
          </w:p>
        </w:tc>
        <w:tc>
          <w:tcPr>
            <w:tcW w:w="1559" w:type="dxa"/>
            <w:noWrap/>
            <w:vAlign w:val="center"/>
          </w:tcPr>
          <w:p w:rsidR="00B30587" w:rsidRPr="007D5748" w:rsidRDefault="00B30587" w:rsidP="00B30587">
            <w:pPr>
              <w:jc w:val="center"/>
              <w:rPr>
                <w:b/>
                <w:bCs/>
                <w:sz w:val="24"/>
                <w:szCs w:val="24"/>
              </w:rPr>
            </w:pPr>
            <w:r>
              <w:rPr>
                <w:b/>
                <w:bCs/>
                <w:color w:val="000000"/>
                <w:sz w:val="24"/>
                <w:szCs w:val="24"/>
              </w:rPr>
              <w:t>-3 065 300</w:t>
            </w:r>
          </w:p>
        </w:tc>
        <w:tc>
          <w:tcPr>
            <w:tcW w:w="1559" w:type="dxa"/>
            <w:noWrap/>
            <w:vAlign w:val="center"/>
          </w:tcPr>
          <w:p w:rsidR="00B30587" w:rsidRPr="007D5748" w:rsidRDefault="00B30587" w:rsidP="00B30587">
            <w:pPr>
              <w:jc w:val="center"/>
              <w:rPr>
                <w:b/>
                <w:bCs/>
                <w:sz w:val="24"/>
                <w:szCs w:val="24"/>
              </w:rPr>
            </w:pPr>
            <w:r>
              <w:rPr>
                <w:b/>
                <w:bCs/>
                <w:color w:val="000000"/>
                <w:sz w:val="24"/>
                <w:szCs w:val="24"/>
              </w:rPr>
              <w:t>-3 065 300</w:t>
            </w:r>
          </w:p>
        </w:tc>
        <w:tc>
          <w:tcPr>
            <w:tcW w:w="1455" w:type="dxa"/>
            <w:noWrap/>
            <w:vAlign w:val="center"/>
          </w:tcPr>
          <w:p w:rsidR="00B30587" w:rsidRPr="007D5748" w:rsidRDefault="00B30587" w:rsidP="00B30587">
            <w:pPr>
              <w:jc w:val="center"/>
              <w:rPr>
                <w:b/>
                <w:bCs/>
                <w:sz w:val="24"/>
                <w:szCs w:val="24"/>
              </w:rPr>
            </w:pPr>
            <w:r>
              <w:rPr>
                <w:b/>
                <w:bCs/>
                <w:color w:val="000000"/>
                <w:sz w:val="24"/>
                <w:szCs w:val="24"/>
              </w:rPr>
              <w:t>-3 065 300</w:t>
            </w:r>
          </w:p>
        </w:tc>
      </w:tr>
      <w:tr w:rsidR="00B30587" w:rsidRPr="00CE6935" w:rsidTr="00B30587">
        <w:trPr>
          <w:trHeight w:val="125"/>
          <w:jc w:val="center"/>
        </w:trPr>
        <w:tc>
          <w:tcPr>
            <w:tcW w:w="3964" w:type="dxa"/>
            <w:noWrap/>
            <w:vAlign w:val="center"/>
          </w:tcPr>
          <w:p w:rsidR="00B30587" w:rsidRPr="00CE6935" w:rsidRDefault="00B30587" w:rsidP="00B30587">
            <w:pPr>
              <w:ind w:left="259"/>
              <w:rPr>
                <w:bCs/>
                <w:i/>
                <w:iCs/>
                <w:sz w:val="24"/>
                <w:szCs w:val="24"/>
              </w:rPr>
            </w:pPr>
            <w:r>
              <w:rPr>
                <w:bCs/>
                <w:i/>
                <w:iCs/>
                <w:sz w:val="24"/>
                <w:szCs w:val="24"/>
              </w:rPr>
              <w:t xml:space="preserve">MF SR - </w:t>
            </w:r>
            <w:r w:rsidRPr="00716B74">
              <w:rPr>
                <w:bCs/>
                <w:i/>
                <w:iCs/>
                <w:sz w:val="24"/>
                <w:szCs w:val="24"/>
              </w:rPr>
              <w:t>Reálna spotreba pohonných hmôt bude daňovým nákladom</w:t>
            </w:r>
          </w:p>
        </w:tc>
        <w:tc>
          <w:tcPr>
            <w:tcW w:w="1560" w:type="dxa"/>
            <w:noWrap/>
            <w:vAlign w:val="center"/>
          </w:tcPr>
          <w:p w:rsidR="00B30587" w:rsidRPr="001C48BE" w:rsidRDefault="00B30587" w:rsidP="00B30587">
            <w:pPr>
              <w:jc w:val="right"/>
              <w:rPr>
                <w:bCs/>
                <w:i/>
                <w:iCs/>
                <w:sz w:val="24"/>
                <w:szCs w:val="24"/>
              </w:rPr>
            </w:pPr>
            <w:r w:rsidRPr="001C48BE">
              <w:rPr>
                <w:bCs/>
                <w:i/>
                <w:color w:val="000000"/>
                <w:sz w:val="24"/>
                <w:szCs w:val="24"/>
              </w:rPr>
              <w:t>-1 900 000</w:t>
            </w:r>
          </w:p>
        </w:tc>
        <w:tc>
          <w:tcPr>
            <w:tcW w:w="1559" w:type="dxa"/>
            <w:noWrap/>
            <w:vAlign w:val="center"/>
          </w:tcPr>
          <w:p w:rsidR="00B30587" w:rsidRPr="001C48BE" w:rsidRDefault="00B30587" w:rsidP="00B30587">
            <w:pPr>
              <w:jc w:val="right"/>
              <w:rPr>
                <w:bCs/>
                <w:i/>
                <w:iCs/>
                <w:sz w:val="24"/>
                <w:szCs w:val="24"/>
              </w:rPr>
            </w:pPr>
            <w:r w:rsidRPr="001C48BE">
              <w:rPr>
                <w:bCs/>
                <w:i/>
                <w:color w:val="000000"/>
                <w:sz w:val="24"/>
                <w:szCs w:val="24"/>
              </w:rPr>
              <w:t>-1 900 000</w:t>
            </w:r>
          </w:p>
        </w:tc>
        <w:tc>
          <w:tcPr>
            <w:tcW w:w="1559" w:type="dxa"/>
            <w:noWrap/>
            <w:vAlign w:val="center"/>
          </w:tcPr>
          <w:p w:rsidR="00B30587" w:rsidRPr="001C48BE" w:rsidRDefault="00B30587" w:rsidP="00B30587">
            <w:pPr>
              <w:jc w:val="right"/>
              <w:rPr>
                <w:bCs/>
                <w:i/>
                <w:iCs/>
                <w:sz w:val="24"/>
                <w:szCs w:val="24"/>
              </w:rPr>
            </w:pPr>
            <w:r w:rsidRPr="001C48BE">
              <w:rPr>
                <w:bCs/>
                <w:i/>
                <w:color w:val="000000"/>
                <w:sz w:val="24"/>
                <w:szCs w:val="24"/>
              </w:rPr>
              <w:t>-1 900 000</w:t>
            </w:r>
          </w:p>
        </w:tc>
        <w:tc>
          <w:tcPr>
            <w:tcW w:w="1455" w:type="dxa"/>
            <w:noWrap/>
            <w:vAlign w:val="center"/>
          </w:tcPr>
          <w:p w:rsidR="00B30587" w:rsidRPr="001C48BE" w:rsidRDefault="00B30587" w:rsidP="00B30587">
            <w:pPr>
              <w:jc w:val="right"/>
              <w:rPr>
                <w:bCs/>
                <w:i/>
                <w:iCs/>
                <w:sz w:val="24"/>
                <w:szCs w:val="24"/>
              </w:rPr>
            </w:pPr>
            <w:r w:rsidRPr="001C48BE">
              <w:rPr>
                <w:bCs/>
                <w:i/>
                <w:color w:val="000000"/>
                <w:sz w:val="24"/>
                <w:szCs w:val="24"/>
              </w:rPr>
              <w:t>-1 900 000</w:t>
            </w:r>
          </w:p>
        </w:tc>
      </w:tr>
      <w:tr w:rsidR="00B30587" w:rsidRPr="00CE6935" w:rsidTr="00B30587">
        <w:trPr>
          <w:trHeight w:val="125"/>
          <w:jc w:val="center"/>
        </w:trPr>
        <w:tc>
          <w:tcPr>
            <w:tcW w:w="3964" w:type="dxa"/>
            <w:noWrap/>
            <w:vAlign w:val="center"/>
          </w:tcPr>
          <w:p w:rsidR="00B30587" w:rsidRDefault="00B30587" w:rsidP="00B30587">
            <w:pPr>
              <w:ind w:left="259"/>
              <w:rPr>
                <w:bCs/>
                <w:i/>
                <w:iCs/>
                <w:sz w:val="24"/>
                <w:szCs w:val="24"/>
              </w:rPr>
            </w:pPr>
            <w:r>
              <w:rPr>
                <w:bCs/>
                <w:i/>
                <w:iCs/>
                <w:sz w:val="24"/>
                <w:szCs w:val="24"/>
              </w:rPr>
              <w:t xml:space="preserve">MZ SR - </w:t>
            </w:r>
            <w:r w:rsidRPr="000A0ECC">
              <w:rPr>
                <w:bCs/>
                <w:i/>
                <w:iCs/>
                <w:sz w:val="24"/>
                <w:szCs w:val="24"/>
              </w:rPr>
              <w:t xml:space="preserve">Zrušiť povinnosť predkladať kópiu osvedčenia o </w:t>
            </w:r>
            <w:proofErr w:type="spellStart"/>
            <w:r w:rsidRPr="000A0ECC">
              <w:rPr>
                <w:bCs/>
                <w:i/>
                <w:iCs/>
                <w:sz w:val="24"/>
                <w:szCs w:val="24"/>
              </w:rPr>
              <w:t>akreditáci</w:t>
            </w:r>
            <w:proofErr w:type="spellEnd"/>
            <w:r w:rsidRPr="000A0ECC">
              <w:rPr>
                <w:bCs/>
                <w:i/>
                <w:iCs/>
                <w:sz w:val="24"/>
                <w:szCs w:val="24"/>
              </w:rPr>
              <w:t xml:space="preserve"> na činnosť, na ktorú žiada osvedčenie o odbornej spôsobilosti</w:t>
            </w:r>
          </w:p>
        </w:tc>
        <w:tc>
          <w:tcPr>
            <w:tcW w:w="1560"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-660 000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-660 000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-660 000</w:t>
            </w:r>
          </w:p>
        </w:tc>
        <w:tc>
          <w:tcPr>
            <w:tcW w:w="1455"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-660 000</w:t>
            </w:r>
          </w:p>
        </w:tc>
      </w:tr>
      <w:tr w:rsidR="00B30587" w:rsidRPr="00CE6935" w:rsidTr="00B30587">
        <w:trPr>
          <w:trHeight w:val="125"/>
          <w:jc w:val="center"/>
        </w:trPr>
        <w:tc>
          <w:tcPr>
            <w:tcW w:w="3964" w:type="dxa"/>
            <w:noWrap/>
            <w:vAlign w:val="center"/>
          </w:tcPr>
          <w:p w:rsidR="00B30587" w:rsidRDefault="00B30587" w:rsidP="00B30587">
            <w:pPr>
              <w:ind w:left="259"/>
              <w:rPr>
                <w:bCs/>
                <w:i/>
                <w:iCs/>
                <w:sz w:val="24"/>
                <w:szCs w:val="24"/>
              </w:rPr>
            </w:pPr>
            <w:r>
              <w:rPr>
                <w:bCs/>
                <w:i/>
                <w:iCs/>
                <w:sz w:val="24"/>
                <w:szCs w:val="24"/>
              </w:rPr>
              <w:t xml:space="preserve">MZ SR - </w:t>
            </w:r>
            <w:r w:rsidRPr="000A0ECC">
              <w:rPr>
                <w:bCs/>
                <w:i/>
                <w:iCs/>
                <w:sz w:val="24"/>
                <w:szCs w:val="24"/>
              </w:rPr>
              <w:t>Zrušiť povinnosť prevádzkovateľa ubytovacieho zariadenia, okrem zariadení sociálnych služieb, predkladať príslušnému orgánu verejného zdravotníctva prevádzkový poriadok na schválenie, ako aj návrh na jeho zmenu.</w:t>
            </w:r>
          </w:p>
        </w:tc>
        <w:tc>
          <w:tcPr>
            <w:tcW w:w="1560"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-18 000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-18 000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-18 000</w:t>
            </w:r>
          </w:p>
        </w:tc>
        <w:tc>
          <w:tcPr>
            <w:tcW w:w="1455"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-18 000</w:t>
            </w:r>
          </w:p>
        </w:tc>
      </w:tr>
      <w:tr w:rsidR="00B30587" w:rsidRPr="00CE6935" w:rsidTr="00B30587">
        <w:trPr>
          <w:trHeight w:val="125"/>
          <w:jc w:val="center"/>
        </w:trPr>
        <w:tc>
          <w:tcPr>
            <w:tcW w:w="3964" w:type="dxa"/>
            <w:noWrap/>
            <w:vAlign w:val="center"/>
          </w:tcPr>
          <w:p w:rsidR="00B30587" w:rsidRDefault="00B30587" w:rsidP="00B30587">
            <w:pPr>
              <w:ind w:left="259"/>
              <w:rPr>
                <w:bCs/>
                <w:i/>
                <w:iCs/>
                <w:sz w:val="24"/>
                <w:szCs w:val="24"/>
              </w:rPr>
            </w:pPr>
            <w:r>
              <w:rPr>
                <w:bCs/>
                <w:i/>
                <w:iCs/>
                <w:sz w:val="24"/>
                <w:szCs w:val="24"/>
              </w:rPr>
              <w:t xml:space="preserve">MZ SR - </w:t>
            </w:r>
            <w:r w:rsidRPr="000A0ECC">
              <w:rPr>
                <w:bCs/>
                <w:i/>
                <w:iCs/>
                <w:sz w:val="24"/>
                <w:szCs w:val="24"/>
              </w:rPr>
              <w:t>Zrušiť povinnosť prevádzkovateľov telovýchovno-športových zariadení predkladať príslušnému orgánu verejného zdravotníctva prevádzkový poriadok na  schválenie ako aj návrh na jeho zmenu.</w:t>
            </w:r>
          </w:p>
        </w:tc>
        <w:tc>
          <w:tcPr>
            <w:tcW w:w="1560"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-6 250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-6 250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-6 250</w:t>
            </w:r>
          </w:p>
        </w:tc>
        <w:tc>
          <w:tcPr>
            <w:tcW w:w="1455"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-6 250</w:t>
            </w:r>
          </w:p>
        </w:tc>
      </w:tr>
      <w:tr w:rsidR="00B30587" w:rsidRPr="00CE6935" w:rsidTr="00B30587">
        <w:trPr>
          <w:trHeight w:val="125"/>
          <w:jc w:val="center"/>
        </w:trPr>
        <w:tc>
          <w:tcPr>
            <w:tcW w:w="3964" w:type="dxa"/>
            <w:noWrap/>
            <w:vAlign w:val="center"/>
          </w:tcPr>
          <w:p w:rsidR="00B30587" w:rsidRDefault="00B30587" w:rsidP="00B30587">
            <w:pPr>
              <w:ind w:left="259"/>
              <w:rPr>
                <w:bCs/>
                <w:i/>
                <w:iCs/>
                <w:sz w:val="24"/>
                <w:szCs w:val="24"/>
              </w:rPr>
            </w:pPr>
            <w:r>
              <w:rPr>
                <w:bCs/>
                <w:i/>
                <w:iCs/>
                <w:sz w:val="24"/>
                <w:szCs w:val="24"/>
              </w:rPr>
              <w:t xml:space="preserve">MZ SR - </w:t>
            </w:r>
            <w:r w:rsidRPr="000A0ECC">
              <w:rPr>
                <w:bCs/>
                <w:i/>
                <w:iCs/>
                <w:sz w:val="24"/>
                <w:szCs w:val="24"/>
              </w:rPr>
              <w:t>Zrušiť povinnosť prevádzkovateľov zariadení starostlivosti o ľudské telo predkladať príslušnému orgánu verejného zdravotníctva prevádzkový poriadok na schválenie ako aj návrh na jeho zmenu.</w:t>
            </w:r>
          </w:p>
        </w:tc>
        <w:tc>
          <w:tcPr>
            <w:tcW w:w="1560"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-134 400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-134 400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-134 400</w:t>
            </w:r>
          </w:p>
        </w:tc>
        <w:tc>
          <w:tcPr>
            <w:tcW w:w="1455"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-134 400</w:t>
            </w:r>
          </w:p>
        </w:tc>
      </w:tr>
      <w:tr w:rsidR="00B30587" w:rsidRPr="00CE6935" w:rsidTr="00B30587">
        <w:trPr>
          <w:trHeight w:val="125"/>
          <w:jc w:val="center"/>
        </w:trPr>
        <w:tc>
          <w:tcPr>
            <w:tcW w:w="3964" w:type="dxa"/>
            <w:noWrap/>
            <w:vAlign w:val="center"/>
          </w:tcPr>
          <w:p w:rsidR="00B30587" w:rsidRDefault="00B30587" w:rsidP="00B30587">
            <w:pPr>
              <w:ind w:left="259"/>
              <w:rPr>
                <w:bCs/>
                <w:i/>
                <w:iCs/>
                <w:sz w:val="24"/>
                <w:szCs w:val="24"/>
              </w:rPr>
            </w:pPr>
            <w:r>
              <w:rPr>
                <w:bCs/>
                <w:i/>
                <w:iCs/>
                <w:sz w:val="24"/>
                <w:szCs w:val="24"/>
              </w:rPr>
              <w:t xml:space="preserve">MZ SR - </w:t>
            </w:r>
            <w:r w:rsidRPr="000A0ECC">
              <w:rPr>
                <w:bCs/>
                <w:i/>
                <w:iCs/>
                <w:sz w:val="24"/>
                <w:szCs w:val="24"/>
              </w:rPr>
              <w:t>Upraviť podmienky pre osoby, ktoré vykonávajú činnosti na objektivizáciu expozície obyvateľov a ich prostredia hluku, infrazvuku a vibráciám tak, aby sa zrušila povinnosť, že túto činnosť môžu vykonávať len osoby, ktoré sú držiteľom osvedčenia o akreditácii</w:t>
            </w:r>
          </w:p>
        </w:tc>
        <w:tc>
          <w:tcPr>
            <w:tcW w:w="1560"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-240 000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-240 000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-240 000</w:t>
            </w:r>
          </w:p>
        </w:tc>
        <w:tc>
          <w:tcPr>
            <w:tcW w:w="1455"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-240 000</w:t>
            </w:r>
          </w:p>
        </w:tc>
      </w:tr>
      <w:tr w:rsidR="00B30587" w:rsidRPr="00CE6935" w:rsidTr="00B30587">
        <w:trPr>
          <w:trHeight w:val="125"/>
          <w:jc w:val="center"/>
        </w:trPr>
        <w:tc>
          <w:tcPr>
            <w:tcW w:w="3964" w:type="dxa"/>
            <w:noWrap/>
            <w:vAlign w:val="center"/>
          </w:tcPr>
          <w:p w:rsidR="00B30587" w:rsidRDefault="00B30587" w:rsidP="00B30587">
            <w:pPr>
              <w:ind w:left="259"/>
              <w:rPr>
                <w:bCs/>
                <w:i/>
                <w:iCs/>
                <w:sz w:val="24"/>
                <w:szCs w:val="24"/>
              </w:rPr>
            </w:pPr>
            <w:r>
              <w:rPr>
                <w:bCs/>
                <w:i/>
                <w:iCs/>
                <w:sz w:val="24"/>
                <w:szCs w:val="24"/>
              </w:rPr>
              <w:t xml:space="preserve">MZ SR - </w:t>
            </w:r>
            <w:r w:rsidRPr="000A0ECC">
              <w:rPr>
                <w:bCs/>
                <w:i/>
                <w:iCs/>
                <w:sz w:val="24"/>
                <w:szCs w:val="24"/>
              </w:rPr>
              <w:t>Zrušiť povinnosť držiteľov oprávnenia na odstraňovanie azbestu zo stavieb predkladať na schválenie príslušnému orgánu verejného zdravotníctva prevádzkový poriadok</w:t>
            </w:r>
          </w:p>
        </w:tc>
        <w:tc>
          <w:tcPr>
            <w:tcW w:w="1560"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-106 650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-106 650</w:t>
            </w:r>
          </w:p>
        </w:tc>
        <w:tc>
          <w:tcPr>
            <w:tcW w:w="1559"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-106 650</w:t>
            </w:r>
          </w:p>
        </w:tc>
        <w:tc>
          <w:tcPr>
            <w:tcW w:w="1455" w:type="dxa"/>
            <w:noWrap/>
            <w:vAlign w:val="center"/>
          </w:tcPr>
          <w:p w:rsidR="00B30587" w:rsidRPr="001C48BE" w:rsidRDefault="00B30587" w:rsidP="00B30587">
            <w:pPr>
              <w:jc w:val="right"/>
              <w:rPr>
                <w:bCs/>
                <w:i/>
                <w:color w:val="000000"/>
                <w:sz w:val="24"/>
                <w:szCs w:val="24"/>
              </w:rPr>
            </w:pPr>
            <w:r w:rsidRPr="001C48BE">
              <w:rPr>
                <w:bCs/>
                <w:i/>
                <w:color w:val="000000"/>
                <w:sz w:val="24"/>
                <w:szCs w:val="24"/>
              </w:rPr>
              <w:t>-106 650</w:t>
            </w:r>
          </w:p>
        </w:tc>
      </w:tr>
      <w:tr w:rsidR="00B30587" w:rsidRPr="007D5748" w:rsidTr="00B30587">
        <w:trPr>
          <w:trHeight w:val="125"/>
          <w:jc w:val="center"/>
        </w:trPr>
        <w:tc>
          <w:tcPr>
            <w:tcW w:w="3964" w:type="dxa"/>
            <w:noWrap/>
            <w:vAlign w:val="center"/>
          </w:tcPr>
          <w:p w:rsidR="00B30587" w:rsidRPr="007D5748" w:rsidRDefault="00B30587" w:rsidP="001955BE">
            <w:pPr>
              <w:ind w:left="351"/>
              <w:rPr>
                <w:b/>
                <w:bCs/>
                <w:i/>
                <w:iCs/>
                <w:sz w:val="24"/>
                <w:szCs w:val="24"/>
              </w:rPr>
            </w:pPr>
            <w:r>
              <w:rPr>
                <w:bCs/>
                <w:i/>
                <w:iCs/>
                <w:sz w:val="24"/>
                <w:szCs w:val="24"/>
              </w:rPr>
              <w:t>MF SR- vplyv na daň z príjmov právnických osôb (</w:t>
            </w:r>
            <w:r w:rsidRPr="001C48BE">
              <w:rPr>
                <w:bCs/>
                <w:i/>
                <w:iCs/>
                <w:sz w:val="24"/>
                <w:szCs w:val="24"/>
              </w:rPr>
              <w:t>zrušeni</w:t>
            </w:r>
            <w:r w:rsidR="001955BE">
              <w:rPr>
                <w:bCs/>
                <w:i/>
                <w:iCs/>
                <w:sz w:val="24"/>
                <w:szCs w:val="24"/>
              </w:rPr>
              <w:t>e</w:t>
            </w:r>
            <w:r w:rsidRPr="001C48BE">
              <w:rPr>
                <w:bCs/>
                <w:i/>
                <w:iCs/>
                <w:sz w:val="24"/>
                <w:szCs w:val="24"/>
              </w:rPr>
              <w:t xml:space="preserve"> platenia splátok bankového odvodu za 3. a 4. štvrťrok roka 2020</w:t>
            </w:r>
            <w:r>
              <w:rPr>
                <w:bCs/>
                <w:i/>
                <w:iCs/>
                <w:sz w:val="24"/>
                <w:szCs w:val="24"/>
              </w:rPr>
              <w:t>)</w:t>
            </w:r>
          </w:p>
        </w:tc>
        <w:tc>
          <w:tcPr>
            <w:tcW w:w="1560" w:type="dxa"/>
            <w:noWrap/>
            <w:vAlign w:val="center"/>
          </w:tcPr>
          <w:p w:rsidR="00B30587" w:rsidRPr="0082791C" w:rsidRDefault="00B30587" w:rsidP="00B30587">
            <w:pPr>
              <w:pStyle w:val="Odsekzoznamu"/>
              <w:spacing w:after="0" w:line="240" w:lineRule="auto"/>
              <w:ind w:left="0"/>
              <w:jc w:val="center"/>
              <w:rPr>
                <w:rFonts w:ascii="Times New Roman" w:hAnsi="Times New Roman"/>
                <w:bCs/>
                <w:iCs/>
                <w:sz w:val="24"/>
                <w:szCs w:val="24"/>
                <w:lang w:eastAsia="sk-SK"/>
              </w:rPr>
            </w:pPr>
            <w:r w:rsidRPr="007E4F47">
              <w:rPr>
                <w:rFonts w:ascii="Times New Roman" w:hAnsi="Times New Roman"/>
                <w:bCs/>
                <w:iCs/>
                <w:sz w:val="24"/>
                <w:szCs w:val="24"/>
                <w:lang w:eastAsia="sk-SK"/>
              </w:rPr>
              <w:t>31 659</w:t>
            </w:r>
            <w:r w:rsidRPr="00F224A6">
              <w:rPr>
                <w:rFonts w:ascii="Times New Roman" w:hAnsi="Times New Roman"/>
                <w:bCs/>
                <w:iCs/>
                <w:sz w:val="24"/>
                <w:szCs w:val="24"/>
                <w:lang w:eastAsia="sk-SK"/>
              </w:rPr>
              <w:t xml:space="preserve"> 000</w:t>
            </w:r>
          </w:p>
        </w:tc>
        <w:tc>
          <w:tcPr>
            <w:tcW w:w="1559" w:type="dxa"/>
            <w:noWrap/>
            <w:vAlign w:val="center"/>
          </w:tcPr>
          <w:p w:rsidR="00B30587" w:rsidRPr="0082791C" w:rsidRDefault="00B30587" w:rsidP="00B30587">
            <w:pPr>
              <w:jc w:val="center"/>
              <w:rPr>
                <w:bCs/>
                <w:iCs/>
                <w:sz w:val="24"/>
                <w:szCs w:val="24"/>
              </w:rPr>
            </w:pPr>
            <w:r>
              <w:rPr>
                <w:bCs/>
                <w:iCs/>
                <w:sz w:val="24"/>
                <w:szCs w:val="24"/>
              </w:rPr>
              <w:t>0</w:t>
            </w:r>
          </w:p>
        </w:tc>
        <w:tc>
          <w:tcPr>
            <w:tcW w:w="1559" w:type="dxa"/>
            <w:noWrap/>
            <w:vAlign w:val="center"/>
          </w:tcPr>
          <w:p w:rsidR="00B30587" w:rsidRPr="0082791C" w:rsidRDefault="00B30587" w:rsidP="00B30587">
            <w:pPr>
              <w:jc w:val="center"/>
              <w:rPr>
                <w:bCs/>
                <w:iCs/>
                <w:sz w:val="24"/>
                <w:szCs w:val="24"/>
              </w:rPr>
            </w:pPr>
            <w:r>
              <w:rPr>
                <w:bCs/>
                <w:iCs/>
                <w:sz w:val="24"/>
                <w:szCs w:val="24"/>
              </w:rPr>
              <w:t>0</w:t>
            </w:r>
          </w:p>
        </w:tc>
        <w:tc>
          <w:tcPr>
            <w:tcW w:w="1455" w:type="dxa"/>
            <w:noWrap/>
            <w:vAlign w:val="center"/>
          </w:tcPr>
          <w:p w:rsidR="00B30587" w:rsidRPr="0082791C" w:rsidRDefault="00B30587" w:rsidP="00B30587">
            <w:pPr>
              <w:jc w:val="center"/>
              <w:rPr>
                <w:bCs/>
                <w:iCs/>
                <w:sz w:val="24"/>
                <w:szCs w:val="24"/>
              </w:rPr>
            </w:pPr>
            <w:r>
              <w:rPr>
                <w:bCs/>
                <w:iCs/>
                <w:sz w:val="24"/>
                <w:szCs w:val="24"/>
              </w:rPr>
              <w:t>0</w:t>
            </w:r>
          </w:p>
        </w:tc>
      </w:tr>
      <w:tr w:rsidR="00B30587" w:rsidRPr="007D5748" w:rsidTr="00B30587">
        <w:trPr>
          <w:trHeight w:val="125"/>
          <w:jc w:val="center"/>
        </w:trPr>
        <w:tc>
          <w:tcPr>
            <w:tcW w:w="3964" w:type="dxa"/>
            <w:noWrap/>
            <w:vAlign w:val="center"/>
          </w:tcPr>
          <w:p w:rsidR="00B30587" w:rsidRPr="007D5748" w:rsidRDefault="00B30587" w:rsidP="00B30587">
            <w:pPr>
              <w:ind w:left="259"/>
              <w:rPr>
                <w:b/>
                <w:bCs/>
                <w:i/>
                <w:iCs/>
                <w:sz w:val="24"/>
                <w:szCs w:val="24"/>
              </w:rPr>
            </w:pPr>
            <w:r>
              <w:rPr>
                <w:bCs/>
                <w:i/>
                <w:iCs/>
                <w:sz w:val="24"/>
                <w:szCs w:val="24"/>
              </w:rPr>
              <w:t>Rozpočtové prostriedky</w:t>
            </w:r>
          </w:p>
        </w:tc>
        <w:tc>
          <w:tcPr>
            <w:tcW w:w="1560" w:type="dxa"/>
            <w:noWrap/>
            <w:vAlign w:val="center"/>
          </w:tcPr>
          <w:p w:rsidR="00B30587" w:rsidRPr="007D5748" w:rsidRDefault="00B30587" w:rsidP="00B30587">
            <w:pPr>
              <w:jc w:val="right"/>
              <w:rPr>
                <w:b/>
                <w:bCs/>
                <w:iCs/>
                <w:sz w:val="24"/>
                <w:szCs w:val="24"/>
              </w:rPr>
            </w:pPr>
            <w:r>
              <w:rPr>
                <w:b/>
                <w:bCs/>
                <w:iCs/>
                <w:sz w:val="24"/>
                <w:szCs w:val="24"/>
              </w:rPr>
              <w:t>0</w:t>
            </w:r>
          </w:p>
        </w:tc>
        <w:tc>
          <w:tcPr>
            <w:tcW w:w="1559" w:type="dxa"/>
            <w:noWrap/>
            <w:vAlign w:val="center"/>
          </w:tcPr>
          <w:p w:rsidR="00B30587" w:rsidRPr="007D5748" w:rsidRDefault="00B30587" w:rsidP="00B30587">
            <w:pPr>
              <w:jc w:val="right"/>
              <w:rPr>
                <w:b/>
                <w:bCs/>
                <w:iCs/>
                <w:sz w:val="24"/>
                <w:szCs w:val="24"/>
              </w:rPr>
            </w:pPr>
            <w:r>
              <w:rPr>
                <w:b/>
                <w:bCs/>
                <w:iCs/>
                <w:sz w:val="24"/>
                <w:szCs w:val="24"/>
              </w:rPr>
              <w:t>0</w:t>
            </w:r>
          </w:p>
        </w:tc>
        <w:tc>
          <w:tcPr>
            <w:tcW w:w="1559" w:type="dxa"/>
            <w:noWrap/>
            <w:vAlign w:val="center"/>
          </w:tcPr>
          <w:p w:rsidR="00B30587" w:rsidRPr="007D5748" w:rsidRDefault="00B30587" w:rsidP="00B30587">
            <w:pPr>
              <w:jc w:val="right"/>
              <w:rPr>
                <w:b/>
                <w:bCs/>
                <w:iCs/>
                <w:sz w:val="24"/>
                <w:szCs w:val="24"/>
              </w:rPr>
            </w:pPr>
            <w:r>
              <w:rPr>
                <w:b/>
                <w:bCs/>
                <w:iCs/>
                <w:sz w:val="24"/>
                <w:szCs w:val="24"/>
              </w:rPr>
              <w:t>0</w:t>
            </w:r>
          </w:p>
        </w:tc>
        <w:tc>
          <w:tcPr>
            <w:tcW w:w="1455" w:type="dxa"/>
            <w:noWrap/>
            <w:vAlign w:val="center"/>
          </w:tcPr>
          <w:p w:rsidR="00B30587" w:rsidRPr="007D5748" w:rsidRDefault="00B30587" w:rsidP="00B30587">
            <w:pPr>
              <w:jc w:val="right"/>
              <w:rPr>
                <w:b/>
                <w:bCs/>
                <w:iCs/>
                <w:sz w:val="24"/>
                <w:szCs w:val="24"/>
              </w:rPr>
            </w:pPr>
            <w:r>
              <w:rPr>
                <w:b/>
                <w:bCs/>
                <w:iCs/>
                <w:sz w:val="24"/>
                <w:szCs w:val="24"/>
              </w:rPr>
              <w:t>0</w:t>
            </w:r>
          </w:p>
        </w:tc>
      </w:tr>
      <w:tr w:rsidR="00B30587" w:rsidRPr="007D5748" w:rsidTr="00B30587">
        <w:trPr>
          <w:trHeight w:val="125"/>
          <w:jc w:val="center"/>
        </w:trPr>
        <w:tc>
          <w:tcPr>
            <w:tcW w:w="3964" w:type="dxa"/>
            <w:noWrap/>
            <w:vAlign w:val="center"/>
          </w:tcPr>
          <w:p w:rsidR="00B30587" w:rsidRPr="007D5748" w:rsidRDefault="00B30587" w:rsidP="00B30587">
            <w:pPr>
              <w:ind w:left="259"/>
              <w:rPr>
                <w:bCs/>
                <w:i/>
                <w:iCs/>
                <w:sz w:val="24"/>
                <w:szCs w:val="24"/>
              </w:rPr>
            </w:pPr>
            <w:r w:rsidRPr="007D5748">
              <w:rPr>
                <w:bCs/>
                <w:i/>
                <w:iCs/>
                <w:sz w:val="24"/>
                <w:szCs w:val="24"/>
              </w:rPr>
              <w:t>EÚ zdroje</w:t>
            </w:r>
          </w:p>
        </w:tc>
        <w:tc>
          <w:tcPr>
            <w:tcW w:w="1560" w:type="dxa"/>
            <w:noWrap/>
            <w:vAlign w:val="center"/>
          </w:tcPr>
          <w:p w:rsidR="00B30587" w:rsidRPr="007D5748" w:rsidRDefault="00B30587" w:rsidP="00B30587">
            <w:pPr>
              <w:jc w:val="right"/>
              <w:rPr>
                <w:sz w:val="24"/>
                <w:szCs w:val="24"/>
              </w:rPr>
            </w:pPr>
            <w:r w:rsidRPr="007D5748">
              <w:rPr>
                <w:sz w:val="24"/>
                <w:szCs w:val="24"/>
              </w:rPr>
              <w:t>0</w:t>
            </w:r>
          </w:p>
        </w:tc>
        <w:tc>
          <w:tcPr>
            <w:tcW w:w="1559" w:type="dxa"/>
            <w:noWrap/>
            <w:vAlign w:val="center"/>
          </w:tcPr>
          <w:p w:rsidR="00B30587" w:rsidRPr="007D5748" w:rsidRDefault="00B30587" w:rsidP="00B30587">
            <w:pPr>
              <w:jc w:val="right"/>
              <w:rPr>
                <w:sz w:val="24"/>
                <w:szCs w:val="24"/>
              </w:rPr>
            </w:pPr>
            <w:r w:rsidRPr="007D5748">
              <w:rPr>
                <w:sz w:val="24"/>
                <w:szCs w:val="24"/>
              </w:rPr>
              <w:t>0</w:t>
            </w:r>
          </w:p>
        </w:tc>
        <w:tc>
          <w:tcPr>
            <w:tcW w:w="1559" w:type="dxa"/>
            <w:noWrap/>
            <w:vAlign w:val="center"/>
          </w:tcPr>
          <w:p w:rsidR="00B30587" w:rsidRPr="007D5748" w:rsidRDefault="00B30587" w:rsidP="00B30587">
            <w:pPr>
              <w:jc w:val="right"/>
              <w:rPr>
                <w:sz w:val="24"/>
                <w:szCs w:val="24"/>
              </w:rPr>
            </w:pPr>
            <w:r w:rsidRPr="007D5748">
              <w:rPr>
                <w:sz w:val="24"/>
                <w:szCs w:val="24"/>
              </w:rPr>
              <w:t>0</w:t>
            </w:r>
          </w:p>
        </w:tc>
        <w:tc>
          <w:tcPr>
            <w:tcW w:w="1455" w:type="dxa"/>
            <w:noWrap/>
            <w:vAlign w:val="center"/>
          </w:tcPr>
          <w:p w:rsidR="00B30587" w:rsidRPr="007D5748" w:rsidRDefault="00B30587" w:rsidP="00B30587">
            <w:pPr>
              <w:jc w:val="right"/>
              <w:rPr>
                <w:sz w:val="24"/>
                <w:szCs w:val="24"/>
              </w:rPr>
            </w:pPr>
            <w:r w:rsidRPr="007D5748">
              <w:rPr>
                <w:sz w:val="24"/>
                <w:szCs w:val="24"/>
              </w:rPr>
              <w:t>0</w:t>
            </w:r>
          </w:p>
        </w:tc>
      </w:tr>
      <w:tr w:rsidR="00B30587" w:rsidRPr="007D5748" w:rsidTr="00B30587">
        <w:trPr>
          <w:trHeight w:val="125"/>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obce</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125"/>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vyššie územné celky</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125"/>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ostatné subjekty verejnej správy</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125"/>
          <w:jc w:val="center"/>
        </w:trPr>
        <w:tc>
          <w:tcPr>
            <w:tcW w:w="3964" w:type="dxa"/>
            <w:noWrap/>
            <w:vAlign w:val="center"/>
          </w:tcPr>
          <w:p w:rsidR="00B30587" w:rsidRPr="007D5748" w:rsidRDefault="00B30587" w:rsidP="00B30587">
            <w:pPr>
              <w:rPr>
                <w:b/>
                <w:bCs/>
                <w:i/>
                <w:iCs/>
                <w:sz w:val="24"/>
                <w:szCs w:val="24"/>
              </w:rPr>
            </w:pPr>
            <w:r>
              <w:rPr>
                <w:b/>
                <w:bCs/>
                <w:i/>
                <w:iCs/>
                <w:sz w:val="24"/>
                <w:szCs w:val="24"/>
              </w:rPr>
              <w:t>- štátne finančné aktíva</w:t>
            </w:r>
          </w:p>
        </w:tc>
        <w:tc>
          <w:tcPr>
            <w:tcW w:w="1560" w:type="dxa"/>
            <w:noWrap/>
            <w:vAlign w:val="center"/>
          </w:tcPr>
          <w:p w:rsidR="00B30587" w:rsidRPr="007D5748" w:rsidRDefault="00B30587" w:rsidP="00B30587">
            <w:pPr>
              <w:jc w:val="center"/>
              <w:rPr>
                <w:b/>
                <w:bCs/>
                <w:iCs/>
                <w:sz w:val="24"/>
                <w:szCs w:val="24"/>
              </w:rPr>
            </w:pPr>
            <w:r w:rsidRPr="007E4F47">
              <w:rPr>
                <w:b/>
                <w:bCs/>
                <w:iCs/>
                <w:sz w:val="24"/>
                <w:szCs w:val="24"/>
              </w:rPr>
              <w:t>-150 756</w:t>
            </w:r>
            <w:r w:rsidRPr="00F224A6">
              <w:rPr>
                <w:b/>
                <w:bCs/>
                <w:iCs/>
                <w:sz w:val="24"/>
                <w:szCs w:val="24"/>
              </w:rPr>
              <w:t xml:space="preserve"> 000</w:t>
            </w:r>
          </w:p>
        </w:tc>
        <w:tc>
          <w:tcPr>
            <w:tcW w:w="1559" w:type="dxa"/>
            <w:noWrap/>
            <w:vAlign w:val="center"/>
          </w:tcPr>
          <w:p w:rsidR="00B30587" w:rsidRPr="007D5748" w:rsidRDefault="00B30587" w:rsidP="00B30587">
            <w:pPr>
              <w:jc w:val="center"/>
              <w:rPr>
                <w:b/>
                <w:bCs/>
                <w:iCs/>
                <w:sz w:val="24"/>
                <w:szCs w:val="24"/>
              </w:rPr>
            </w:pPr>
            <w:r>
              <w:rPr>
                <w:b/>
                <w:bCs/>
                <w:iCs/>
                <w:sz w:val="24"/>
                <w:szCs w:val="24"/>
              </w:rPr>
              <w:t>0</w:t>
            </w:r>
          </w:p>
        </w:tc>
        <w:tc>
          <w:tcPr>
            <w:tcW w:w="1559" w:type="dxa"/>
            <w:noWrap/>
            <w:vAlign w:val="center"/>
          </w:tcPr>
          <w:p w:rsidR="00B30587" w:rsidRPr="007D5748" w:rsidRDefault="00B30587" w:rsidP="00B30587">
            <w:pPr>
              <w:jc w:val="center"/>
              <w:rPr>
                <w:b/>
                <w:bCs/>
                <w:iCs/>
                <w:sz w:val="24"/>
                <w:szCs w:val="24"/>
              </w:rPr>
            </w:pPr>
            <w:r>
              <w:rPr>
                <w:b/>
                <w:bCs/>
                <w:iCs/>
                <w:sz w:val="24"/>
                <w:szCs w:val="24"/>
              </w:rPr>
              <w:t>0</w:t>
            </w:r>
          </w:p>
        </w:tc>
        <w:tc>
          <w:tcPr>
            <w:tcW w:w="1455" w:type="dxa"/>
            <w:noWrap/>
            <w:vAlign w:val="center"/>
          </w:tcPr>
          <w:p w:rsidR="00B30587" w:rsidRPr="007D5748" w:rsidRDefault="00B30587" w:rsidP="00B30587">
            <w:pPr>
              <w:jc w:val="center"/>
              <w:rPr>
                <w:b/>
                <w:bCs/>
                <w:iCs/>
                <w:sz w:val="24"/>
                <w:szCs w:val="24"/>
              </w:rPr>
            </w:pPr>
            <w:r>
              <w:rPr>
                <w:b/>
                <w:bCs/>
                <w:iCs/>
                <w:sz w:val="24"/>
                <w:szCs w:val="24"/>
              </w:rPr>
              <w:t>0</w:t>
            </w:r>
          </w:p>
        </w:tc>
      </w:tr>
      <w:tr w:rsidR="00B30587" w:rsidRPr="007D5748" w:rsidTr="00B30587">
        <w:trPr>
          <w:trHeight w:val="125"/>
          <w:jc w:val="center"/>
        </w:trPr>
        <w:tc>
          <w:tcPr>
            <w:tcW w:w="3964" w:type="dxa"/>
            <w:shd w:val="clear" w:color="auto" w:fill="C0C0C0"/>
            <w:noWrap/>
            <w:vAlign w:val="center"/>
          </w:tcPr>
          <w:p w:rsidR="00B30587" w:rsidRPr="007D5748" w:rsidRDefault="00B30587" w:rsidP="00B30587">
            <w:pPr>
              <w:rPr>
                <w:b/>
                <w:bCs/>
                <w:sz w:val="24"/>
                <w:szCs w:val="24"/>
              </w:rPr>
            </w:pPr>
            <w:r w:rsidRPr="007D5748">
              <w:rPr>
                <w:b/>
                <w:bCs/>
                <w:sz w:val="24"/>
                <w:szCs w:val="24"/>
              </w:rPr>
              <w:t>Výdavky verejnej správy celkom</w:t>
            </w:r>
          </w:p>
        </w:tc>
        <w:tc>
          <w:tcPr>
            <w:tcW w:w="1560" w:type="dxa"/>
            <w:shd w:val="clear" w:color="auto" w:fill="C0C0C0"/>
            <w:noWrap/>
            <w:vAlign w:val="center"/>
          </w:tcPr>
          <w:p w:rsidR="00B30587" w:rsidRPr="007D5748" w:rsidRDefault="00B30587" w:rsidP="00B30587">
            <w:pPr>
              <w:jc w:val="right"/>
              <w:rPr>
                <w:b/>
                <w:bCs/>
                <w:sz w:val="24"/>
                <w:szCs w:val="24"/>
              </w:rPr>
            </w:pPr>
            <w:r w:rsidRPr="007D5748">
              <w:rPr>
                <w:b/>
                <w:bCs/>
                <w:sz w:val="24"/>
                <w:szCs w:val="24"/>
              </w:rPr>
              <w:t>0</w:t>
            </w:r>
          </w:p>
        </w:tc>
        <w:tc>
          <w:tcPr>
            <w:tcW w:w="1559" w:type="dxa"/>
            <w:shd w:val="clear" w:color="auto" w:fill="C0C0C0"/>
            <w:noWrap/>
            <w:vAlign w:val="center"/>
          </w:tcPr>
          <w:p w:rsidR="00B30587" w:rsidRPr="007D5748" w:rsidRDefault="00B30587" w:rsidP="00B30587">
            <w:pPr>
              <w:jc w:val="right"/>
              <w:rPr>
                <w:b/>
                <w:bCs/>
                <w:sz w:val="24"/>
                <w:szCs w:val="24"/>
              </w:rPr>
            </w:pPr>
            <w:r w:rsidRPr="007D5748">
              <w:rPr>
                <w:b/>
                <w:bCs/>
                <w:sz w:val="24"/>
                <w:szCs w:val="24"/>
              </w:rPr>
              <w:t>0</w:t>
            </w:r>
          </w:p>
        </w:tc>
        <w:tc>
          <w:tcPr>
            <w:tcW w:w="1559" w:type="dxa"/>
            <w:shd w:val="clear" w:color="auto" w:fill="C0C0C0"/>
            <w:noWrap/>
            <w:vAlign w:val="center"/>
          </w:tcPr>
          <w:p w:rsidR="00B30587" w:rsidRPr="007D5748" w:rsidRDefault="00B30587" w:rsidP="00B30587">
            <w:pPr>
              <w:jc w:val="right"/>
              <w:rPr>
                <w:b/>
                <w:bCs/>
                <w:sz w:val="24"/>
                <w:szCs w:val="24"/>
              </w:rPr>
            </w:pPr>
            <w:r w:rsidRPr="007D5748">
              <w:rPr>
                <w:b/>
                <w:bCs/>
                <w:sz w:val="24"/>
                <w:szCs w:val="24"/>
              </w:rPr>
              <w:t xml:space="preserve">0   </w:t>
            </w:r>
          </w:p>
        </w:tc>
        <w:tc>
          <w:tcPr>
            <w:tcW w:w="1455" w:type="dxa"/>
            <w:shd w:val="clear" w:color="auto" w:fill="C0C0C0"/>
            <w:noWrap/>
            <w:vAlign w:val="center"/>
          </w:tcPr>
          <w:p w:rsidR="00B30587" w:rsidRPr="007D5748" w:rsidRDefault="00B30587" w:rsidP="00B30587">
            <w:pPr>
              <w:jc w:val="right"/>
              <w:rPr>
                <w:b/>
                <w:bCs/>
                <w:sz w:val="24"/>
                <w:szCs w:val="24"/>
              </w:rPr>
            </w:pPr>
            <w:r w:rsidRPr="007D5748">
              <w:rPr>
                <w:b/>
                <w:bCs/>
                <w:sz w:val="24"/>
                <w:szCs w:val="24"/>
              </w:rPr>
              <w:t xml:space="preserve">0   </w:t>
            </w:r>
          </w:p>
        </w:tc>
      </w:tr>
      <w:tr w:rsidR="00B30587" w:rsidRPr="007D5748" w:rsidTr="00B30587">
        <w:trPr>
          <w:trHeight w:val="70"/>
          <w:jc w:val="center"/>
        </w:trPr>
        <w:tc>
          <w:tcPr>
            <w:tcW w:w="3964" w:type="dxa"/>
            <w:noWrap/>
            <w:vAlign w:val="center"/>
          </w:tcPr>
          <w:p w:rsidR="00B30587" w:rsidRPr="007D5748" w:rsidRDefault="00B30587" w:rsidP="00B30587">
            <w:pPr>
              <w:rPr>
                <w:sz w:val="24"/>
                <w:szCs w:val="24"/>
              </w:rPr>
            </w:pPr>
            <w:r w:rsidRPr="007D5748">
              <w:rPr>
                <w:sz w:val="24"/>
                <w:szCs w:val="24"/>
              </w:rPr>
              <w:t>v tom: za každý subjekt verejnej správy / program zvlášť</w:t>
            </w:r>
          </w:p>
        </w:tc>
        <w:tc>
          <w:tcPr>
            <w:tcW w:w="1560" w:type="dxa"/>
            <w:noWrap/>
            <w:vAlign w:val="center"/>
          </w:tcPr>
          <w:p w:rsidR="00B30587" w:rsidRPr="007D5748" w:rsidRDefault="00B30587" w:rsidP="00B30587">
            <w:pPr>
              <w:jc w:val="right"/>
              <w:rPr>
                <w:sz w:val="24"/>
                <w:szCs w:val="24"/>
              </w:rPr>
            </w:pPr>
            <w:r w:rsidRPr="007D5748">
              <w:rPr>
                <w:sz w:val="24"/>
                <w:szCs w:val="24"/>
              </w:rPr>
              <w:t>0</w:t>
            </w:r>
          </w:p>
        </w:tc>
        <w:tc>
          <w:tcPr>
            <w:tcW w:w="1559" w:type="dxa"/>
            <w:noWrap/>
            <w:vAlign w:val="center"/>
          </w:tcPr>
          <w:p w:rsidR="00B30587" w:rsidRPr="007D5748" w:rsidRDefault="00B30587" w:rsidP="00B30587">
            <w:pPr>
              <w:jc w:val="right"/>
              <w:rPr>
                <w:sz w:val="24"/>
                <w:szCs w:val="24"/>
              </w:rPr>
            </w:pPr>
            <w:r w:rsidRPr="007D5748">
              <w:rPr>
                <w:sz w:val="24"/>
                <w:szCs w:val="24"/>
              </w:rPr>
              <w:t>0</w:t>
            </w:r>
          </w:p>
        </w:tc>
        <w:tc>
          <w:tcPr>
            <w:tcW w:w="1559" w:type="dxa"/>
            <w:noWrap/>
            <w:vAlign w:val="center"/>
          </w:tcPr>
          <w:p w:rsidR="00B30587" w:rsidRPr="007D5748" w:rsidRDefault="00B30587" w:rsidP="00B30587">
            <w:pPr>
              <w:jc w:val="right"/>
              <w:rPr>
                <w:sz w:val="24"/>
                <w:szCs w:val="24"/>
              </w:rPr>
            </w:pPr>
            <w:r w:rsidRPr="007D5748">
              <w:rPr>
                <w:sz w:val="24"/>
                <w:szCs w:val="24"/>
              </w:rPr>
              <w:t>0</w:t>
            </w:r>
          </w:p>
        </w:tc>
        <w:tc>
          <w:tcPr>
            <w:tcW w:w="1455" w:type="dxa"/>
            <w:noWrap/>
            <w:vAlign w:val="center"/>
          </w:tcPr>
          <w:p w:rsidR="00B30587" w:rsidRPr="007D5748" w:rsidRDefault="00B30587" w:rsidP="00B30587">
            <w:pPr>
              <w:jc w:val="right"/>
              <w:rPr>
                <w:sz w:val="24"/>
                <w:szCs w:val="24"/>
              </w:rPr>
            </w:pPr>
            <w:r w:rsidRPr="007D5748">
              <w:rPr>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xml:space="preserve">z toho: </w:t>
            </w:r>
          </w:p>
        </w:tc>
        <w:tc>
          <w:tcPr>
            <w:tcW w:w="1560" w:type="dxa"/>
            <w:noWrap/>
            <w:vAlign w:val="center"/>
          </w:tcPr>
          <w:p w:rsidR="00B30587" w:rsidRPr="007D5748" w:rsidRDefault="00B30587" w:rsidP="00B30587">
            <w:pPr>
              <w:jc w:val="right"/>
              <w:rPr>
                <w:b/>
                <w:bCs/>
                <w:iCs/>
                <w:sz w:val="24"/>
                <w:szCs w:val="24"/>
              </w:rPr>
            </w:pPr>
          </w:p>
        </w:tc>
        <w:tc>
          <w:tcPr>
            <w:tcW w:w="1559" w:type="dxa"/>
            <w:noWrap/>
            <w:vAlign w:val="center"/>
          </w:tcPr>
          <w:p w:rsidR="00B30587" w:rsidRPr="007D5748" w:rsidRDefault="00B30587" w:rsidP="00B30587">
            <w:pPr>
              <w:jc w:val="right"/>
              <w:rPr>
                <w:b/>
                <w:bCs/>
                <w:iCs/>
                <w:sz w:val="24"/>
                <w:szCs w:val="24"/>
              </w:rPr>
            </w:pPr>
          </w:p>
        </w:tc>
        <w:tc>
          <w:tcPr>
            <w:tcW w:w="1559" w:type="dxa"/>
            <w:noWrap/>
            <w:vAlign w:val="center"/>
          </w:tcPr>
          <w:p w:rsidR="00B30587" w:rsidRPr="007D5748" w:rsidRDefault="00B30587" w:rsidP="00B30587">
            <w:pPr>
              <w:jc w:val="right"/>
              <w:rPr>
                <w:b/>
                <w:bCs/>
                <w:iCs/>
                <w:sz w:val="24"/>
                <w:szCs w:val="24"/>
              </w:rPr>
            </w:pPr>
          </w:p>
        </w:tc>
        <w:tc>
          <w:tcPr>
            <w:tcW w:w="1455" w:type="dxa"/>
            <w:noWrap/>
            <w:vAlign w:val="center"/>
          </w:tcPr>
          <w:p w:rsidR="00B30587" w:rsidRPr="007D5748" w:rsidRDefault="00B30587" w:rsidP="00B30587">
            <w:pPr>
              <w:jc w:val="right"/>
              <w:rPr>
                <w:b/>
                <w:bCs/>
                <w:iCs/>
                <w:sz w:val="24"/>
                <w:szCs w:val="24"/>
              </w:rPr>
            </w:pPr>
          </w:p>
        </w:tc>
      </w:tr>
      <w:tr w:rsidR="00B30587" w:rsidRPr="007D5748" w:rsidTr="00B30587">
        <w:trPr>
          <w:trHeight w:val="70"/>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ŠR</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ind w:left="259"/>
              <w:rPr>
                <w:b/>
                <w:bCs/>
                <w:i/>
                <w:iCs/>
                <w:sz w:val="24"/>
                <w:szCs w:val="24"/>
              </w:rPr>
            </w:pPr>
            <w:r>
              <w:rPr>
                <w:bCs/>
                <w:i/>
                <w:iCs/>
                <w:sz w:val="24"/>
                <w:szCs w:val="24"/>
              </w:rPr>
              <w:t>Rozpočtové prostriedky</w:t>
            </w:r>
          </w:p>
        </w:tc>
        <w:tc>
          <w:tcPr>
            <w:tcW w:w="1560" w:type="dxa"/>
            <w:noWrap/>
            <w:vAlign w:val="center"/>
          </w:tcPr>
          <w:p w:rsidR="00B30587" w:rsidRPr="007D5748" w:rsidRDefault="00B30587" w:rsidP="00B30587">
            <w:pPr>
              <w:jc w:val="right"/>
              <w:rPr>
                <w:b/>
                <w:bCs/>
                <w:iCs/>
                <w:sz w:val="24"/>
                <w:szCs w:val="24"/>
              </w:rPr>
            </w:pPr>
            <w:r>
              <w:rPr>
                <w:b/>
                <w:bCs/>
                <w:iCs/>
                <w:sz w:val="24"/>
                <w:szCs w:val="24"/>
              </w:rPr>
              <w:t>0</w:t>
            </w:r>
          </w:p>
        </w:tc>
        <w:tc>
          <w:tcPr>
            <w:tcW w:w="1559" w:type="dxa"/>
            <w:noWrap/>
            <w:vAlign w:val="center"/>
          </w:tcPr>
          <w:p w:rsidR="00B30587" w:rsidRPr="007D5748" w:rsidRDefault="00B30587" w:rsidP="00B30587">
            <w:pPr>
              <w:jc w:val="right"/>
              <w:rPr>
                <w:b/>
                <w:bCs/>
                <w:iCs/>
                <w:sz w:val="24"/>
                <w:szCs w:val="24"/>
              </w:rPr>
            </w:pPr>
            <w:r>
              <w:rPr>
                <w:b/>
                <w:bCs/>
                <w:iCs/>
                <w:sz w:val="24"/>
                <w:szCs w:val="24"/>
              </w:rPr>
              <w:t>0</w:t>
            </w:r>
          </w:p>
        </w:tc>
        <w:tc>
          <w:tcPr>
            <w:tcW w:w="1559" w:type="dxa"/>
            <w:noWrap/>
            <w:vAlign w:val="center"/>
          </w:tcPr>
          <w:p w:rsidR="00B30587" w:rsidRPr="007D5748" w:rsidRDefault="00B30587" w:rsidP="00B30587">
            <w:pPr>
              <w:jc w:val="right"/>
              <w:rPr>
                <w:b/>
                <w:bCs/>
                <w:iCs/>
                <w:sz w:val="24"/>
                <w:szCs w:val="24"/>
              </w:rPr>
            </w:pPr>
            <w:r>
              <w:rPr>
                <w:b/>
                <w:bCs/>
                <w:iCs/>
                <w:sz w:val="24"/>
                <w:szCs w:val="24"/>
              </w:rPr>
              <w:t>0</w:t>
            </w:r>
          </w:p>
        </w:tc>
        <w:tc>
          <w:tcPr>
            <w:tcW w:w="1455" w:type="dxa"/>
            <w:noWrap/>
            <w:vAlign w:val="center"/>
          </w:tcPr>
          <w:p w:rsidR="00B30587" w:rsidRPr="007D5748" w:rsidRDefault="00B30587" w:rsidP="00B30587">
            <w:pPr>
              <w:jc w:val="right"/>
              <w:rPr>
                <w:b/>
                <w:bCs/>
                <w:iCs/>
                <w:sz w:val="24"/>
                <w:szCs w:val="24"/>
              </w:rPr>
            </w:pPr>
            <w:r>
              <w:rPr>
                <w:b/>
                <w:bCs/>
                <w:iCs/>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Cs/>
                <w:i/>
                <w:iCs/>
                <w:sz w:val="24"/>
                <w:szCs w:val="24"/>
              </w:rPr>
            </w:pPr>
            <w:r w:rsidRPr="007D5748">
              <w:rPr>
                <w:bCs/>
                <w:i/>
                <w:iCs/>
                <w:sz w:val="24"/>
                <w:szCs w:val="24"/>
              </w:rPr>
              <w:t xml:space="preserve">    EÚ zdroje</w:t>
            </w:r>
          </w:p>
        </w:tc>
        <w:tc>
          <w:tcPr>
            <w:tcW w:w="1560" w:type="dxa"/>
            <w:noWrap/>
            <w:vAlign w:val="center"/>
          </w:tcPr>
          <w:p w:rsidR="00B30587" w:rsidRPr="007D5748" w:rsidRDefault="00B30587" w:rsidP="00B30587">
            <w:pPr>
              <w:jc w:val="right"/>
              <w:rPr>
                <w:sz w:val="24"/>
                <w:szCs w:val="24"/>
              </w:rPr>
            </w:pPr>
            <w:r w:rsidRPr="007D5748">
              <w:rPr>
                <w:sz w:val="24"/>
                <w:szCs w:val="24"/>
              </w:rPr>
              <w:t>0</w:t>
            </w:r>
          </w:p>
        </w:tc>
        <w:tc>
          <w:tcPr>
            <w:tcW w:w="1559" w:type="dxa"/>
            <w:noWrap/>
            <w:vAlign w:val="center"/>
          </w:tcPr>
          <w:p w:rsidR="00B30587" w:rsidRPr="007D5748" w:rsidRDefault="00B30587" w:rsidP="00B30587">
            <w:pPr>
              <w:jc w:val="right"/>
              <w:rPr>
                <w:sz w:val="24"/>
                <w:szCs w:val="24"/>
              </w:rPr>
            </w:pPr>
            <w:r w:rsidRPr="007D5748">
              <w:rPr>
                <w:sz w:val="24"/>
                <w:szCs w:val="24"/>
              </w:rPr>
              <w:t>0</w:t>
            </w:r>
          </w:p>
        </w:tc>
        <w:tc>
          <w:tcPr>
            <w:tcW w:w="1559" w:type="dxa"/>
            <w:noWrap/>
            <w:vAlign w:val="center"/>
          </w:tcPr>
          <w:p w:rsidR="00B30587" w:rsidRPr="007D5748" w:rsidRDefault="00B30587" w:rsidP="00B30587">
            <w:pPr>
              <w:jc w:val="right"/>
              <w:rPr>
                <w:sz w:val="24"/>
                <w:szCs w:val="24"/>
              </w:rPr>
            </w:pPr>
            <w:r w:rsidRPr="007D5748">
              <w:rPr>
                <w:sz w:val="24"/>
                <w:szCs w:val="24"/>
              </w:rPr>
              <w:t>0</w:t>
            </w:r>
          </w:p>
        </w:tc>
        <w:tc>
          <w:tcPr>
            <w:tcW w:w="1455" w:type="dxa"/>
            <w:noWrap/>
            <w:vAlign w:val="center"/>
          </w:tcPr>
          <w:p w:rsidR="00B30587" w:rsidRPr="007D5748" w:rsidRDefault="00B30587" w:rsidP="00B30587">
            <w:pPr>
              <w:jc w:val="right"/>
              <w:rPr>
                <w:sz w:val="24"/>
                <w:szCs w:val="24"/>
              </w:rPr>
            </w:pPr>
            <w:r w:rsidRPr="007D5748">
              <w:rPr>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Cs/>
                <w:i/>
                <w:iCs/>
                <w:sz w:val="24"/>
                <w:szCs w:val="24"/>
              </w:rPr>
            </w:pPr>
            <w:r w:rsidRPr="007D5748">
              <w:rPr>
                <w:bCs/>
                <w:i/>
                <w:iCs/>
                <w:sz w:val="24"/>
                <w:szCs w:val="24"/>
              </w:rPr>
              <w:t xml:space="preserve">    spolufinancovanie</w:t>
            </w:r>
          </w:p>
        </w:tc>
        <w:tc>
          <w:tcPr>
            <w:tcW w:w="1560" w:type="dxa"/>
            <w:noWrap/>
            <w:vAlign w:val="center"/>
          </w:tcPr>
          <w:p w:rsidR="00B30587" w:rsidRPr="007D5748" w:rsidRDefault="00B30587" w:rsidP="00B30587">
            <w:pPr>
              <w:jc w:val="right"/>
              <w:rPr>
                <w:sz w:val="24"/>
                <w:szCs w:val="24"/>
              </w:rPr>
            </w:pPr>
            <w:r w:rsidRPr="007D5748">
              <w:rPr>
                <w:sz w:val="24"/>
                <w:szCs w:val="24"/>
              </w:rPr>
              <w:t>0</w:t>
            </w:r>
          </w:p>
        </w:tc>
        <w:tc>
          <w:tcPr>
            <w:tcW w:w="1559" w:type="dxa"/>
            <w:noWrap/>
            <w:vAlign w:val="center"/>
          </w:tcPr>
          <w:p w:rsidR="00B30587" w:rsidRPr="007D5748" w:rsidRDefault="00B30587" w:rsidP="00B30587">
            <w:pPr>
              <w:jc w:val="right"/>
              <w:rPr>
                <w:sz w:val="24"/>
                <w:szCs w:val="24"/>
              </w:rPr>
            </w:pPr>
            <w:r w:rsidRPr="007D5748">
              <w:rPr>
                <w:sz w:val="24"/>
                <w:szCs w:val="24"/>
              </w:rPr>
              <w:t>0</w:t>
            </w:r>
          </w:p>
        </w:tc>
        <w:tc>
          <w:tcPr>
            <w:tcW w:w="1559" w:type="dxa"/>
            <w:noWrap/>
            <w:vAlign w:val="center"/>
          </w:tcPr>
          <w:p w:rsidR="00B30587" w:rsidRPr="007D5748" w:rsidRDefault="00B30587" w:rsidP="00B30587">
            <w:pPr>
              <w:jc w:val="right"/>
              <w:rPr>
                <w:sz w:val="24"/>
                <w:szCs w:val="24"/>
              </w:rPr>
            </w:pPr>
            <w:r w:rsidRPr="007D5748">
              <w:rPr>
                <w:sz w:val="24"/>
                <w:szCs w:val="24"/>
              </w:rPr>
              <w:t>0</w:t>
            </w:r>
          </w:p>
        </w:tc>
        <w:tc>
          <w:tcPr>
            <w:tcW w:w="1455" w:type="dxa"/>
            <w:noWrap/>
            <w:vAlign w:val="center"/>
          </w:tcPr>
          <w:p w:rsidR="00B30587" w:rsidRPr="007D5748" w:rsidRDefault="00B30587" w:rsidP="00B30587">
            <w:pPr>
              <w:jc w:val="right"/>
              <w:rPr>
                <w:sz w:val="24"/>
                <w:szCs w:val="24"/>
              </w:rPr>
            </w:pPr>
            <w:r w:rsidRPr="007D5748">
              <w:rPr>
                <w:sz w:val="24"/>
                <w:szCs w:val="24"/>
              </w:rPr>
              <w:t>0</w:t>
            </w:r>
          </w:p>
        </w:tc>
      </w:tr>
      <w:tr w:rsidR="00B30587" w:rsidRPr="007D5748" w:rsidTr="00B30587">
        <w:trPr>
          <w:trHeight w:val="125"/>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obce</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125"/>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vyššie územné celky</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
                <w:bCs/>
                <w:sz w:val="24"/>
                <w:szCs w:val="24"/>
              </w:rPr>
            </w:pPr>
            <w:r w:rsidRPr="007D5748">
              <w:rPr>
                <w:b/>
                <w:bCs/>
                <w:i/>
                <w:iCs/>
                <w:sz w:val="24"/>
                <w:szCs w:val="24"/>
              </w:rPr>
              <w:t>- vplyv na ostatné subjekty verejnej správy</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70"/>
          <w:jc w:val="center"/>
        </w:trPr>
        <w:tc>
          <w:tcPr>
            <w:tcW w:w="3964" w:type="dxa"/>
            <w:shd w:val="clear" w:color="auto" w:fill="BFBFBF" w:themeFill="background1" w:themeFillShade="BF"/>
            <w:noWrap/>
            <w:vAlign w:val="center"/>
          </w:tcPr>
          <w:p w:rsidR="00B30587" w:rsidRPr="007D5748" w:rsidRDefault="00B30587" w:rsidP="00B30587">
            <w:pPr>
              <w:rPr>
                <w:b/>
                <w:bCs/>
                <w:sz w:val="24"/>
                <w:szCs w:val="24"/>
              </w:rPr>
            </w:pPr>
            <w:r w:rsidRPr="007D5748">
              <w:rPr>
                <w:b/>
                <w:bCs/>
                <w:sz w:val="24"/>
                <w:szCs w:val="24"/>
              </w:rPr>
              <w:t xml:space="preserve">Vplyv na počet zamestnancov </w:t>
            </w:r>
          </w:p>
        </w:tc>
        <w:tc>
          <w:tcPr>
            <w:tcW w:w="1560" w:type="dxa"/>
            <w:shd w:val="clear" w:color="auto" w:fill="BFBFBF" w:themeFill="background1" w:themeFillShade="BF"/>
            <w:noWrap/>
            <w:vAlign w:val="center"/>
          </w:tcPr>
          <w:p w:rsidR="00B30587" w:rsidRPr="007D5748" w:rsidRDefault="00B30587" w:rsidP="00B30587">
            <w:pPr>
              <w:jc w:val="right"/>
              <w:rPr>
                <w:b/>
                <w:bCs/>
                <w:sz w:val="24"/>
                <w:szCs w:val="24"/>
              </w:rPr>
            </w:pPr>
            <w:r w:rsidRPr="007D5748">
              <w:rPr>
                <w:b/>
                <w:bCs/>
                <w:sz w:val="24"/>
                <w:szCs w:val="24"/>
              </w:rPr>
              <w:t>0</w:t>
            </w:r>
          </w:p>
        </w:tc>
        <w:tc>
          <w:tcPr>
            <w:tcW w:w="1559" w:type="dxa"/>
            <w:shd w:val="clear" w:color="auto" w:fill="BFBFBF" w:themeFill="background1" w:themeFillShade="BF"/>
            <w:noWrap/>
            <w:vAlign w:val="center"/>
          </w:tcPr>
          <w:p w:rsidR="00B30587" w:rsidRPr="007D5748" w:rsidRDefault="00B30587" w:rsidP="00B30587">
            <w:pPr>
              <w:jc w:val="right"/>
              <w:rPr>
                <w:b/>
                <w:bCs/>
                <w:sz w:val="24"/>
                <w:szCs w:val="24"/>
              </w:rPr>
            </w:pPr>
            <w:r w:rsidRPr="007D5748">
              <w:rPr>
                <w:b/>
                <w:bCs/>
                <w:sz w:val="24"/>
                <w:szCs w:val="24"/>
              </w:rPr>
              <w:t>0</w:t>
            </w:r>
          </w:p>
        </w:tc>
        <w:tc>
          <w:tcPr>
            <w:tcW w:w="1559" w:type="dxa"/>
            <w:shd w:val="clear" w:color="auto" w:fill="BFBFBF" w:themeFill="background1" w:themeFillShade="BF"/>
            <w:noWrap/>
            <w:vAlign w:val="center"/>
          </w:tcPr>
          <w:p w:rsidR="00B30587" w:rsidRPr="007D5748" w:rsidRDefault="00B30587" w:rsidP="00B30587">
            <w:pPr>
              <w:jc w:val="right"/>
              <w:rPr>
                <w:b/>
                <w:bCs/>
                <w:sz w:val="24"/>
                <w:szCs w:val="24"/>
              </w:rPr>
            </w:pPr>
            <w:r w:rsidRPr="007D5748">
              <w:rPr>
                <w:b/>
                <w:bCs/>
                <w:sz w:val="24"/>
                <w:szCs w:val="24"/>
              </w:rPr>
              <w:t>0</w:t>
            </w:r>
          </w:p>
        </w:tc>
        <w:tc>
          <w:tcPr>
            <w:tcW w:w="1455" w:type="dxa"/>
            <w:shd w:val="clear" w:color="auto" w:fill="BFBFBF" w:themeFill="background1" w:themeFillShade="BF"/>
            <w:noWrap/>
            <w:vAlign w:val="center"/>
          </w:tcPr>
          <w:p w:rsidR="00B30587" w:rsidRPr="007D5748" w:rsidRDefault="00B30587" w:rsidP="00B30587">
            <w:pPr>
              <w:jc w:val="right"/>
              <w:rPr>
                <w:b/>
                <w:bCs/>
                <w:sz w:val="24"/>
                <w:szCs w:val="24"/>
              </w:rPr>
            </w:pPr>
            <w:r w:rsidRPr="007D5748">
              <w:rPr>
                <w:b/>
                <w:bCs/>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ŠR</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obce</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vyššie územné celky</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ostatné subjekty verejnej správy</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Pr>
                <w:b/>
                <w:bCs/>
                <w:iCs/>
                <w:sz w:val="24"/>
                <w:szCs w:val="24"/>
              </w:rPr>
              <w:t>0</w:t>
            </w:r>
          </w:p>
        </w:tc>
      </w:tr>
      <w:tr w:rsidR="00B30587" w:rsidRPr="007D5748" w:rsidTr="00B30587">
        <w:trPr>
          <w:trHeight w:val="70"/>
          <w:jc w:val="center"/>
        </w:trPr>
        <w:tc>
          <w:tcPr>
            <w:tcW w:w="3964" w:type="dxa"/>
            <w:shd w:val="clear" w:color="auto" w:fill="BFBFBF" w:themeFill="background1" w:themeFillShade="BF"/>
            <w:noWrap/>
            <w:vAlign w:val="center"/>
          </w:tcPr>
          <w:p w:rsidR="00B30587" w:rsidRPr="007D5748" w:rsidRDefault="00B30587" w:rsidP="00B30587">
            <w:pPr>
              <w:rPr>
                <w:b/>
                <w:sz w:val="24"/>
                <w:szCs w:val="24"/>
              </w:rPr>
            </w:pPr>
            <w:r w:rsidRPr="007D5748">
              <w:rPr>
                <w:b/>
                <w:sz w:val="24"/>
                <w:szCs w:val="24"/>
              </w:rPr>
              <w:t>Vplyv na mzdové výdavky</w:t>
            </w:r>
          </w:p>
        </w:tc>
        <w:tc>
          <w:tcPr>
            <w:tcW w:w="1560" w:type="dxa"/>
            <w:shd w:val="clear" w:color="auto" w:fill="BFBFBF" w:themeFill="background1" w:themeFillShade="BF"/>
            <w:noWrap/>
            <w:vAlign w:val="center"/>
          </w:tcPr>
          <w:p w:rsidR="00B30587" w:rsidRPr="007D5748" w:rsidRDefault="00B30587" w:rsidP="00B30587">
            <w:pPr>
              <w:jc w:val="right"/>
              <w:rPr>
                <w:b/>
                <w:sz w:val="24"/>
                <w:szCs w:val="24"/>
              </w:rPr>
            </w:pPr>
            <w:r w:rsidRPr="007D5748">
              <w:rPr>
                <w:b/>
                <w:sz w:val="24"/>
                <w:szCs w:val="24"/>
              </w:rPr>
              <w:t>0</w:t>
            </w:r>
          </w:p>
        </w:tc>
        <w:tc>
          <w:tcPr>
            <w:tcW w:w="1559" w:type="dxa"/>
            <w:shd w:val="clear" w:color="auto" w:fill="BFBFBF" w:themeFill="background1" w:themeFillShade="BF"/>
            <w:noWrap/>
            <w:vAlign w:val="center"/>
          </w:tcPr>
          <w:p w:rsidR="00B30587" w:rsidRPr="007D5748" w:rsidRDefault="00B30587" w:rsidP="00B30587">
            <w:pPr>
              <w:jc w:val="right"/>
              <w:rPr>
                <w:b/>
                <w:sz w:val="24"/>
                <w:szCs w:val="24"/>
              </w:rPr>
            </w:pPr>
            <w:r w:rsidRPr="007D5748">
              <w:rPr>
                <w:b/>
                <w:sz w:val="24"/>
                <w:szCs w:val="24"/>
              </w:rPr>
              <w:t>0</w:t>
            </w:r>
          </w:p>
        </w:tc>
        <w:tc>
          <w:tcPr>
            <w:tcW w:w="1559" w:type="dxa"/>
            <w:shd w:val="clear" w:color="auto" w:fill="BFBFBF" w:themeFill="background1" w:themeFillShade="BF"/>
            <w:noWrap/>
            <w:vAlign w:val="center"/>
          </w:tcPr>
          <w:p w:rsidR="00B30587" w:rsidRPr="007D5748" w:rsidRDefault="00B30587" w:rsidP="00B30587">
            <w:pPr>
              <w:jc w:val="right"/>
              <w:rPr>
                <w:b/>
                <w:sz w:val="24"/>
                <w:szCs w:val="24"/>
              </w:rPr>
            </w:pPr>
            <w:r w:rsidRPr="007D5748">
              <w:rPr>
                <w:b/>
                <w:sz w:val="24"/>
                <w:szCs w:val="24"/>
              </w:rPr>
              <w:t>0</w:t>
            </w:r>
          </w:p>
        </w:tc>
        <w:tc>
          <w:tcPr>
            <w:tcW w:w="1455" w:type="dxa"/>
            <w:shd w:val="clear" w:color="auto" w:fill="BFBFBF" w:themeFill="background1" w:themeFillShade="BF"/>
            <w:noWrap/>
            <w:vAlign w:val="center"/>
          </w:tcPr>
          <w:p w:rsidR="00B30587" w:rsidRPr="007D5748" w:rsidRDefault="00B30587" w:rsidP="00B30587">
            <w:pPr>
              <w:jc w:val="right"/>
              <w:rPr>
                <w:b/>
                <w:sz w:val="24"/>
                <w:szCs w:val="24"/>
              </w:rPr>
            </w:pPr>
            <w:r w:rsidRPr="007D5748">
              <w:rPr>
                <w:b/>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ŠR</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obce</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
                <w:bCs/>
                <w:i/>
                <w:iCs/>
                <w:sz w:val="24"/>
                <w:szCs w:val="24"/>
              </w:rPr>
            </w:pPr>
            <w:r w:rsidRPr="007D5748">
              <w:rPr>
                <w:b/>
                <w:bCs/>
                <w:i/>
                <w:iCs/>
                <w:sz w:val="24"/>
                <w:szCs w:val="24"/>
              </w:rPr>
              <w:t>- vplyv na vyššie územné celky</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b/>
                <w:bCs/>
                <w:sz w:val="24"/>
                <w:szCs w:val="24"/>
              </w:rPr>
            </w:pPr>
            <w:r w:rsidRPr="007D5748">
              <w:rPr>
                <w:b/>
                <w:bCs/>
                <w:i/>
                <w:iCs/>
                <w:sz w:val="24"/>
                <w:szCs w:val="24"/>
              </w:rPr>
              <w:t>- vplyv na ostatné subjekty verejnej správy</w:t>
            </w:r>
          </w:p>
        </w:tc>
        <w:tc>
          <w:tcPr>
            <w:tcW w:w="1560"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559" w:type="dxa"/>
            <w:noWrap/>
            <w:vAlign w:val="center"/>
          </w:tcPr>
          <w:p w:rsidR="00B30587" w:rsidRPr="007D5748" w:rsidRDefault="00B30587" w:rsidP="00B30587">
            <w:pPr>
              <w:jc w:val="right"/>
              <w:rPr>
                <w:b/>
                <w:bCs/>
                <w:iCs/>
                <w:sz w:val="24"/>
                <w:szCs w:val="24"/>
              </w:rPr>
            </w:pPr>
            <w:r w:rsidRPr="007D5748">
              <w:rPr>
                <w:b/>
                <w:bCs/>
                <w:iCs/>
                <w:sz w:val="24"/>
                <w:szCs w:val="24"/>
              </w:rPr>
              <w:t>0</w:t>
            </w:r>
          </w:p>
        </w:tc>
        <w:tc>
          <w:tcPr>
            <w:tcW w:w="1455" w:type="dxa"/>
            <w:noWrap/>
            <w:vAlign w:val="center"/>
          </w:tcPr>
          <w:p w:rsidR="00B30587" w:rsidRPr="007D5748" w:rsidRDefault="00B30587" w:rsidP="00B30587">
            <w:pPr>
              <w:jc w:val="right"/>
              <w:rPr>
                <w:b/>
                <w:bCs/>
                <w:iCs/>
                <w:sz w:val="24"/>
                <w:szCs w:val="24"/>
              </w:rPr>
            </w:pPr>
            <w:r w:rsidRPr="007D5748">
              <w:rPr>
                <w:b/>
                <w:bCs/>
                <w:iCs/>
                <w:sz w:val="24"/>
                <w:szCs w:val="24"/>
              </w:rPr>
              <w:t>0</w:t>
            </w:r>
          </w:p>
        </w:tc>
      </w:tr>
      <w:tr w:rsidR="00B30587" w:rsidRPr="007D5748" w:rsidTr="00B30587">
        <w:trPr>
          <w:trHeight w:val="70"/>
          <w:jc w:val="center"/>
        </w:trPr>
        <w:tc>
          <w:tcPr>
            <w:tcW w:w="3964" w:type="dxa"/>
            <w:shd w:val="clear" w:color="auto" w:fill="C0C0C0"/>
            <w:noWrap/>
            <w:vAlign w:val="center"/>
          </w:tcPr>
          <w:p w:rsidR="00B30587" w:rsidRPr="007D5748" w:rsidRDefault="00B30587" w:rsidP="00B30587">
            <w:pPr>
              <w:rPr>
                <w:b/>
                <w:bCs/>
                <w:sz w:val="24"/>
                <w:szCs w:val="24"/>
              </w:rPr>
            </w:pPr>
            <w:r w:rsidRPr="007D5748">
              <w:rPr>
                <w:b/>
                <w:bCs/>
                <w:sz w:val="24"/>
                <w:szCs w:val="24"/>
              </w:rPr>
              <w:t>Financovanie zabezpečené v rozpočte</w:t>
            </w:r>
          </w:p>
        </w:tc>
        <w:tc>
          <w:tcPr>
            <w:tcW w:w="1560" w:type="dxa"/>
            <w:shd w:val="clear" w:color="auto" w:fill="C0C0C0"/>
            <w:noWrap/>
            <w:vAlign w:val="center"/>
          </w:tcPr>
          <w:p w:rsidR="00B30587" w:rsidRPr="007D5748" w:rsidRDefault="00B30587" w:rsidP="00B30587">
            <w:pPr>
              <w:jc w:val="right"/>
              <w:rPr>
                <w:b/>
                <w:bCs/>
                <w:sz w:val="24"/>
                <w:szCs w:val="24"/>
              </w:rPr>
            </w:pPr>
            <w:r w:rsidRPr="007D5748">
              <w:rPr>
                <w:b/>
                <w:bCs/>
                <w:sz w:val="24"/>
                <w:szCs w:val="24"/>
              </w:rPr>
              <w:t>0</w:t>
            </w:r>
          </w:p>
        </w:tc>
        <w:tc>
          <w:tcPr>
            <w:tcW w:w="1559" w:type="dxa"/>
            <w:shd w:val="clear" w:color="auto" w:fill="C0C0C0"/>
            <w:noWrap/>
            <w:vAlign w:val="center"/>
          </w:tcPr>
          <w:p w:rsidR="00B30587" w:rsidRPr="007D5748" w:rsidRDefault="00B30587" w:rsidP="00B30587">
            <w:pPr>
              <w:jc w:val="right"/>
              <w:rPr>
                <w:b/>
                <w:bCs/>
                <w:sz w:val="24"/>
                <w:szCs w:val="24"/>
              </w:rPr>
            </w:pPr>
            <w:r w:rsidRPr="007D5748">
              <w:rPr>
                <w:b/>
                <w:bCs/>
                <w:sz w:val="24"/>
                <w:szCs w:val="24"/>
              </w:rPr>
              <w:t>0</w:t>
            </w:r>
          </w:p>
        </w:tc>
        <w:tc>
          <w:tcPr>
            <w:tcW w:w="1559" w:type="dxa"/>
            <w:shd w:val="clear" w:color="auto" w:fill="C0C0C0"/>
            <w:noWrap/>
            <w:vAlign w:val="center"/>
          </w:tcPr>
          <w:p w:rsidR="00B30587" w:rsidRPr="007D5748" w:rsidRDefault="00B30587" w:rsidP="00B30587">
            <w:pPr>
              <w:jc w:val="right"/>
              <w:rPr>
                <w:b/>
                <w:bCs/>
                <w:sz w:val="24"/>
                <w:szCs w:val="24"/>
              </w:rPr>
            </w:pPr>
            <w:r w:rsidRPr="007D5748">
              <w:rPr>
                <w:b/>
                <w:bCs/>
                <w:sz w:val="24"/>
                <w:szCs w:val="24"/>
              </w:rPr>
              <w:t>0</w:t>
            </w:r>
          </w:p>
        </w:tc>
        <w:tc>
          <w:tcPr>
            <w:tcW w:w="1455" w:type="dxa"/>
            <w:shd w:val="clear" w:color="auto" w:fill="C0C0C0"/>
            <w:noWrap/>
            <w:vAlign w:val="center"/>
          </w:tcPr>
          <w:p w:rsidR="00B30587" w:rsidRPr="007D5748" w:rsidRDefault="00B30587" w:rsidP="00B30587">
            <w:pPr>
              <w:jc w:val="right"/>
              <w:rPr>
                <w:b/>
                <w:bCs/>
                <w:sz w:val="24"/>
                <w:szCs w:val="24"/>
              </w:rPr>
            </w:pPr>
            <w:r w:rsidRPr="007D5748">
              <w:rPr>
                <w:b/>
                <w:bCs/>
                <w:sz w:val="24"/>
                <w:szCs w:val="24"/>
              </w:rPr>
              <w:t>0</w:t>
            </w:r>
          </w:p>
        </w:tc>
      </w:tr>
      <w:tr w:rsidR="00B30587" w:rsidRPr="007D5748" w:rsidTr="00B30587">
        <w:trPr>
          <w:trHeight w:val="70"/>
          <w:jc w:val="center"/>
        </w:trPr>
        <w:tc>
          <w:tcPr>
            <w:tcW w:w="3964" w:type="dxa"/>
            <w:noWrap/>
            <w:vAlign w:val="center"/>
          </w:tcPr>
          <w:p w:rsidR="00B30587" w:rsidRPr="007D5748" w:rsidRDefault="00B30587" w:rsidP="00B30587">
            <w:pPr>
              <w:rPr>
                <w:sz w:val="24"/>
                <w:szCs w:val="24"/>
              </w:rPr>
            </w:pPr>
            <w:r w:rsidRPr="007D5748">
              <w:rPr>
                <w:sz w:val="24"/>
                <w:szCs w:val="24"/>
              </w:rPr>
              <w:t>v tom: za každý subjekt verejnej správy / program zvlášť</w:t>
            </w:r>
          </w:p>
        </w:tc>
        <w:tc>
          <w:tcPr>
            <w:tcW w:w="1560" w:type="dxa"/>
            <w:noWrap/>
            <w:vAlign w:val="center"/>
          </w:tcPr>
          <w:p w:rsidR="00B30587" w:rsidRPr="007D5748" w:rsidRDefault="00B30587" w:rsidP="00B30587">
            <w:pPr>
              <w:jc w:val="right"/>
              <w:rPr>
                <w:sz w:val="24"/>
                <w:szCs w:val="24"/>
              </w:rPr>
            </w:pPr>
            <w:r w:rsidRPr="007D5748">
              <w:rPr>
                <w:sz w:val="24"/>
                <w:szCs w:val="24"/>
              </w:rPr>
              <w:t>0</w:t>
            </w:r>
          </w:p>
        </w:tc>
        <w:tc>
          <w:tcPr>
            <w:tcW w:w="1559" w:type="dxa"/>
            <w:noWrap/>
            <w:vAlign w:val="center"/>
          </w:tcPr>
          <w:p w:rsidR="00B30587" w:rsidRPr="007D5748" w:rsidRDefault="00B30587" w:rsidP="00B30587">
            <w:pPr>
              <w:jc w:val="right"/>
              <w:rPr>
                <w:sz w:val="24"/>
                <w:szCs w:val="24"/>
              </w:rPr>
            </w:pPr>
            <w:r w:rsidRPr="007D5748">
              <w:rPr>
                <w:sz w:val="24"/>
                <w:szCs w:val="24"/>
              </w:rPr>
              <w:t>0</w:t>
            </w:r>
          </w:p>
        </w:tc>
        <w:tc>
          <w:tcPr>
            <w:tcW w:w="1559" w:type="dxa"/>
            <w:noWrap/>
            <w:vAlign w:val="center"/>
          </w:tcPr>
          <w:p w:rsidR="00B30587" w:rsidRPr="007D5748" w:rsidRDefault="00B30587" w:rsidP="00B30587">
            <w:pPr>
              <w:jc w:val="right"/>
              <w:rPr>
                <w:sz w:val="24"/>
                <w:szCs w:val="24"/>
              </w:rPr>
            </w:pPr>
            <w:r w:rsidRPr="007D5748">
              <w:rPr>
                <w:sz w:val="24"/>
                <w:szCs w:val="24"/>
              </w:rPr>
              <w:t>0</w:t>
            </w:r>
          </w:p>
        </w:tc>
        <w:tc>
          <w:tcPr>
            <w:tcW w:w="1455" w:type="dxa"/>
            <w:noWrap/>
            <w:vAlign w:val="center"/>
          </w:tcPr>
          <w:p w:rsidR="00B30587" w:rsidRPr="007D5748" w:rsidRDefault="00B30587" w:rsidP="00B30587">
            <w:pPr>
              <w:jc w:val="right"/>
              <w:rPr>
                <w:sz w:val="24"/>
                <w:szCs w:val="24"/>
              </w:rPr>
            </w:pPr>
            <w:r w:rsidRPr="007D5748">
              <w:rPr>
                <w:sz w:val="24"/>
                <w:szCs w:val="24"/>
              </w:rPr>
              <w:t>0</w:t>
            </w:r>
          </w:p>
        </w:tc>
      </w:tr>
      <w:tr w:rsidR="00B30587" w:rsidRPr="007D5748" w:rsidTr="00B30587">
        <w:trPr>
          <w:trHeight w:val="70"/>
          <w:jc w:val="center"/>
        </w:trPr>
        <w:tc>
          <w:tcPr>
            <w:tcW w:w="3964" w:type="dxa"/>
            <w:shd w:val="clear" w:color="auto" w:fill="BFBFBF" w:themeFill="background1" w:themeFillShade="BF"/>
            <w:noWrap/>
            <w:vAlign w:val="center"/>
          </w:tcPr>
          <w:p w:rsidR="00B30587" w:rsidRPr="007D5748" w:rsidRDefault="00B30587" w:rsidP="00B30587">
            <w:pPr>
              <w:rPr>
                <w:b/>
                <w:sz w:val="24"/>
                <w:szCs w:val="24"/>
              </w:rPr>
            </w:pPr>
            <w:r w:rsidRPr="007D5748">
              <w:rPr>
                <w:b/>
                <w:sz w:val="24"/>
                <w:szCs w:val="24"/>
              </w:rPr>
              <w:t>Iné ako rozpočtové zdroje</w:t>
            </w:r>
          </w:p>
        </w:tc>
        <w:tc>
          <w:tcPr>
            <w:tcW w:w="1560" w:type="dxa"/>
            <w:shd w:val="clear" w:color="auto" w:fill="BFBFBF" w:themeFill="background1" w:themeFillShade="BF"/>
            <w:noWrap/>
            <w:vAlign w:val="center"/>
          </w:tcPr>
          <w:p w:rsidR="00B30587" w:rsidRPr="007D5748" w:rsidRDefault="00B30587" w:rsidP="00B30587">
            <w:pPr>
              <w:jc w:val="right"/>
              <w:rPr>
                <w:b/>
                <w:bCs/>
                <w:sz w:val="24"/>
                <w:szCs w:val="24"/>
              </w:rPr>
            </w:pPr>
            <w:r w:rsidRPr="007D5748">
              <w:rPr>
                <w:b/>
                <w:bCs/>
                <w:sz w:val="24"/>
                <w:szCs w:val="24"/>
              </w:rPr>
              <w:t>0</w:t>
            </w:r>
          </w:p>
        </w:tc>
        <w:tc>
          <w:tcPr>
            <w:tcW w:w="1559" w:type="dxa"/>
            <w:shd w:val="clear" w:color="auto" w:fill="BFBFBF" w:themeFill="background1" w:themeFillShade="BF"/>
            <w:noWrap/>
            <w:vAlign w:val="center"/>
          </w:tcPr>
          <w:p w:rsidR="00B30587" w:rsidRPr="007D5748" w:rsidRDefault="00B30587" w:rsidP="00B30587">
            <w:pPr>
              <w:jc w:val="right"/>
              <w:rPr>
                <w:b/>
                <w:bCs/>
                <w:sz w:val="24"/>
                <w:szCs w:val="24"/>
              </w:rPr>
            </w:pPr>
            <w:r w:rsidRPr="007D5748">
              <w:rPr>
                <w:b/>
                <w:bCs/>
                <w:sz w:val="24"/>
                <w:szCs w:val="24"/>
              </w:rPr>
              <w:t>0</w:t>
            </w:r>
          </w:p>
        </w:tc>
        <w:tc>
          <w:tcPr>
            <w:tcW w:w="1559" w:type="dxa"/>
            <w:shd w:val="clear" w:color="auto" w:fill="BFBFBF" w:themeFill="background1" w:themeFillShade="BF"/>
            <w:noWrap/>
            <w:vAlign w:val="center"/>
          </w:tcPr>
          <w:p w:rsidR="00B30587" w:rsidRPr="007D5748" w:rsidRDefault="00B30587" w:rsidP="00B30587">
            <w:pPr>
              <w:jc w:val="right"/>
              <w:rPr>
                <w:b/>
                <w:bCs/>
                <w:sz w:val="24"/>
                <w:szCs w:val="24"/>
              </w:rPr>
            </w:pPr>
            <w:r w:rsidRPr="007D5748">
              <w:rPr>
                <w:b/>
                <w:bCs/>
                <w:sz w:val="24"/>
                <w:szCs w:val="24"/>
              </w:rPr>
              <w:t>0</w:t>
            </w:r>
          </w:p>
        </w:tc>
        <w:tc>
          <w:tcPr>
            <w:tcW w:w="1455" w:type="dxa"/>
            <w:shd w:val="clear" w:color="auto" w:fill="BFBFBF" w:themeFill="background1" w:themeFillShade="BF"/>
            <w:noWrap/>
            <w:vAlign w:val="center"/>
          </w:tcPr>
          <w:p w:rsidR="00B30587" w:rsidRPr="007D5748" w:rsidRDefault="00B30587" w:rsidP="00B30587">
            <w:pPr>
              <w:jc w:val="right"/>
              <w:rPr>
                <w:b/>
                <w:bCs/>
                <w:sz w:val="24"/>
                <w:szCs w:val="24"/>
              </w:rPr>
            </w:pPr>
            <w:r w:rsidRPr="007D5748">
              <w:rPr>
                <w:b/>
                <w:bCs/>
                <w:sz w:val="24"/>
                <w:szCs w:val="24"/>
              </w:rPr>
              <w:t>0</w:t>
            </w:r>
          </w:p>
        </w:tc>
      </w:tr>
      <w:tr w:rsidR="003F6746" w:rsidRPr="007D5748" w:rsidTr="00B30587">
        <w:trPr>
          <w:trHeight w:val="70"/>
          <w:jc w:val="center"/>
        </w:trPr>
        <w:tc>
          <w:tcPr>
            <w:tcW w:w="3964" w:type="dxa"/>
            <w:shd w:val="clear" w:color="auto" w:fill="A6A6A6" w:themeFill="background1" w:themeFillShade="A6"/>
            <w:noWrap/>
            <w:vAlign w:val="center"/>
          </w:tcPr>
          <w:p w:rsidR="003F6746" w:rsidRPr="007D5748" w:rsidRDefault="003F6746" w:rsidP="003F6746">
            <w:pPr>
              <w:rPr>
                <w:b/>
                <w:bCs/>
                <w:sz w:val="24"/>
                <w:szCs w:val="24"/>
              </w:rPr>
            </w:pPr>
            <w:r w:rsidRPr="007D5748">
              <w:rPr>
                <w:b/>
                <w:bCs/>
                <w:sz w:val="24"/>
                <w:szCs w:val="24"/>
              </w:rPr>
              <w:t>Rozpočtovo nekrytý vplyv / úspora</w:t>
            </w:r>
          </w:p>
        </w:tc>
        <w:tc>
          <w:tcPr>
            <w:tcW w:w="1560" w:type="dxa"/>
            <w:shd w:val="clear" w:color="auto" w:fill="A6A6A6" w:themeFill="background1" w:themeFillShade="A6"/>
            <w:noWrap/>
            <w:vAlign w:val="center"/>
          </w:tcPr>
          <w:p w:rsidR="003F6746" w:rsidRPr="007D5748" w:rsidRDefault="003F6746" w:rsidP="003F6746">
            <w:pPr>
              <w:jc w:val="right"/>
              <w:rPr>
                <w:b/>
                <w:bCs/>
                <w:sz w:val="24"/>
                <w:szCs w:val="24"/>
              </w:rPr>
            </w:pPr>
            <w:r w:rsidRPr="00B30587">
              <w:rPr>
                <w:b/>
                <w:bCs/>
                <w:color w:val="000000"/>
                <w:sz w:val="24"/>
                <w:szCs w:val="24"/>
              </w:rPr>
              <w:t>-122 162 300</w:t>
            </w:r>
          </w:p>
        </w:tc>
        <w:tc>
          <w:tcPr>
            <w:tcW w:w="1559" w:type="dxa"/>
            <w:shd w:val="clear" w:color="auto" w:fill="A6A6A6" w:themeFill="background1" w:themeFillShade="A6"/>
            <w:noWrap/>
            <w:vAlign w:val="center"/>
          </w:tcPr>
          <w:p w:rsidR="003F6746" w:rsidRPr="007D5748" w:rsidRDefault="003F6746" w:rsidP="003F6746">
            <w:pPr>
              <w:jc w:val="right"/>
              <w:rPr>
                <w:b/>
                <w:bCs/>
                <w:sz w:val="24"/>
                <w:szCs w:val="24"/>
              </w:rPr>
            </w:pPr>
            <w:r>
              <w:rPr>
                <w:b/>
                <w:bCs/>
                <w:color w:val="000000"/>
                <w:sz w:val="24"/>
                <w:szCs w:val="24"/>
              </w:rPr>
              <w:t>-3 065 300</w:t>
            </w:r>
          </w:p>
        </w:tc>
        <w:tc>
          <w:tcPr>
            <w:tcW w:w="1559" w:type="dxa"/>
            <w:shd w:val="clear" w:color="auto" w:fill="A6A6A6" w:themeFill="background1" w:themeFillShade="A6"/>
            <w:noWrap/>
            <w:vAlign w:val="center"/>
          </w:tcPr>
          <w:p w:rsidR="003F6746" w:rsidRPr="007D5748" w:rsidRDefault="003F6746" w:rsidP="003F6746">
            <w:pPr>
              <w:jc w:val="right"/>
              <w:rPr>
                <w:b/>
                <w:bCs/>
                <w:sz w:val="24"/>
                <w:szCs w:val="24"/>
              </w:rPr>
            </w:pPr>
            <w:r w:rsidRPr="007D5748">
              <w:rPr>
                <w:b/>
                <w:bCs/>
                <w:sz w:val="24"/>
                <w:szCs w:val="24"/>
              </w:rPr>
              <w:t>0</w:t>
            </w:r>
          </w:p>
        </w:tc>
        <w:tc>
          <w:tcPr>
            <w:tcW w:w="1455" w:type="dxa"/>
            <w:shd w:val="clear" w:color="auto" w:fill="A6A6A6" w:themeFill="background1" w:themeFillShade="A6"/>
            <w:noWrap/>
            <w:vAlign w:val="center"/>
          </w:tcPr>
          <w:p w:rsidR="003F6746" w:rsidRPr="007D5748" w:rsidRDefault="003F6746" w:rsidP="003F6746">
            <w:pPr>
              <w:jc w:val="right"/>
              <w:rPr>
                <w:b/>
                <w:bCs/>
                <w:sz w:val="24"/>
                <w:szCs w:val="24"/>
              </w:rPr>
            </w:pPr>
            <w:r w:rsidRPr="007D5748">
              <w:rPr>
                <w:b/>
                <w:bCs/>
                <w:sz w:val="24"/>
                <w:szCs w:val="24"/>
              </w:rPr>
              <w:t>0</w:t>
            </w:r>
          </w:p>
        </w:tc>
      </w:tr>
    </w:tbl>
    <w:p w:rsidR="004E5996" w:rsidRPr="00CE6935" w:rsidRDefault="004E5996" w:rsidP="004E5996">
      <w:pPr>
        <w:rPr>
          <w:b/>
          <w:bCs/>
          <w:sz w:val="24"/>
          <w:szCs w:val="24"/>
        </w:rPr>
      </w:pPr>
      <w:r w:rsidRPr="00CE6935">
        <w:rPr>
          <w:b/>
          <w:bCs/>
          <w:sz w:val="24"/>
          <w:szCs w:val="24"/>
        </w:rPr>
        <w:br w:type="page"/>
      </w:r>
    </w:p>
    <w:p w:rsidR="004E5996" w:rsidRPr="00CE6935" w:rsidRDefault="004E5996" w:rsidP="004E5996">
      <w:pPr>
        <w:jc w:val="both"/>
        <w:rPr>
          <w:b/>
          <w:bCs/>
          <w:sz w:val="24"/>
          <w:szCs w:val="24"/>
        </w:rPr>
      </w:pPr>
      <w:r w:rsidRPr="00CE6935">
        <w:rPr>
          <w:b/>
          <w:bCs/>
          <w:sz w:val="24"/>
          <w:szCs w:val="24"/>
        </w:rPr>
        <w:t>2.1.1. Financovanie návrhu - Návrh na riešenie úbytku príjmov alebo zvýšených výdavkov podľa § 33 ods. 1 zákona č. 523/2004 Z. z. o rozpočtových pravidlách verejnej správy:</w:t>
      </w:r>
    </w:p>
    <w:p w:rsidR="004E5996" w:rsidRPr="00CE6935" w:rsidRDefault="004E5996" w:rsidP="004E5996">
      <w:pPr>
        <w:jc w:val="both"/>
        <w:rPr>
          <w:b/>
          <w:bCs/>
          <w:sz w:val="24"/>
          <w:szCs w:val="24"/>
        </w:rPr>
      </w:pPr>
    </w:p>
    <w:p w:rsidR="00827F4D" w:rsidRDefault="00827F4D" w:rsidP="004E5996">
      <w:pPr>
        <w:rPr>
          <w:b/>
          <w:bCs/>
          <w:sz w:val="24"/>
          <w:szCs w:val="24"/>
        </w:rPr>
      </w:pPr>
    </w:p>
    <w:p w:rsidR="00827F4D" w:rsidRPr="007C41E8" w:rsidRDefault="00827F4D" w:rsidP="00827F4D">
      <w:pPr>
        <w:pBdr>
          <w:top w:val="single" w:sz="4" w:space="1" w:color="auto"/>
          <w:left w:val="single" w:sz="4" w:space="4" w:color="auto"/>
          <w:bottom w:val="single" w:sz="4" w:space="0" w:color="auto"/>
          <w:right w:val="single" w:sz="4" w:space="4" w:color="auto"/>
        </w:pBdr>
        <w:spacing w:after="120"/>
        <w:jc w:val="both"/>
        <w:rPr>
          <w:bCs/>
          <w:sz w:val="22"/>
          <w:szCs w:val="22"/>
        </w:rPr>
      </w:pPr>
      <w:r w:rsidRPr="007C41E8">
        <w:rPr>
          <w:bCs/>
          <w:sz w:val="22"/>
          <w:szCs w:val="22"/>
        </w:rPr>
        <w:t xml:space="preserve">Návrh zákona sa vypracováva nadväzne na prijaté opatrenia na zmiernenie dopadov </w:t>
      </w:r>
      <w:proofErr w:type="spellStart"/>
      <w:r w:rsidRPr="007C41E8">
        <w:rPr>
          <w:bCs/>
          <w:sz w:val="22"/>
          <w:szCs w:val="22"/>
        </w:rPr>
        <w:t>koronavírusu</w:t>
      </w:r>
      <w:proofErr w:type="spellEnd"/>
      <w:r w:rsidRPr="007C41E8">
        <w:rPr>
          <w:bCs/>
          <w:sz w:val="22"/>
          <w:szCs w:val="22"/>
        </w:rPr>
        <w:t xml:space="preserve"> pre podnikateľov, ktoré sú súčasťou balíčka „Prvej pomoci zamestnancom, firmám a SZČO“.</w:t>
      </w:r>
    </w:p>
    <w:p w:rsidR="00827F4D" w:rsidRPr="007C41E8" w:rsidRDefault="00827F4D" w:rsidP="00827F4D">
      <w:pPr>
        <w:pBdr>
          <w:top w:val="single" w:sz="4" w:space="1" w:color="auto"/>
          <w:left w:val="single" w:sz="4" w:space="4" w:color="auto"/>
          <w:bottom w:val="single" w:sz="4" w:space="0" w:color="auto"/>
          <w:right w:val="single" w:sz="4" w:space="4" w:color="auto"/>
        </w:pBdr>
        <w:spacing w:after="120"/>
        <w:jc w:val="both"/>
        <w:rPr>
          <w:bCs/>
          <w:sz w:val="22"/>
          <w:szCs w:val="22"/>
        </w:rPr>
      </w:pPr>
      <w:r w:rsidRPr="007C41E8">
        <w:rPr>
          <w:bCs/>
          <w:sz w:val="22"/>
          <w:szCs w:val="22"/>
        </w:rPr>
        <w:t xml:space="preserve">Návrh zákona obsahuje aj niektoré zmeny, ktoré môžu mať negatívny vplyv na rozpočet verejnej správy. </w:t>
      </w:r>
      <w:r>
        <w:rPr>
          <w:bCs/>
          <w:sz w:val="22"/>
          <w:szCs w:val="22"/>
        </w:rPr>
        <w:t>Vplyv pri niektorých navrhovaných zmenách</w:t>
      </w:r>
      <w:r w:rsidRPr="007C41E8">
        <w:rPr>
          <w:bCs/>
          <w:sz w:val="22"/>
          <w:szCs w:val="22"/>
        </w:rPr>
        <w:t xml:space="preserve"> nie je možné v súčasnosti vyčísliť, ale predpokladá sa, že negatívny vplyv na rozpočet verejnej správy nebude výrazný.  </w:t>
      </w:r>
    </w:p>
    <w:p w:rsidR="00827F4D" w:rsidRPr="007C41E8" w:rsidRDefault="00827F4D" w:rsidP="00827F4D">
      <w:pPr>
        <w:pBdr>
          <w:top w:val="single" w:sz="4" w:space="1" w:color="auto"/>
          <w:left w:val="single" w:sz="4" w:space="4" w:color="auto"/>
          <w:bottom w:val="single" w:sz="4" w:space="0" w:color="auto"/>
          <w:right w:val="single" w:sz="4" w:space="4" w:color="auto"/>
        </w:pBdr>
        <w:spacing w:after="120"/>
        <w:jc w:val="both"/>
        <w:rPr>
          <w:bCs/>
          <w:sz w:val="22"/>
          <w:szCs w:val="22"/>
        </w:rPr>
      </w:pPr>
      <w:r w:rsidRPr="007C41E8">
        <w:rPr>
          <w:bCs/>
          <w:sz w:val="22"/>
          <w:szCs w:val="22"/>
        </w:rPr>
        <w:t xml:space="preserve">Vplyv tohto materiálu v tejto chvíli nie je rozpočtovo zabezpečený a to z dôvodu akútnej potreby zlepšenia podnikateľského prostredia zasiahnutého opatreniami na zamedzenie šírenia nebezpečnej nákazlivej ľudskej choroby COVID-19. </w:t>
      </w:r>
    </w:p>
    <w:p w:rsidR="00827F4D" w:rsidRPr="007C41E8" w:rsidRDefault="00827F4D" w:rsidP="00827F4D">
      <w:pPr>
        <w:pBdr>
          <w:top w:val="single" w:sz="4" w:space="1" w:color="auto"/>
          <w:left w:val="single" w:sz="4" w:space="4" w:color="auto"/>
          <w:bottom w:val="single" w:sz="4" w:space="0" w:color="auto"/>
          <w:right w:val="single" w:sz="4" w:space="4" w:color="auto"/>
        </w:pBdr>
        <w:spacing w:after="120"/>
        <w:jc w:val="both"/>
        <w:rPr>
          <w:bCs/>
          <w:sz w:val="22"/>
          <w:szCs w:val="22"/>
        </w:rPr>
      </w:pPr>
      <w:r w:rsidRPr="007C41E8">
        <w:rPr>
          <w:bCs/>
          <w:sz w:val="22"/>
          <w:szCs w:val="22"/>
        </w:rPr>
        <w:t>Finančné prostriedky na pokrytie znížených príjmov a zvýšených  výdavkov z implementácie návrhu zákona budú zabezpečené v rámci limitov rozpočtu verejnej správy, resp. z vlastných zdrojov na úkor vlastných neúčelových finančných prostriedkov príslušných gestorov.</w:t>
      </w:r>
    </w:p>
    <w:p w:rsidR="00827F4D" w:rsidRDefault="00827F4D" w:rsidP="004E5996">
      <w:pPr>
        <w:rPr>
          <w:b/>
          <w:bCs/>
          <w:sz w:val="24"/>
          <w:szCs w:val="24"/>
        </w:rPr>
      </w:pPr>
    </w:p>
    <w:p w:rsidR="00827F4D" w:rsidRDefault="00827F4D" w:rsidP="004E5996">
      <w:pPr>
        <w:rPr>
          <w:b/>
          <w:bCs/>
          <w:sz w:val="24"/>
          <w:szCs w:val="24"/>
        </w:rPr>
      </w:pPr>
    </w:p>
    <w:p w:rsidR="004E5996" w:rsidRPr="00CE6935" w:rsidRDefault="004E5996" w:rsidP="004E5996">
      <w:pPr>
        <w:rPr>
          <w:b/>
          <w:bCs/>
          <w:sz w:val="24"/>
          <w:szCs w:val="24"/>
        </w:rPr>
      </w:pPr>
      <w:r w:rsidRPr="00CE6935">
        <w:rPr>
          <w:b/>
          <w:bCs/>
          <w:sz w:val="24"/>
          <w:szCs w:val="24"/>
        </w:rPr>
        <w:t>2.2. Popis a charakteristika návrhu</w:t>
      </w:r>
    </w:p>
    <w:p w:rsidR="0098062A" w:rsidRDefault="0098062A" w:rsidP="004E5996">
      <w:pPr>
        <w:rPr>
          <w:sz w:val="24"/>
          <w:szCs w:val="24"/>
        </w:rPr>
      </w:pPr>
    </w:p>
    <w:p w:rsidR="004E5996" w:rsidRDefault="0098062A" w:rsidP="0098062A">
      <w:pPr>
        <w:jc w:val="both"/>
        <w:rPr>
          <w:sz w:val="24"/>
          <w:szCs w:val="24"/>
        </w:rPr>
      </w:pPr>
      <w:r w:rsidRPr="0098062A">
        <w:rPr>
          <w:sz w:val="24"/>
          <w:szCs w:val="24"/>
        </w:rPr>
        <w:t xml:space="preserve">V súvislosti s pandémiou vírusu Sars-Cov-2 sa prijímajú ďalšie mimoriadne opatrenia </w:t>
      </w:r>
      <w:r w:rsidR="00EF3F32">
        <w:rPr>
          <w:sz w:val="24"/>
          <w:szCs w:val="24"/>
        </w:rPr>
        <w:t>na zmiernenie následkov podnikateľských subjektov</w:t>
      </w:r>
      <w:r w:rsidRPr="0098062A">
        <w:rPr>
          <w:sz w:val="24"/>
          <w:szCs w:val="24"/>
        </w:rPr>
        <w:t>.</w:t>
      </w:r>
    </w:p>
    <w:p w:rsidR="0098062A" w:rsidRPr="00CE6935" w:rsidRDefault="0098062A" w:rsidP="004E5996">
      <w:pPr>
        <w:rPr>
          <w:sz w:val="24"/>
          <w:szCs w:val="24"/>
        </w:rPr>
      </w:pPr>
    </w:p>
    <w:p w:rsidR="009B3A8F" w:rsidRDefault="004E5996" w:rsidP="00944791">
      <w:pPr>
        <w:jc w:val="both"/>
        <w:rPr>
          <w:b/>
          <w:bCs/>
          <w:sz w:val="24"/>
          <w:szCs w:val="24"/>
        </w:rPr>
      </w:pPr>
      <w:r w:rsidRPr="00CE6935">
        <w:rPr>
          <w:b/>
          <w:bCs/>
          <w:sz w:val="24"/>
          <w:szCs w:val="24"/>
        </w:rPr>
        <w:t>2.2.1. Popis návrhu:</w:t>
      </w:r>
    </w:p>
    <w:p w:rsidR="00944791" w:rsidRPr="00944791" w:rsidRDefault="00944791" w:rsidP="00944791">
      <w:pPr>
        <w:jc w:val="both"/>
        <w:rPr>
          <w:b/>
          <w:bCs/>
          <w:sz w:val="24"/>
          <w:szCs w:val="24"/>
        </w:rPr>
      </w:pPr>
    </w:p>
    <w:p w:rsidR="003F6746" w:rsidRDefault="000A0ECC" w:rsidP="003F6746">
      <w:pPr>
        <w:spacing w:after="120"/>
        <w:jc w:val="both"/>
        <w:rPr>
          <w:sz w:val="22"/>
          <w:szCs w:val="22"/>
        </w:rPr>
      </w:pPr>
      <w:r w:rsidRPr="000A0ECC">
        <w:rPr>
          <w:sz w:val="22"/>
          <w:szCs w:val="22"/>
        </w:rPr>
        <w:t>Zmena "Reálna spotreba pohonných hmôt bude daňovým nákladom (dnes len podľa TP) resp. daňovým nákladom bude spotreba z technického preukazu zvýšená o 20%." bude mať vplyv na rozpočet verejnej správy, avšak výšku vplyvu nie je možné vypočítať.</w:t>
      </w:r>
      <w:r w:rsidR="003F6746">
        <w:rPr>
          <w:sz w:val="22"/>
          <w:szCs w:val="22"/>
        </w:rPr>
        <w:t xml:space="preserve"> </w:t>
      </w:r>
      <w:r w:rsidR="003F6746" w:rsidRPr="007C41E8">
        <w:rPr>
          <w:sz w:val="22"/>
          <w:szCs w:val="22"/>
        </w:rPr>
        <w:t>Kvantifikácia zmeny „</w:t>
      </w:r>
      <w:r w:rsidR="003F6746" w:rsidRPr="007C41E8">
        <w:rPr>
          <w:i/>
          <w:sz w:val="22"/>
          <w:szCs w:val="22"/>
        </w:rPr>
        <w:t>Reálna spotreba pohonných hmôt bude daňovým nákladom (dnes len podľa technického preukazu) resp. daňovým nákladom bude spotreba z technického preukazu zvýšená o 20%“</w:t>
      </w:r>
      <w:r w:rsidR="003F6746" w:rsidRPr="007C41E8">
        <w:rPr>
          <w:sz w:val="22"/>
          <w:szCs w:val="22"/>
        </w:rPr>
        <w:t xml:space="preserve"> predpokladá negatívny akruálny vplyv na rozpočet verejnej správy na úrovni 1,9 tis. eur každoročne v rokoch 2020 až 2023. Ide o z</w:t>
      </w:r>
      <w:r w:rsidR="003F6746" w:rsidRPr="007C41E8">
        <w:rPr>
          <w:bCs/>
          <w:sz w:val="22"/>
          <w:szCs w:val="22"/>
        </w:rPr>
        <w:t xml:space="preserve">výšenie daňovo uznaného výdavku na pohonné hmoty o 20 %. </w:t>
      </w:r>
      <w:r w:rsidR="003F6746" w:rsidRPr="007C41E8">
        <w:rPr>
          <w:sz w:val="22"/>
          <w:szCs w:val="22"/>
        </w:rPr>
        <w:t>Podľa individuálnych daňových priznaní pre právnické osoby v období 2016-2018, takmer 32 tisíc firiem priznalo spotrebu pohonných látok neuznanú do daňových výdavkov v objeme 44 mil. eur ročne (iba firmy s kladným základom dane). Tieto firmy tak zaplatili na DPPO o približne 9,2 mil. eur navyše (44 mil. eur * sadzba DPPO 21 %). Predmetné opatrenie zvýši daňový výdavok o 20 % čím zníži objem neuznaných daňových výdavkov s fiškálny</w:t>
      </w:r>
      <w:r w:rsidR="003F6746">
        <w:rPr>
          <w:sz w:val="22"/>
          <w:szCs w:val="22"/>
        </w:rPr>
        <w:t>m vplyvom -1,9 mil. eur za rok.</w:t>
      </w:r>
    </w:p>
    <w:p w:rsidR="000A0ECC" w:rsidRPr="000A0ECC" w:rsidRDefault="000A0ECC" w:rsidP="003F6746">
      <w:pPr>
        <w:spacing w:after="120"/>
        <w:jc w:val="both"/>
        <w:rPr>
          <w:sz w:val="22"/>
          <w:szCs w:val="22"/>
        </w:rPr>
      </w:pPr>
      <w:r w:rsidRPr="000A0ECC">
        <w:rPr>
          <w:sz w:val="22"/>
          <w:szCs w:val="22"/>
        </w:rPr>
        <w:t xml:space="preserve">Zrušenie pokuty za mechanické poškodenie a pravopisné chyby bločka, ak naďalej spĺňa všetky náležitosti zníži príjem do rozpočtu verejnej správy o potenciálne pokuty. </w:t>
      </w:r>
      <w:r w:rsidRPr="000A0ECC">
        <w:rPr>
          <w:sz w:val="22"/>
          <w:szCs w:val="22"/>
        </w:rPr>
        <w:tab/>
      </w:r>
    </w:p>
    <w:p w:rsidR="000A0ECC" w:rsidRPr="000A0ECC" w:rsidRDefault="000A0ECC" w:rsidP="003F6746">
      <w:pPr>
        <w:spacing w:after="120"/>
        <w:jc w:val="both"/>
        <w:rPr>
          <w:sz w:val="22"/>
          <w:szCs w:val="22"/>
        </w:rPr>
      </w:pPr>
      <w:r w:rsidRPr="000A0ECC">
        <w:rPr>
          <w:sz w:val="22"/>
          <w:szCs w:val="22"/>
        </w:rPr>
        <w:t>Ruší sa vyrubenie pokuty za nedodržanie lehoty do 5  dní po skončení lehoty za nepodanie prehľadu o zrazených a odvedených preddavkoch na daň z príjmov zo závislej činnosti.</w:t>
      </w:r>
      <w:r w:rsidRPr="000A0ECC">
        <w:rPr>
          <w:sz w:val="22"/>
          <w:szCs w:val="22"/>
        </w:rPr>
        <w:tab/>
      </w:r>
    </w:p>
    <w:p w:rsidR="000A0ECC" w:rsidRPr="000A0ECC" w:rsidRDefault="000A0ECC" w:rsidP="000A0ECC">
      <w:pPr>
        <w:spacing w:after="120"/>
        <w:jc w:val="both"/>
        <w:rPr>
          <w:sz w:val="22"/>
          <w:szCs w:val="22"/>
        </w:rPr>
      </w:pPr>
      <w:r w:rsidRPr="000A0ECC">
        <w:rPr>
          <w:sz w:val="22"/>
          <w:szCs w:val="22"/>
        </w:rPr>
        <w:t xml:space="preserve">Zavedieme, aby výšku preddavkov na daň z príjmu SZČO vypočítal a oznámil daňovníkovi príslušný Daňový úrad </w:t>
      </w:r>
      <w:r w:rsidRPr="000A0ECC">
        <w:rPr>
          <w:sz w:val="22"/>
          <w:szCs w:val="22"/>
        </w:rPr>
        <w:tab/>
      </w:r>
    </w:p>
    <w:p w:rsidR="000A0ECC" w:rsidRPr="000A0ECC" w:rsidRDefault="000A0ECC" w:rsidP="000A0ECC">
      <w:pPr>
        <w:spacing w:after="120"/>
        <w:jc w:val="both"/>
        <w:rPr>
          <w:sz w:val="22"/>
          <w:szCs w:val="22"/>
        </w:rPr>
      </w:pPr>
      <w:r w:rsidRPr="000A0ECC">
        <w:rPr>
          <w:sz w:val="22"/>
          <w:szCs w:val="22"/>
        </w:rPr>
        <w:t>Zabezpečiť zrušenie nahlasovania zmien finančnej správe, ktoré vie správca dane zistiť na základe svojej vyhľadávacej činnosti podľa § 36 ods. 1 (napr</w:t>
      </w:r>
      <w:r w:rsidR="008372E1">
        <w:rPr>
          <w:sz w:val="22"/>
          <w:szCs w:val="22"/>
        </w:rPr>
        <w:t>.</w:t>
      </w:r>
      <w:r w:rsidRPr="000A0ECC">
        <w:rPr>
          <w:sz w:val="22"/>
          <w:szCs w:val="22"/>
        </w:rPr>
        <w:t xml:space="preserve">: zmeny v OR SR)  </w:t>
      </w:r>
      <w:r w:rsidRPr="000A0ECC">
        <w:rPr>
          <w:sz w:val="22"/>
          <w:szCs w:val="22"/>
        </w:rPr>
        <w:tab/>
      </w:r>
    </w:p>
    <w:p w:rsidR="000A0ECC" w:rsidRPr="000A0ECC" w:rsidRDefault="000A0ECC" w:rsidP="000A0ECC">
      <w:pPr>
        <w:spacing w:after="120"/>
        <w:jc w:val="both"/>
        <w:rPr>
          <w:sz w:val="22"/>
          <w:szCs w:val="22"/>
        </w:rPr>
      </w:pPr>
      <w:r w:rsidRPr="000A0ECC">
        <w:rPr>
          <w:sz w:val="22"/>
          <w:szCs w:val="22"/>
        </w:rPr>
        <w:t xml:space="preserve">Vrátenie spotrebnej dane pri likvidácii exspirovaného piva (dočasné </w:t>
      </w:r>
      <w:proofErr w:type="spellStart"/>
      <w:r w:rsidRPr="000A0ECC">
        <w:rPr>
          <w:sz w:val="22"/>
          <w:szCs w:val="22"/>
        </w:rPr>
        <w:t>korona</w:t>
      </w:r>
      <w:proofErr w:type="spellEnd"/>
      <w:r w:rsidRPr="000A0ECC">
        <w:rPr>
          <w:sz w:val="22"/>
          <w:szCs w:val="22"/>
        </w:rPr>
        <w:t xml:space="preserve"> opatrenie)</w:t>
      </w:r>
      <w:r w:rsidRPr="000A0ECC">
        <w:rPr>
          <w:sz w:val="22"/>
          <w:szCs w:val="22"/>
        </w:rPr>
        <w:tab/>
      </w:r>
    </w:p>
    <w:p w:rsidR="000A0ECC" w:rsidRPr="000A0ECC" w:rsidRDefault="000A0ECC" w:rsidP="000A0ECC">
      <w:pPr>
        <w:spacing w:after="120"/>
        <w:jc w:val="both"/>
        <w:rPr>
          <w:sz w:val="22"/>
          <w:szCs w:val="22"/>
        </w:rPr>
      </w:pPr>
      <w:r w:rsidRPr="000A0ECC">
        <w:rPr>
          <w:sz w:val="22"/>
          <w:szCs w:val="22"/>
        </w:rPr>
        <w:t xml:space="preserve">Daňová </w:t>
      </w:r>
      <w:proofErr w:type="spellStart"/>
      <w:r w:rsidRPr="000A0ECC">
        <w:rPr>
          <w:sz w:val="22"/>
          <w:szCs w:val="22"/>
        </w:rPr>
        <w:t>uznateľnosť</w:t>
      </w:r>
      <w:proofErr w:type="spellEnd"/>
      <w:r w:rsidRPr="000A0ECC">
        <w:rPr>
          <w:sz w:val="22"/>
          <w:szCs w:val="22"/>
        </w:rPr>
        <w:t xml:space="preserve"> zlikvidovaného exspirovaného piva (dočasné opatrenie, len na komisionálne zlikvidované </w:t>
      </w:r>
      <w:proofErr w:type="spellStart"/>
      <w:r w:rsidRPr="000A0ECC">
        <w:rPr>
          <w:sz w:val="22"/>
          <w:szCs w:val="22"/>
        </w:rPr>
        <w:t>expirované</w:t>
      </w:r>
      <w:proofErr w:type="spellEnd"/>
      <w:r w:rsidRPr="000A0ECC">
        <w:rPr>
          <w:sz w:val="22"/>
          <w:szCs w:val="22"/>
        </w:rPr>
        <w:t xml:space="preserve"> pivo, ktoré teraz </w:t>
      </w:r>
      <w:proofErr w:type="spellStart"/>
      <w:r w:rsidRPr="000A0ECC">
        <w:rPr>
          <w:sz w:val="22"/>
          <w:szCs w:val="22"/>
        </w:rPr>
        <w:t>jednorázovo</w:t>
      </w:r>
      <w:proofErr w:type="spellEnd"/>
      <w:r w:rsidRPr="000A0ECC">
        <w:rPr>
          <w:sz w:val="22"/>
          <w:szCs w:val="22"/>
        </w:rPr>
        <w:t xml:space="preserve"> visí v tankoch)</w:t>
      </w:r>
      <w:r w:rsidRPr="000A0ECC">
        <w:rPr>
          <w:sz w:val="22"/>
          <w:szCs w:val="22"/>
        </w:rPr>
        <w:tab/>
      </w:r>
    </w:p>
    <w:p w:rsidR="000A0ECC" w:rsidRPr="000A0ECC" w:rsidRDefault="000A0ECC" w:rsidP="000A0ECC">
      <w:pPr>
        <w:spacing w:after="120"/>
        <w:jc w:val="both"/>
        <w:rPr>
          <w:sz w:val="22"/>
          <w:szCs w:val="22"/>
        </w:rPr>
      </w:pPr>
      <w:r w:rsidRPr="000A0ECC">
        <w:rPr>
          <w:sz w:val="22"/>
          <w:szCs w:val="22"/>
        </w:rPr>
        <w:t xml:space="preserve">Upravuje sa predaj spotrebiteľského balenia cigár alebo </w:t>
      </w:r>
      <w:proofErr w:type="spellStart"/>
      <w:r w:rsidRPr="000A0ECC">
        <w:rPr>
          <w:sz w:val="22"/>
          <w:szCs w:val="22"/>
        </w:rPr>
        <w:t>cigariek</w:t>
      </w:r>
      <w:proofErr w:type="spellEnd"/>
      <w:r w:rsidRPr="000A0ECC">
        <w:rPr>
          <w:sz w:val="22"/>
          <w:szCs w:val="22"/>
        </w:rPr>
        <w:t xml:space="preserve"> označeného kontrolnou známkou, na ktorej je znak pre platnosť sadzby spotrebnej dane, ktorým je veľké písmeno „B“ aj po 30. novembri 2020. Sadzba spotrebnej dane z cigár alebo </w:t>
      </w:r>
      <w:proofErr w:type="spellStart"/>
      <w:r w:rsidRPr="000A0ECC">
        <w:rPr>
          <w:sz w:val="22"/>
          <w:szCs w:val="22"/>
        </w:rPr>
        <w:t>cigariek</w:t>
      </w:r>
      <w:proofErr w:type="spellEnd"/>
      <w:r w:rsidRPr="000A0ECC">
        <w:rPr>
          <w:sz w:val="22"/>
          <w:szCs w:val="22"/>
        </w:rPr>
        <w:t xml:space="preserve"> bola zákonom č. 296/2016 Z. z. upravená s účinnosťou k 1. februáru 2019 a zároveň zákonom č. 269/2017 Z. z. bolo stanovené obdobie dopredaja spotrebiteľského balenia cigár alebo </w:t>
      </w:r>
      <w:proofErr w:type="spellStart"/>
      <w:r w:rsidRPr="000A0ECC">
        <w:rPr>
          <w:sz w:val="22"/>
          <w:szCs w:val="22"/>
        </w:rPr>
        <w:t>cigariek</w:t>
      </w:r>
      <w:proofErr w:type="spellEnd"/>
      <w:r w:rsidRPr="000A0ECC">
        <w:rPr>
          <w:sz w:val="22"/>
          <w:szCs w:val="22"/>
        </w:rPr>
        <w:t xml:space="preserve"> so sadzbou spotrebnej dane účinnou do 31. januára 2019. Nakoľko od začatia obdobia pandémie boli povinne zatvorené špecializované predajne týchto výrobkov ako aj zariadenia, kde sa tieto výrobky najviac predávajú (bary, hotely, lobby bary....), subjektom podnikajúcim s týmito výrobkami vznikajú škody. Z dôvodu eliminácie dopadov pandémie sa navrhuje lehotu dopredaja posunúť do 31. mája 2021.</w:t>
      </w:r>
      <w:r w:rsidRPr="000A0ECC">
        <w:rPr>
          <w:sz w:val="22"/>
          <w:szCs w:val="22"/>
        </w:rPr>
        <w:tab/>
      </w:r>
    </w:p>
    <w:p w:rsidR="000A0ECC" w:rsidRPr="000A0ECC" w:rsidRDefault="000A0ECC" w:rsidP="000A0ECC">
      <w:pPr>
        <w:spacing w:after="120"/>
        <w:jc w:val="both"/>
        <w:rPr>
          <w:sz w:val="22"/>
          <w:szCs w:val="22"/>
        </w:rPr>
      </w:pPr>
      <w:r w:rsidRPr="000A0ECC">
        <w:rPr>
          <w:sz w:val="22"/>
          <w:szCs w:val="22"/>
        </w:rPr>
        <w:t xml:space="preserve">Zmena "Zvýšiť kontrolnú činnosť SOI, no po zistení „drobných nedostatkov“ nepristupovať k súčasnej povinnej sankcii, ale v prvom kole stanoviť lehotu na odstránenie nedostatkov." zníži príjem do rozpočtu verejnej správy o potenciálne nevyrubené pokuty. </w:t>
      </w:r>
      <w:r w:rsidRPr="000A0ECC">
        <w:rPr>
          <w:sz w:val="22"/>
          <w:szCs w:val="22"/>
        </w:rPr>
        <w:tab/>
      </w:r>
    </w:p>
    <w:p w:rsidR="000A0ECC" w:rsidRPr="000A0ECC" w:rsidRDefault="000A0ECC" w:rsidP="000A0ECC">
      <w:pPr>
        <w:spacing w:after="120"/>
        <w:jc w:val="both"/>
        <w:rPr>
          <w:sz w:val="22"/>
          <w:szCs w:val="22"/>
        </w:rPr>
      </w:pPr>
      <w:r w:rsidRPr="000A0ECC">
        <w:rPr>
          <w:sz w:val="22"/>
          <w:szCs w:val="22"/>
        </w:rPr>
        <w:t>Zrušiť povinnosť pravidelných technických, emisných kontrol a povinnosť uložiť pokutu pre vozidlo, ktoré je prihlásené do evidencie vozidiel avšak nie je používané v cestnej premávke</w:t>
      </w:r>
      <w:r w:rsidRPr="000A0ECC">
        <w:rPr>
          <w:sz w:val="22"/>
          <w:szCs w:val="22"/>
        </w:rPr>
        <w:tab/>
      </w:r>
    </w:p>
    <w:p w:rsidR="000A0ECC" w:rsidRPr="000A0ECC" w:rsidRDefault="000A0ECC" w:rsidP="000A0ECC">
      <w:pPr>
        <w:spacing w:after="120"/>
        <w:jc w:val="both"/>
        <w:rPr>
          <w:sz w:val="22"/>
          <w:szCs w:val="22"/>
        </w:rPr>
      </w:pPr>
      <w:r w:rsidRPr="000A0ECC">
        <w:rPr>
          <w:sz w:val="22"/>
          <w:szCs w:val="22"/>
        </w:rPr>
        <w:t>Zavedenie verejne dostupného elektronického registra žiadosti o nájom poľnohospodárskej pôdy si bude zrejme vyžadovať investíciu na jeho zriadenie. Výšku potrebných finančných prostriedkov v tejto chvíli nie je možné odhadnúť.</w:t>
      </w:r>
      <w:r w:rsidRPr="000A0ECC">
        <w:rPr>
          <w:sz w:val="22"/>
          <w:szCs w:val="22"/>
        </w:rPr>
        <w:tab/>
      </w:r>
    </w:p>
    <w:p w:rsidR="000A0ECC" w:rsidRPr="000A0ECC" w:rsidRDefault="000A0ECC" w:rsidP="000A0ECC">
      <w:pPr>
        <w:spacing w:after="120"/>
        <w:jc w:val="both"/>
        <w:rPr>
          <w:sz w:val="22"/>
          <w:szCs w:val="22"/>
        </w:rPr>
      </w:pPr>
      <w:r w:rsidRPr="000A0ECC">
        <w:rPr>
          <w:sz w:val="22"/>
          <w:szCs w:val="22"/>
        </w:rPr>
        <w:t xml:space="preserve">Zníženie minimálnej hranice pokuty pri  opakovanom porušení povinností, za ktoré bola uložená pokuta v zmysle zákona  č. 152/1995 </w:t>
      </w:r>
      <w:proofErr w:type="spellStart"/>
      <w:r w:rsidRPr="000A0ECC">
        <w:rPr>
          <w:sz w:val="22"/>
          <w:szCs w:val="22"/>
        </w:rPr>
        <w:t>Z.z</w:t>
      </w:r>
      <w:proofErr w:type="spellEnd"/>
      <w:r w:rsidRPr="000A0ECC">
        <w:rPr>
          <w:sz w:val="22"/>
          <w:szCs w:val="22"/>
        </w:rPr>
        <w:t>. o potravinách podľa § 28  odsek 8 zníži príjem do rozpočtu verejnej správy.</w:t>
      </w:r>
      <w:r w:rsidRPr="000A0ECC">
        <w:rPr>
          <w:sz w:val="22"/>
          <w:szCs w:val="22"/>
        </w:rPr>
        <w:tab/>
      </w:r>
    </w:p>
    <w:p w:rsidR="000A0ECC" w:rsidRPr="000A0ECC" w:rsidRDefault="000A0ECC" w:rsidP="000A0ECC">
      <w:pPr>
        <w:spacing w:after="120"/>
        <w:jc w:val="both"/>
        <w:rPr>
          <w:sz w:val="22"/>
          <w:szCs w:val="22"/>
        </w:rPr>
      </w:pPr>
      <w:r w:rsidRPr="000A0ECC">
        <w:rPr>
          <w:sz w:val="22"/>
          <w:szCs w:val="22"/>
        </w:rPr>
        <w:t xml:space="preserve">Vypustením povinnosti mať osvedčenie o akreditácii ako jednu z podmienok pre vykonávanie činnosti "kvalitatívne a kvantitatívne zisťovanie faktorov životného prostredia a pracovného prostredia na účely posudzovania ich možného vplyvu na zdravie" sa znížia príjmy Slovenskej národnej akreditačnej služby v podobe príjmov z poplatkov za akreditáciu subjektu (paušálny ročný poplatok, poplatky za akreditáciu jednotlivých skúšok, akreditačný dohľad a pod.). </w:t>
      </w:r>
      <w:r>
        <w:rPr>
          <w:sz w:val="22"/>
          <w:szCs w:val="22"/>
        </w:rPr>
        <w:t xml:space="preserve">Výpočet: </w:t>
      </w:r>
      <w:r w:rsidRPr="000A0ECC">
        <w:rPr>
          <w:sz w:val="22"/>
          <w:szCs w:val="22"/>
        </w:rPr>
        <w:t>3 000.- x 220 subjektov = 660 000 eur</w:t>
      </w:r>
    </w:p>
    <w:p w:rsidR="000A0ECC" w:rsidRPr="000A0ECC" w:rsidRDefault="000A0ECC" w:rsidP="000A0ECC">
      <w:pPr>
        <w:spacing w:after="120"/>
        <w:jc w:val="both"/>
        <w:rPr>
          <w:sz w:val="22"/>
          <w:szCs w:val="22"/>
        </w:rPr>
      </w:pPr>
      <w:r w:rsidRPr="000A0ECC">
        <w:rPr>
          <w:sz w:val="22"/>
          <w:szCs w:val="22"/>
        </w:rPr>
        <w:t>Vypustením povinnosti prevádzkovateľov ubytovacích zariadení (okrem zariadení sociálnych služieb) predkladať príslušnému regionálnemu úradu verejného zdravotníctva prevádzkový poriadok sa znížia príjmy orgánov verejného zdravotníctva spojené s vydaním rozhodnutia o schválení prevádzkového poriadku.</w:t>
      </w:r>
      <w:r w:rsidR="00E46F88">
        <w:rPr>
          <w:sz w:val="22"/>
          <w:szCs w:val="22"/>
        </w:rPr>
        <w:t xml:space="preserve"> </w:t>
      </w:r>
      <w:r w:rsidR="00E46F88" w:rsidRPr="00E46F88">
        <w:rPr>
          <w:sz w:val="22"/>
          <w:szCs w:val="22"/>
        </w:rPr>
        <w:t>Správny poplatok za schválenie prevádzkového poriadku je 50 Eur.</w:t>
      </w:r>
      <w:r>
        <w:rPr>
          <w:sz w:val="22"/>
          <w:szCs w:val="22"/>
        </w:rPr>
        <w:t xml:space="preserve"> Výpočet: </w:t>
      </w:r>
      <w:r w:rsidRPr="000A0ECC">
        <w:rPr>
          <w:sz w:val="22"/>
          <w:szCs w:val="22"/>
        </w:rPr>
        <w:t>50.- x 360 prevádzkovateľov = 18 000 eur</w:t>
      </w:r>
    </w:p>
    <w:p w:rsidR="000A0ECC" w:rsidRPr="000A0ECC" w:rsidRDefault="000A0ECC" w:rsidP="000A0ECC">
      <w:pPr>
        <w:spacing w:after="120"/>
        <w:jc w:val="both"/>
        <w:rPr>
          <w:sz w:val="22"/>
          <w:szCs w:val="22"/>
        </w:rPr>
      </w:pPr>
      <w:r w:rsidRPr="000A0ECC">
        <w:rPr>
          <w:sz w:val="22"/>
          <w:szCs w:val="22"/>
        </w:rPr>
        <w:t>Vypustením povinnosti prevádzkovateľov telovýchovno-športových zariadení predkladať príslušnému regionálnemu úradu verejného zdravotníctva prevádzkový poriadok sa znížia príjmy orgánov verejného zdravotníctva spojené s vydaním rozhodnutia o schválení prevádzkového poriadku.</w:t>
      </w:r>
      <w:r w:rsidR="00E46F88" w:rsidRPr="00E46F88">
        <w:t xml:space="preserve"> </w:t>
      </w:r>
      <w:r w:rsidR="00E46F88" w:rsidRPr="00E46F88">
        <w:rPr>
          <w:sz w:val="22"/>
          <w:szCs w:val="22"/>
        </w:rPr>
        <w:t>Správny poplatok za schválenie prevádzkového poriadku je 50 Eur.</w:t>
      </w:r>
      <w:r>
        <w:rPr>
          <w:sz w:val="22"/>
          <w:szCs w:val="22"/>
        </w:rPr>
        <w:t xml:space="preserve"> Výpočet: </w:t>
      </w:r>
      <w:r w:rsidRPr="000A0ECC">
        <w:rPr>
          <w:sz w:val="22"/>
          <w:szCs w:val="22"/>
        </w:rPr>
        <w:t>50.- x 125 prevádzkovateľov = 6250 eur</w:t>
      </w:r>
    </w:p>
    <w:p w:rsidR="000A0ECC" w:rsidRPr="000A0ECC" w:rsidRDefault="000A0ECC" w:rsidP="000A0ECC">
      <w:pPr>
        <w:spacing w:after="120"/>
        <w:jc w:val="both"/>
        <w:rPr>
          <w:sz w:val="22"/>
          <w:szCs w:val="22"/>
        </w:rPr>
      </w:pPr>
      <w:r w:rsidRPr="000A0ECC">
        <w:rPr>
          <w:sz w:val="22"/>
          <w:szCs w:val="22"/>
        </w:rPr>
        <w:t>Vypustením povinnosti prevádzkovateľov zariadení starostlivosti o ľudské telo predkladať príslušnému regionálnemu úradu verejného zdravotníctva prevádzkový poriadok sa znížia príjmy orgánov verejného zdravotníctva spojené s vydaním rozhodnutia o sc</w:t>
      </w:r>
      <w:r>
        <w:rPr>
          <w:sz w:val="22"/>
          <w:szCs w:val="22"/>
        </w:rPr>
        <w:t xml:space="preserve">hválení prevádzkového poriadku. </w:t>
      </w:r>
      <w:r w:rsidR="00E46F88" w:rsidRPr="00E46F88">
        <w:rPr>
          <w:sz w:val="22"/>
          <w:szCs w:val="22"/>
        </w:rPr>
        <w:t>Správny poplatok za schválenie prevádzkového poriadku je 50 Eur.</w:t>
      </w:r>
      <w:r w:rsidR="00E46F88">
        <w:rPr>
          <w:sz w:val="22"/>
          <w:szCs w:val="22"/>
        </w:rPr>
        <w:t xml:space="preserve"> </w:t>
      </w:r>
      <w:r>
        <w:rPr>
          <w:sz w:val="22"/>
          <w:szCs w:val="22"/>
        </w:rPr>
        <w:t xml:space="preserve">Výpočet: </w:t>
      </w:r>
      <w:r w:rsidRPr="000A0ECC">
        <w:rPr>
          <w:sz w:val="22"/>
          <w:szCs w:val="22"/>
        </w:rPr>
        <w:t>50.- x 2 688 prevádzkovateľov = 134 400 eur</w:t>
      </w:r>
    </w:p>
    <w:p w:rsidR="000A0ECC" w:rsidRPr="000A0ECC" w:rsidRDefault="000A0ECC" w:rsidP="000A0ECC">
      <w:pPr>
        <w:spacing w:after="120"/>
        <w:jc w:val="both"/>
        <w:rPr>
          <w:sz w:val="22"/>
          <w:szCs w:val="22"/>
        </w:rPr>
      </w:pPr>
      <w:r w:rsidRPr="000A0ECC">
        <w:rPr>
          <w:sz w:val="22"/>
          <w:szCs w:val="22"/>
        </w:rPr>
        <w:t>Vypustením povinnosti mať osvedčenie o akreditácii ako jednu z podm</w:t>
      </w:r>
      <w:r w:rsidR="008372E1">
        <w:rPr>
          <w:sz w:val="22"/>
          <w:szCs w:val="22"/>
        </w:rPr>
        <w:t xml:space="preserve">ienok pre vykonávanie činnosti </w:t>
      </w:r>
      <w:r w:rsidRPr="000A0ECC">
        <w:rPr>
          <w:sz w:val="22"/>
          <w:szCs w:val="22"/>
        </w:rPr>
        <w:t xml:space="preserve">kvalitatívne a kvantitatívne zisťovanie faktorov životného prostredia a pracovného prostredia na účely posudzovania ich možného vplyvu na zdravie" - meranie hluku v životnom prostredí sa subjektom vykonávajúcim tieto činnosti sa znížia príjmy Slovenskej národnej akreditačnej služby v podobe príjmov z poplatkov za akreditáciu subjektu (paušálny ročný poplatok, poplatky za akreditáciu jednotlivých skúšok, akreditačný dohľad a pod.). </w:t>
      </w:r>
      <w:r>
        <w:rPr>
          <w:sz w:val="22"/>
          <w:szCs w:val="22"/>
        </w:rPr>
        <w:t>Výpočet:</w:t>
      </w:r>
      <w:r w:rsidRPr="000A0ECC">
        <w:rPr>
          <w:sz w:val="22"/>
          <w:szCs w:val="22"/>
        </w:rPr>
        <w:t>3 000.- x 80 subjektov = 240 000 eur</w:t>
      </w:r>
    </w:p>
    <w:p w:rsidR="000A0ECC" w:rsidRPr="000A0ECC" w:rsidRDefault="000A0ECC" w:rsidP="000A0ECC">
      <w:pPr>
        <w:spacing w:after="120"/>
        <w:jc w:val="both"/>
        <w:rPr>
          <w:sz w:val="22"/>
          <w:szCs w:val="22"/>
        </w:rPr>
      </w:pPr>
      <w:r w:rsidRPr="000A0ECC">
        <w:rPr>
          <w:sz w:val="22"/>
          <w:szCs w:val="22"/>
        </w:rPr>
        <w:t>Zrušuje sa povinnosť držiteľov oprávnenia na odstraňovanie azbestu zo stavieb predkladať na schválenie príslušnému orgánu verejného zdravotníctva prevádzkový poriadok. Správny poplatok za schválenie prevádzkového poriadku je 50 Eur.</w:t>
      </w:r>
    </w:p>
    <w:p w:rsidR="000A0ECC" w:rsidRPr="000A0ECC" w:rsidRDefault="000A0ECC" w:rsidP="000A0ECC">
      <w:pPr>
        <w:spacing w:after="120"/>
        <w:jc w:val="both"/>
        <w:rPr>
          <w:sz w:val="22"/>
          <w:szCs w:val="22"/>
        </w:rPr>
      </w:pPr>
      <w:r w:rsidRPr="000A0ECC">
        <w:rPr>
          <w:sz w:val="22"/>
          <w:szCs w:val="22"/>
        </w:rPr>
        <w:t xml:space="preserve">V roku 2019 bolo predložených na schválenie 2133 prevádzkových poriadkov </w:t>
      </w:r>
      <w:r>
        <w:rPr>
          <w:sz w:val="22"/>
          <w:szCs w:val="22"/>
        </w:rPr>
        <w:t xml:space="preserve">pre prácu s expozíciou azbestu.  Výpočet: </w:t>
      </w:r>
      <w:r w:rsidRPr="000A0ECC">
        <w:rPr>
          <w:sz w:val="22"/>
          <w:szCs w:val="22"/>
        </w:rPr>
        <w:t>50 x 2133 = 106 650 eur</w:t>
      </w:r>
    </w:p>
    <w:p w:rsidR="00827F4D" w:rsidRDefault="000A0ECC" w:rsidP="000A0ECC">
      <w:pPr>
        <w:spacing w:after="120"/>
        <w:jc w:val="both"/>
        <w:rPr>
          <w:sz w:val="22"/>
          <w:szCs w:val="22"/>
        </w:rPr>
      </w:pPr>
      <w:r w:rsidRPr="000A0ECC">
        <w:rPr>
          <w:sz w:val="22"/>
          <w:szCs w:val="22"/>
        </w:rPr>
        <w:t xml:space="preserve">Zrušenie povinnosti platiť poplatky za </w:t>
      </w:r>
      <w:proofErr w:type="spellStart"/>
      <w:r w:rsidRPr="000A0ECC">
        <w:rPr>
          <w:sz w:val="22"/>
          <w:szCs w:val="22"/>
        </w:rPr>
        <w:t>alikvótne</w:t>
      </w:r>
      <w:proofErr w:type="spellEnd"/>
      <w:r w:rsidRPr="000A0ECC">
        <w:rPr>
          <w:sz w:val="22"/>
          <w:szCs w:val="22"/>
        </w:rPr>
        <w:t xml:space="preserve"> emisie CO, ktoré už sú v ekvivalente CO2 započítané v ročných bilanciách odovzdaných kvót CO2 pre prevádzky zaradené do schémy ETS pravdepodobne zníži príjem do rozpočtu verejnej správy, avšak jeho výšku nie je možné odhadnúť.</w:t>
      </w:r>
      <w:r w:rsidRPr="000A0ECC">
        <w:rPr>
          <w:sz w:val="22"/>
          <w:szCs w:val="22"/>
        </w:rPr>
        <w:tab/>
      </w:r>
    </w:p>
    <w:p w:rsidR="003F6746" w:rsidRPr="001955BE" w:rsidRDefault="005E1F90" w:rsidP="003F6746">
      <w:pPr>
        <w:jc w:val="both"/>
        <w:rPr>
          <w:bCs/>
          <w:sz w:val="24"/>
          <w:szCs w:val="24"/>
        </w:rPr>
      </w:pPr>
      <w:r w:rsidRPr="00894A76">
        <w:rPr>
          <w:sz w:val="22"/>
          <w:szCs w:val="22"/>
        </w:rPr>
        <w:t xml:space="preserve">Predmetom návrhu zákona </w:t>
      </w:r>
      <w:r w:rsidRPr="00894A76">
        <w:rPr>
          <w:rStyle w:val="Zstupntext"/>
          <w:color w:val="000000"/>
          <w:sz w:val="22"/>
          <w:szCs w:val="22"/>
        </w:rPr>
        <w:t xml:space="preserve">je aj úprava, že sa splátka </w:t>
      </w:r>
      <w:r w:rsidR="003F6746" w:rsidRPr="00894A76">
        <w:rPr>
          <w:rStyle w:val="Zstupntext"/>
          <w:color w:val="000000"/>
          <w:sz w:val="22"/>
          <w:szCs w:val="22"/>
        </w:rPr>
        <w:t xml:space="preserve">bankového </w:t>
      </w:r>
      <w:r w:rsidRPr="00894A76">
        <w:rPr>
          <w:rStyle w:val="Zstupntext"/>
          <w:color w:val="000000"/>
          <w:sz w:val="22"/>
          <w:szCs w:val="22"/>
        </w:rPr>
        <w:t>odvodu za tretí a štvrtý kalendárny štvrťrok 2020 neuhrádza.</w:t>
      </w:r>
      <w:r w:rsidR="003F6746" w:rsidRPr="00894A76">
        <w:rPr>
          <w:rStyle w:val="Zstupntext"/>
          <w:color w:val="000000"/>
          <w:sz w:val="22"/>
          <w:szCs w:val="22"/>
        </w:rPr>
        <w:t xml:space="preserve"> </w:t>
      </w:r>
    </w:p>
    <w:p w:rsidR="003F6746" w:rsidRDefault="003F6746" w:rsidP="003F6746">
      <w:pPr>
        <w:tabs>
          <w:tab w:val="num" w:pos="1080"/>
        </w:tabs>
        <w:jc w:val="both"/>
        <w:rPr>
          <w:bCs/>
          <w:sz w:val="24"/>
          <w:szCs w:val="24"/>
        </w:rPr>
      </w:pPr>
    </w:p>
    <w:tbl>
      <w:tblPr>
        <w:tblStyle w:val="Mriekatabuky"/>
        <w:tblW w:w="0" w:type="auto"/>
        <w:tblLook w:val="04A0" w:firstRow="1" w:lastRow="0" w:firstColumn="1" w:lastColumn="0" w:noHBand="0" w:noVBand="1"/>
      </w:tblPr>
      <w:tblGrid>
        <w:gridCol w:w="4531"/>
        <w:gridCol w:w="4531"/>
      </w:tblGrid>
      <w:tr w:rsidR="003F6746" w:rsidTr="0076718C">
        <w:tc>
          <w:tcPr>
            <w:tcW w:w="4531" w:type="dxa"/>
          </w:tcPr>
          <w:p w:rsidR="003F6746" w:rsidRPr="00894A76" w:rsidRDefault="003F6746" w:rsidP="0076718C">
            <w:pPr>
              <w:tabs>
                <w:tab w:val="num" w:pos="1080"/>
              </w:tabs>
              <w:jc w:val="both"/>
              <w:rPr>
                <w:bCs/>
                <w:sz w:val="22"/>
                <w:szCs w:val="22"/>
              </w:rPr>
            </w:pPr>
            <w:r w:rsidRPr="00894A76">
              <w:rPr>
                <w:bCs/>
                <w:sz w:val="22"/>
                <w:szCs w:val="22"/>
              </w:rPr>
              <w:t>Súčasnosť</w:t>
            </w:r>
          </w:p>
        </w:tc>
        <w:tc>
          <w:tcPr>
            <w:tcW w:w="4531" w:type="dxa"/>
          </w:tcPr>
          <w:p w:rsidR="003F6746" w:rsidRPr="00894A76" w:rsidRDefault="003F6746" w:rsidP="0076718C">
            <w:pPr>
              <w:tabs>
                <w:tab w:val="num" w:pos="1080"/>
              </w:tabs>
              <w:jc w:val="both"/>
              <w:rPr>
                <w:bCs/>
                <w:sz w:val="22"/>
                <w:szCs w:val="22"/>
              </w:rPr>
            </w:pPr>
            <w:r w:rsidRPr="00894A76">
              <w:rPr>
                <w:bCs/>
                <w:sz w:val="22"/>
                <w:szCs w:val="22"/>
              </w:rPr>
              <w:t>Návrh zákona</w:t>
            </w:r>
          </w:p>
        </w:tc>
      </w:tr>
      <w:tr w:rsidR="003F6746" w:rsidTr="0076718C">
        <w:tc>
          <w:tcPr>
            <w:tcW w:w="4531" w:type="dxa"/>
          </w:tcPr>
          <w:p w:rsidR="003F6746" w:rsidRPr="00894A76" w:rsidRDefault="003F6746" w:rsidP="0076718C">
            <w:pPr>
              <w:jc w:val="both"/>
              <w:rPr>
                <w:sz w:val="22"/>
                <w:szCs w:val="22"/>
              </w:rPr>
            </w:pPr>
            <w:r w:rsidRPr="00894A76">
              <w:rPr>
                <w:sz w:val="22"/>
                <w:szCs w:val="22"/>
              </w:rPr>
              <w:t xml:space="preserve">Sadzba odvodu na úrovni 0,4 % (rovnaká pre všetky typy bánk a platná na celý základ odvodu) na roky 2020 a na ďalšie kalendárne roky. </w:t>
            </w:r>
          </w:p>
        </w:tc>
        <w:tc>
          <w:tcPr>
            <w:tcW w:w="4531" w:type="dxa"/>
          </w:tcPr>
          <w:p w:rsidR="003F6746" w:rsidRPr="00894A76" w:rsidRDefault="003F6746" w:rsidP="0076718C">
            <w:pPr>
              <w:jc w:val="both"/>
              <w:rPr>
                <w:bCs/>
                <w:sz w:val="22"/>
                <w:szCs w:val="22"/>
              </w:rPr>
            </w:pPr>
            <w:r w:rsidRPr="00894A76">
              <w:rPr>
                <w:sz w:val="22"/>
                <w:szCs w:val="22"/>
              </w:rPr>
              <w:t xml:space="preserve">Dochádza k úprave, že sa splátka odvodu za tretí a štvrtý kalendárny štvrťrok 2020 neuhrádza. </w:t>
            </w:r>
          </w:p>
        </w:tc>
      </w:tr>
    </w:tbl>
    <w:p w:rsidR="003F6746" w:rsidRPr="00827F4D" w:rsidRDefault="003F6746" w:rsidP="000A0ECC">
      <w:pPr>
        <w:spacing w:after="120"/>
        <w:jc w:val="both"/>
        <w:rPr>
          <w:sz w:val="22"/>
          <w:szCs w:val="22"/>
        </w:rPr>
      </w:pPr>
    </w:p>
    <w:p w:rsidR="009B3A8F" w:rsidRDefault="009B3A8F" w:rsidP="004E5996">
      <w:pPr>
        <w:rPr>
          <w:b/>
          <w:bCs/>
          <w:sz w:val="24"/>
          <w:szCs w:val="24"/>
        </w:rPr>
      </w:pPr>
    </w:p>
    <w:p w:rsidR="003F6746" w:rsidRDefault="003F6746" w:rsidP="004E5996">
      <w:pPr>
        <w:rPr>
          <w:b/>
          <w:bCs/>
          <w:sz w:val="24"/>
          <w:szCs w:val="24"/>
        </w:rPr>
      </w:pPr>
    </w:p>
    <w:p w:rsidR="004E5996" w:rsidRPr="00CE6935" w:rsidRDefault="004E5996" w:rsidP="004E5996">
      <w:pPr>
        <w:rPr>
          <w:b/>
          <w:bCs/>
          <w:sz w:val="24"/>
          <w:szCs w:val="24"/>
        </w:rPr>
      </w:pPr>
      <w:r w:rsidRPr="00CE6935">
        <w:rPr>
          <w:b/>
          <w:bCs/>
          <w:sz w:val="24"/>
          <w:szCs w:val="24"/>
        </w:rPr>
        <w:t>2.2.2. Charakteristika návrhu:</w:t>
      </w:r>
    </w:p>
    <w:p w:rsidR="004E5996" w:rsidRPr="00CE6935" w:rsidRDefault="004E5996" w:rsidP="004E5996">
      <w:pPr>
        <w:rPr>
          <w:sz w:val="24"/>
          <w:szCs w:val="24"/>
        </w:rPr>
      </w:pPr>
    </w:p>
    <w:p w:rsidR="004E5996" w:rsidRPr="00CE6935" w:rsidRDefault="004E5996" w:rsidP="004E5996">
      <w:pPr>
        <w:rPr>
          <w:sz w:val="24"/>
          <w:szCs w:val="24"/>
        </w:rPr>
      </w:pPr>
      <w:r w:rsidRPr="00CE6935">
        <w:rPr>
          <w:b/>
          <w:sz w:val="24"/>
          <w:szCs w:val="24"/>
          <w:bdr w:val="single" w:sz="4" w:space="0" w:color="auto"/>
        </w:rPr>
        <w:t xml:space="preserve">     </w:t>
      </w:r>
      <w:r w:rsidRPr="00CE6935">
        <w:rPr>
          <w:b/>
          <w:sz w:val="24"/>
          <w:szCs w:val="24"/>
        </w:rPr>
        <w:t xml:space="preserve">  </w:t>
      </w:r>
      <w:r w:rsidRPr="00CE6935">
        <w:rPr>
          <w:sz w:val="24"/>
          <w:szCs w:val="24"/>
        </w:rPr>
        <w:t>zmena sadzby</w:t>
      </w:r>
    </w:p>
    <w:p w:rsidR="004E5996" w:rsidRPr="00CE6935" w:rsidRDefault="004E5996" w:rsidP="004E5996">
      <w:pPr>
        <w:rPr>
          <w:sz w:val="24"/>
          <w:szCs w:val="24"/>
        </w:rPr>
      </w:pPr>
      <w:r w:rsidRPr="00CE6935">
        <w:rPr>
          <w:sz w:val="24"/>
          <w:szCs w:val="24"/>
          <w:bdr w:val="single" w:sz="4" w:space="0" w:color="auto"/>
        </w:rPr>
        <w:t xml:space="preserve">  </w:t>
      </w:r>
      <w:r w:rsidR="007C0A7E">
        <w:rPr>
          <w:sz w:val="24"/>
          <w:szCs w:val="24"/>
          <w:bdr w:val="single" w:sz="4" w:space="0" w:color="auto"/>
        </w:rPr>
        <w:t xml:space="preserve">  </w:t>
      </w:r>
      <w:r w:rsidRPr="00CE6935">
        <w:rPr>
          <w:sz w:val="24"/>
          <w:szCs w:val="24"/>
          <w:bdr w:val="single" w:sz="4" w:space="0" w:color="auto"/>
        </w:rPr>
        <w:t xml:space="preserve"> </w:t>
      </w:r>
      <w:r w:rsidRPr="00CE6935">
        <w:rPr>
          <w:sz w:val="24"/>
          <w:szCs w:val="24"/>
        </w:rPr>
        <w:t xml:space="preserve">  zmena v nároku</w:t>
      </w:r>
    </w:p>
    <w:p w:rsidR="004E5996" w:rsidRPr="00CE6935" w:rsidRDefault="004E5996" w:rsidP="004E5996">
      <w:pPr>
        <w:rPr>
          <w:sz w:val="24"/>
          <w:szCs w:val="24"/>
        </w:rPr>
      </w:pPr>
      <w:r w:rsidRPr="00CE6935">
        <w:rPr>
          <w:sz w:val="24"/>
          <w:szCs w:val="24"/>
          <w:bdr w:val="single" w:sz="4" w:space="0" w:color="auto"/>
        </w:rPr>
        <w:t xml:space="preserve"> </w:t>
      </w:r>
      <w:r w:rsidR="00ED330A">
        <w:rPr>
          <w:sz w:val="24"/>
          <w:szCs w:val="24"/>
          <w:bdr w:val="single" w:sz="4" w:space="0" w:color="auto"/>
        </w:rPr>
        <w:t xml:space="preserve">  </w:t>
      </w:r>
      <w:r w:rsidRPr="00CE6935">
        <w:rPr>
          <w:sz w:val="24"/>
          <w:szCs w:val="24"/>
          <w:bdr w:val="single" w:sz="4" w:space="0" w:color="auto"/>
        </w:rPr>
        <w:t xml:space="preserve">  </w:t>
      </w:r>
      <w:r w:rsidRPr="00CE6935">
        <w:rPr>
          <w:sz w:val="24"/>
          <w:szCs w:val="24"/>
        </w:rPr>
        <w:t xml:space="preserve">  nová služba alebo nariadenie (alebo ich zrušenie)</w:t>
      </w:r>
    </w:p>
    <w:p w:rsidR="004E5996" w:rsidRPr="00CE6935" w:rsidRDefault="004E5996" w:rsidP="004E5996">
      <w:pPr>
        <w:rPr>
          <w:sz w:val="24"/>
          <w:szCs w:val="24"/>
        </w:rPr>
      </w:pPr>
      <w:r w:rsidRPr="00CE6935">
        <w:rPr>
          <w:sz w:val="24"/>
          <w:szCs w:val="24"/>
          <w:bdr w:val="single" w:sz="4" w:space="0" w:color="auto"/>
        </w:rPr>
        <w:t xml:space="preserve">  </w:t>
      </w:r>
      <w:r w:rsidR="007C0A7E">
        <w:rPr>
          <w:sz w:val="24"/>
          <w:szCs w:val="24"/>
          <w:bdr w:val="single" w:sz="4" w:space="0" w:color="auto"/>
        </w:rPr>
        <w:t xml:space="preserve">  </w:t>
      </w:r>
      <w:r w:rsidRPr="00CE6935">
        <w:rPr>
          <w:sz w:val="24"/>
          <w:szCs w:val="24"/>
          <w:bdr w:val="single" w:sz="4" w:space="0" w:color="auto"/>
        </w:rPr>
        <w:t xml:space="preserve"> </w:t>
      </w:r>
      <w:r w:rsidRPr="00CE6935">
        <w:rPr>
          <w:sz w:val="24"/>
          <w:szCs w:val="24"/>
        </w:rPr>
        <w:t xml:space="preserve">  kombinovaný návrh</w:t>
      </w:r>
    </w:p>
    <w:p w:rsidR="004E5996" w:rsidRPr="00CE6935" w:rsidRDefault="0098062A" w:rsidP="004E5996">
      <w:pPr>
        <w:rPr>
          <w:sz w:val="24"/>
          <w:szCs w:val="24"/>
        </w:rPr>
      </w:pPr>
      <w:r>
        <w:rPr>
          <w:sz w:val="24"/>
          <w:szCs w:val="24"/>
          <w:bdr w:val="single" w:sz="4" w:space="0" w:color="auto"/>
        </w:rPr>
        <w:t xml:space="preserve"> x</w:t>
      </w:r>
      <w:r w:rsidR="004E5996" w:rsidRPr="00CE6935">
        <w:rPr>
          <w:sz w:val="24"/>
          <w:szCs w:val="24"/>
          <w:bdr w:val="single" w:sz="4" w:space="0" w:color="auto"/>
        </w:rPr>
        <w:t xml:space="preserve"> </w:t>
      </w:r>
      <w:r>
        <w:rPr>
          <w:sz w:val="24"/>
          <w:szCs w:val="24"/>
          <w:bdr w:val="single" w:sz="4" w:space="0" w:color="auto"/>
        </w:rPr>
        <w:t xml:space="preserve"> </w:t>
      </w:r>
      <w:r w:rsidR="004E5996" w:rsidRPr="00CE6935">
        <w:rPr>
          <w:sz w:val="24"/>
          <w:szCs w:val="24"/>
        </w:rPr>
        <w:t xml:space="preserve">  iné </w:t>
      </w:r>
    </w:p>
    <w:p w:rsidR="004E5996" w:rsidRPr="00CE6935" w:rsidRDefault="004E5996" w:rsidP="004E5996">
      <w:pPr>
        <w:rPr>
          <w:sz w:val="24"/>
          <w:szCs w:val="24"/>
        </w:rPr>
      </w:pPr>
    </w:p>
    <w:p w:rsidR="004E5996" w:rsidRPr="00CE6935" w:rsidRDefault="004E5996" w:rsidP="004E5996">
      <w:pPr>
        <w:rPr>
          <w:sz w:val="24"/>
          <w:szCs w:val="24"/>
        </w:rPr>
      </w:pPr>
    </w:p>
    <w:p w:rsidR="004E5996" w:rsidRPr="00CE6935" w:rsidRDefault="004E5996" w:rsidP="004E5996">
      <w:pPr>
        <w:rPr>
          <w:sz w:val="24"/>
          <w:szCs w:val="24"/>
        </w:rPr>
      </w:pPr>
      <w:r w:rsidRPr="00CE6935">
        <w:rPr>
          <w:b/>
          <w:bCs/>
          <w:sz w:val="24"/>
          <w:szCs w:val="24"/>
        </w:rPr>
        <w:t>2.2.3. Predpoklady vývoja objemu aktivít:</w:t>
      </w:r>
    </w:p>
    <w:p w:rsidR="004E5996" w:rsidRPr="00CE6935" w:rsidRDefault="004E5996" w:rsidP="004E5996">
      <w:pPr>
        <w:rPr>
          <w:sz w:val="24"/>
          <w:szCs w:val="24"/>
        </w:rPr>
      </w:pPr>
    </w:p>
    <w:p w:rsidR="004E5996" w:rsidRDefault="00ED330A" w:rsidP="004E5996">
      <w:pPr>
        <w:ind w:firstLine="708"/>
        <w:jc w:val="both"/>
        <w:rPr>
          <w:sz w:val="24"/>
          <w:szCs w:val="24"/>
        </w:rPr>
      </w:pPr>
      <w:r>
        <w:rPr>
          <w:sz w:val="24"/>
          <w:szCs w:val="24"/>
        </w:rPr>
        <w:t>-</w:t>
      </w:r>
    </w:p>
    <w:p w:rsidR="00133EAC" w:rsidRDefault="00133EAC" w:rsidP="004E5996">
      <w:pPr>
        <w:rPr>
          <w:b/>
          <w:bCs/>
          <w:sz w:val="24"/>
          <w:szCs w:val="24"/>
        </w:rPr>
      </w:pPr>
    </w:p>
    <w:p w:rsidR="004E5996" w:rsidRDefault="004E5996" w:rsidP="004E5996">
      <w:pPr>
        <w:rPr>
          <w:b/>
          <w:bCs/>
          <w:sz w:val="24"/>
          <w:szCs w:val="24"/>
        </w:rPr>
      </w:pPr>
      <w:r w:rsidRPr="00CE6935">
        <w:rPr>
          <w:b/>
          <w:bCs/>
          <w:sz w:val="24"/>
          <w:szCs w:val="24"/>
        </w:rPr>
        <w:t>2.2.4. Výpočty vplyvov na verejné financie</w:t>
      </w:r>
    </w:p>
    <w:p w:rsidR="00ED330A" w:rsidRDefault="00ED330A" w:rsidP="004E5996">
      <w:pPr>
        <w:rPr>
          <w:b/>
          <w:bCs/>
          <w:sz w:val="24"/>
          <w:szCs w:val="24"/>
        </w:rPr>
      </w:pPr>
    </w:p>
    <w:p w:rsidR="0048168B" w:rsidRPr="0048168B" w:rsidRDefault="0048168B" w:rsidP="0048168B">
      <w:pPr>
        <w:pStyle w:val="Odsekzoznamu"/>
        <w:spacing w:after="0" w:line="240" w:lineRule="auto"/>
        <w:jc w:val="both"/>
        <w:rPr>
          <w:rFonts w:ascii="Times New Roman" w:hAnsi="Times New Roman"/>
          <w:sz w:val="24"/>
          <w:szCs w:val="24"/>
        </w:rPr>
      </w:pPr>
    </w:p>
    <w:p w:rsidR="0048168B" w:rsidRPr="0048168B" w:rsidRDefault="0048168B" w:rsidP="0048168B">
      <w:pPr>
        <w:pStyle w:val="Odsekzoznamu"/>
        <w:rPr>
          <w:rFonts w:ascii="Times New Roman" w:hAnsi="Times New Roman"/>
          <w:sz w:val="24"/>
          <w:szCs w:val="24"/>
        </w:rPr>
      </w:pPr>
    </w:p>
    <w:p w:rsidR="0048168B" w:rsidRPr="0048168B" w:rsidRDefault="009B3A8F" w:rsidP="0048168B">
      <w:pPr>
        <w:pStyle w:val="Odsekzoznamu"/>
        <w:ind w:left="360"/>
        <w:jc w:val="both"/>
        <w:rPr>
          <w:bCs/>
          <w:sz w:val="24"/>
          <w:szCs w:val="24"/>
        </w:rPr>
      </w:pPr>
      <w:r w:rsidRPr="0048168B">
        <w:rPr>
          <w:bCs/>
          <w:sz w:val="24"/>
          <w:szCs w:val="24"/>
        </w:rPr>
        <w:t xml:space="preserve">          </w:t>
      </w:r>
    </w:p>
    <w:p w:rsidR="0048168B" w:rsidRPr="0048168B" w:rsidRDefault="0048168B" w:rsidP="0048168B">
      <w:pPr>
        <w:pStyle w:val="Odsekzoznamu"/>
        <w:rPr>
          <w:bCs/>
          <w:sz w:val="24"/>
          <w:szCs w:val="24"/>
        </w:rPr>
      </w:pPr>
    </w:p>
    <w:p w:rsidR="004C6425" w:rsidRPr="0048168B" w:rsidRDefault="004C6425" w:rsidP="0048168B">
      <w:pPr>
        <w:pStyle w:val="Odsekzoznamu"/>
        <w:jc w:val="both"/>
        <w:rPr>
          <w:bCs/>
          <w:sz w:val="24"/>
          <w:szCs w:val="24"/>
        </w:rPr>
        <w:sectPr w:rsidR="004C6425" w:rsidRPr="0048168B" w:rsidSect="001961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708" w:gutter="0"/>
          <w:pgNumType w:start="1"/>
          <w:cols w:space="708"/>
          <w:docGrid w:linePitch="360"/>
        </w:sectPr>
      </w:pPr>
    </w:p>
    <w:p w:rsidR="00487A50" w:rsidRDefault="004E5996" w:rsidP="002A2183">
      <w:pPr>
        <w:tabs>
          <w:tab w:val="num" w:pos="1080"/>
        </w:tabs>
        <w:jc w:val="right"/>
        <w:rPr>
          <w:bCs/>
          <w:sz w:val="24"/>
          <w:szCs w:val="24"/>
        </w:rPr>
      </w:pPr>
      <w:r w:rsidRPr="00CE6935">
        <w:rPr>
          <w:bCs/>
          <w:sz w:val="24"/>
          <w:szCs w:val="24"/>
        </w:rPr>
        <w:t xml:space="preserve">Tabuľka č. 3 </w:t>
      </w:r>
    </w:p>
    <w:tbl>
      <w:tblPr>
        <w:tblW w:w="13948" w:type="dxa"/>
        <w:jc w:val="center"/>
        <w:tblCellMar>
          <w:left w:w="70" w:type="dxa"/>
          <w:right w:w="70" w:type="dxa"/>
        </w:tblCellMar>
        <w:tblLook w:val="04A0" w:firstRow="1" w:lastRow="0" w:firstColumn="1" w:lastColumn="0" w:noHBand="0" w:noVBand="1"/>
      </w:tblPr>
      <w:tblGrid>
        <w:gridCol w:w="7078"/>
        <w:gridCol w:w="1701"/>
        <w:gridCol w:w="1276"/>
        <w:gridCol w:w="1275"/>
        <w:gridCol w:w="1411"/>
        <w:gridCol w:w="1207"/>
      </w:tblGrid>
      <w:tr w:rsidR="00487A50" w:rsidRPr="00487A50" w:rsidTr="003F6746">
        <w:trPr>
          <w:trHeight w:val="615"/>
          <w:jc w:val="center"/>
        </w:trPr>
        <w:tc>
          <w:tcPr>
            <w:tcW w:w="707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487A50" w:rsidRPr="00487A50" w:rsidRDefault="00487A50" w:rsidP="00487A50">
            <w:pPr>
              <w:jc w:val="center"/>
              <w:rPr>
                <w:b/>
                <w:bCs/>
                <w:color w:val="000000"/>
                <w:sz w:val="24"/>
                <w:szCs w:val="24"/>
              </w:rPr>
            </w:pPr>
            <w:r w:rsidRPr="00487A50">
              <w:rPr>
                <w:b/>
                <w:bCs/>
                <w:color w:val="000000"/>
                <w:sz w:val="24"/>
                <w:szCs w:val="24"/>
              </w:rPr>
              <w:t>Príjmy (v eurách)</w:t>
            </w:r>
          </w:p>
        </w:tc>
        <w:tc>
          <w:tcPr>
            <w:tcW w:w="5663" w:type="dxa"/>
            <w:gridSpan w:val="4"/>
            <w:tcBorders>
              <w:top w:val="single" w:sz="8" w:space="0" w:color="auto"/>
              <w:left w:val="nil"/>
              <w:bottom w:val="single" w:sz="8" w:space="0" w:color="auto"/>
              <w:right w:val="single" w:sz="8" w:space="0" w:color="000000"/>
            </w:tcBorders>
            <w:shd w:val="clear" w:color="000000" w:fill="BFBFBF"/>
            <w:vAlign w:val="center"/>
            <w:hideMark/>
          </w:tcPr>
          <w:p w:rsidR="00487A50" w:rsidRPr="00487A50" w:rsidRDefault="00487A50" w:rsidP="00487A50">
            <w:pPr>
              <w:jc w:val="center"/>
              <w:rPr>
                <w:b/>
                <w:bCs/>
                <w:color w:val="000000"/>
                <w:sz w:val="24"/>
                <w:szCs w:val="24"/>
              </w:rPr>
            </w:pPr>
            <w:r w:rsidRPr="00487A50">
              <w:rPr>
                <w:b/>
                <w:bCs/>
                <w:color w:val="000000"/>
                <w:sz w:val="24"/>
                <w:szCs w:val="24"/>
              </w:rPr>
              <w:t>Vplyv na rozpočet verejnej správy</w:t>
            </w:r>
          </w:p>
        </w:tc>
        <w:tc>
          <w:tcPr>
            <w:tcW w:w="1207"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487A50" w:rsidRPr="00487A50" w:rsidRDefault="00487A50" w:rsidP="00487A50">
            <w:pPr>
              <w:jc w:val="center"/>
              <w:rPr>
                <w:b/>
                <w:bCs/>
                <w:color w:val="000000"/>
                <w:sz w:val="24"/>
                <w:szCs w:val="24"/>
              </w:rPr>
            </w:pPr>
            <w:r w:rsidRPr="00487A50">
              <w:rPr>
                <w:b/>
                <w:bCs/>
                <w:color w:val="000000"/>
                <w:sz w:val="24"/>
                <w:szCs w:val="24"/>
              </w:rPr>
              <w:t>poznámka</w:t>
            </w:r>
          </w:p>
        </w:tc>
      </w:tr>
      <w:tr w:rsidR="00487A50" w:rsidRPr="00487A50" w:rsidTr="003F6746">
        <w:trPr>
          <w:trHeight w:val="330"/>
          <w:jc w:val="center"/>
        </w:trPr>
        <w:tc>
          <w:tcPr>
            <w:tcW w:w="7078" w:type="dxa"/>
            <w:vMerge/>
            <w:tcBorders>
              <w:top w:val="single" w:sz="8" w:space="0" w:color="auto"/>
              <w:left w:val="single" w:sz="8" w:space="0" w:color="auto"/>
              <w:bottom w:val="single" w:sz="8" w:space="0" w:color="000000"/>
              <w:right w:val="single" w:sz="8" w:space="0" w:color="auto"/>
            </w:tcBorders>
            <w:vAlign w:val="center"/>
            <w:hideMark/>
          </w:tcPr>
          <w:p w:rsidR="00487A50" w:rsidRPr="00487A50" w:rsidRDefault="00487A50" w:rsidP="00487A50">
            <w:pPr>
              <w:rPr>
                <w:b/>
                <w:bCs/>
                <w:color w:val="000000"/>
                <w:sz w:val="24"/>
                <w:szCs w:val="24"/>
              </w:rPr>
            </w:pPr>
          </w:p>
        </w:tc>
        <w:tc>
          <w:tcPr>
            <w:tcW w:w="1701" w:type="dxa"/>
            <w:tcBorders>
              <w:top w:val="nil"/>
              <w:left w:val="nil"/>
              <w:bottom w:val="single" w:sz="8" w:space="0" w:color="auto"/>
              <w:right w:val="single" w:sz="8" w:space="0" w:color="auto"/>
            </w:tcBorders>
            <w:shd w:val="clear" w:color="000000" w:fill="BFBFBF"/>
            <w:vAlign w:val="center"/>
            <w:hideMark/>
          </w:tcPr>
          <w:p w:rsidR="00487A50" w:rsidRPr="00487A50" w:rsidRDefault="00487A50" w:rsidP="005C515F">
            <w:pPr>
              <w:jc w:val="center"/>
              <w:rPr>
                <w:b/>
                <w:bCs/>
                <w:color w:val="000000"/>
                <w:sz w:val="24"/>
                <w:szCs w:val="24"/>
              </w:rPr>
            </w:pPr>
            <w:r w:rsidRPr="00487A50">
              <w:rPr>
                <w:b/>
                <w:bCs/>
                <w:color w:val="000000"/>
                <w:sz w:val="24"/>
                <w:szCs w:val="24"/>
              </w:rPr>
              <w:t>20</w:t>
            </w:r>
            <w:r w:rsidR="005C515F">
              <w:rPr>
                <w:b/>
                <w:bCs/>
                <w:color w:val="000000"/>
                <w:sz w:val="24"/>
                <w:szCs w:val="24"/>
              </w:rPr>
              <w:t>20</w:t>
            </w:r>
          </w:p>
        </w:tc>
        <w:tc>
          <w:tcPr>
            <w:tcW w:w="1276" w:type="dxa"/>
            <w:tcBorders>
              <w:top w:val="nil"/>
              <w:left w:val="nil"/>
              <w:bottom w:val="single" w:sz="8" w:space="0" w:color="auto"/>
              <w:right w:val="single" w:sz="8" w:space="0" w:color="auto"/>
            </w:tcBorders>
            <w:shd w:val="clear" w:color="000000" w:fill="BFBFBF"/>
            <w:vAlign w:val="center"/>
            <w:hideMark/>
          </w:tcPr>
          <w:p w:rsidR="00487A50" w:rsidRPr="00487A50" w:rsidRDefault="00487A50" w:rsidP="005C515F">
            <w:pPr>
              <w:jc w:val="center"/>
              <w:rPr>
                <w:b/>
                <w:bCs/>
                <w:color w:val="000000"/>
                <w:sz w:val="24"/>
                <w:szCs w:val="24"/>
              </w:rPr>
            </w:pPr>
            <w:r w:rsidRPr="00487A50">
              <w:rPr>
                <w:b/>
                <w:bCs/>
                <w:color w:val="000000"/>
                <w:sz w:val="24"/>
                <w:szCs w:val="24"/>
              </w:rPr>
              <w:t>202</w:t>
            </w:r>
            <w:r w:rsidR="005C515F">
              <w:rPr>
                <w:b/>
                <w:bCs/>
                <w:color w:val="000000"/>
                <w:sz w:val="24"/>
                <w:szCs w:val="24"/>
              </w:rPr>
              <w:t>1</w:t>
            </w:r>
          </w:p>
        </w:tc>
        <w:tc>
          <w:tcPr>
            <w:tcW w:w="1275" w:type="dxa"/>
            <w:tcBorders>
              <w:top w:val="nil"/>
              <w:left w:val="nil"/>
              <w:bottom w:val="single" w:sz="8" w:space="0" w:color="auto"/>
              <w:right w:val="single" w:sz="8" w:space="0" w:color="auto"/>
            </w:tcBorders>
            <w:shd w:val="clear" w:color="000000" w:fill="BFBFBF"/>
            <w:vAlign w:val="center"/>
            <w:hideMark/>
          </w:tcPr>
          <w:p w:rsidR="00487A50" w:rsidRPr="00487A50" w:rsidRDefault="00487A50" w:rsidP="005C515F">
            <w:pPr>
              <w:jc w:val="center"/>
              <w:rPr>
                <w:b/>
                <w:bCs/>
                <w:color w:val="000000"/>
                <w:sz w:val="24"/>
                <w:szCs w:val="24"/>
              </w:rPr>
            </w:pPr>
            <w:r w:rsidRPr="00487A50">
              <w:rPr>
                <w:b/>
                <w:bCs/>
                <w:color w:val="000000"/>
                <w:sz w:val="24"/>
                <w:szCs w:val="24"/>
              </w:rPr>
              <w:t>202</w:t>
            </w:r>
            <w:r w:rsidR="005C515F">
              <w:rPr>
                <w:b/>
                <w:bCs/>
                <w:color w:val="000000"/>
                <w:sz w:val="24"/>
                <w:szCs w:val="24"/>
              </w:rPr>
              <w:t>2</w:t>
            </w:r>
          </w:p>
        </w:tc>
        <w:tc>
          <w:tcPr>
            <w:tcW w:w="1411" w:type="dxa"/>
            <w:tcBorders>
              <w:top w:val="nil"/>
              <w:left w:val="nil"/>
              <w:bottom w:val="single" w:sz="8" w:space="0" w:color="auto"/>
              <w:right w:val="single" w:sz="8" w:space="0" w:color="auto"/>
            </w:tcBorders>
            <w:shd w:val="clear" w:color="000000" w:fill="BFBFBF"/>
            <w:vAlign w:val="center"/>
            <w:hideMark/>
          </w:tcPr>
          <w:p w:rsidR="00487A50" w:rsidRPr="00487A50" w:rsidRDefault="00487A50" w:rsidP="005C515F">
            <w:pPr>
              <w:jc w:val="center"/>
              <w:rPr>
                <w:b/>
                <w:bCs/>
                <w:color w:val="000000"/>
                <w:sz w:val="24"/>
                <w:szCs w:val="24"/>
              </w:rPr>
            </w:pPr>
            <w:r w:rsidRPr="00487A50">
              <w:rPr>
                <w:b/>
                <w:bCs/>
                <w:color w:val="000000"/>
                <w:sz w:val="24"/>
                <w:szCs w:val="24"/>
              </w:rPr>
              <w:t>202</w:t>
            </w:r>
            <w:r w:rsidR="005C515F">
              <w:rPr>
                <w:b/>
                <w:bCs/>
                <w:color w:val="000000"/>
                <w:sz w:val="24"/>
                <w:szCs w:val="24"/>
              </w:rPr>
              <w:t>3</w:t>
            </w:r>
          </w:p>
        </w:tc>
        <w:tc>
          <w:tcPr>
            <w:tcW w:w="1207" w:type="dxa"/>
            <w:vMerge/>
            <w:tcBorders>
              <w:top w:val="single" w:sz="8" w:space="0" w:color="auto"/>
              <w:left w:val="single" w:sz="8" w:space="0" w:color="auto"/>
              <w:bottom w:val="single" w:sz="8" w:space="0" w:color="000000"/>
              <w:right w:val="single" w:sz="8" w:space="0" w:color="auto"/>
            </w:tcBorders>
            <w:vAlign w:val="center"/>
            <w:hideMark/>
          </w:tcPr>
          <w:p w:rsidR="00487A50" w:rsidRPr="00487A50" w:rsidRDefault="00487A50" w:rsidP="00487A50">
            <w:pPr>
              <w:rPr>
                <w:b/>
                <w:bCs/>
                <w:color w:val="000000"/>
                <w:sz w:val="24"/>
                <w:szCs w:val="24"/>
              </w:rPr>
            </w:pPr>
          </w:p>
        </w:tc>
      </w:tr>
      <w:tr w:rsidR="003F6746" w:rsidRPr="00487A50" w:rsidTr="003F6746">
        <w:trPr>
          <w:trHeight w:val="390"/>
          <w:jc w:val="center"/>
        </w:trPr>
        <w:tc>
          <w:tcPr>
            <w:tcW w:w="7078" w:type="dxa"/>
            <w:tcBorders>
              <w:top w:val="nil"/>
              <w:left w:val="single" w:sz="8" w:space="0" w:color="auto"/>
              <w:bottom w:val="single" w:sz="8" w:space="0" w:color="auto"/>
              <w:right w:val="single" w:sz="8" w:space="0" w:color="auto"/>
            </w:tcBorders>
            <w:vAlign w:val="center"/>
            <w:hideMark/>
          </w:tcPr>
          <w:p w:rsidR="003F6746" w:rsidRPr="00E46F88" w:rsidRDefault="003F6746" w:rsidP="003F6746">
            <w:pPr>
              <w:rPr>
                <w:b/>
                <w:bCs/>
                <w:color w:val="000000"/>
                <w:sz w:val="24"/>
                <w:szCs w:val="24"/>
              </w:rPr>
            </w:pPr>
            <w:r w:rsidRPr="00E46F88">
              <w:rPr>
                <w:b/>
                <w:bCs/>
                <w:color w:val="000000"/>
                <w:sz w:val="24"/>
                <w:szCs w:val="24"/>
              </w:rPr>
              <w:t>Daňové príjmy (100)</w:t>
            </w:r>
            <w:r w:rsidRPr="00E46F88">
              <w:rPr>
                <w:b/>
                <w:bCs/>
                <w:color w:val="000000"/>
                <w:sz w:val="24"/>
                <w:szCs w:val="24"/>
                <w:vertAlign w:val="superscript"/>
              </w:rPr>
              <w:t>1</w:t>
            </w:r>
          </w:p>
        </w:tc>
        <w:tc>
          <w:tcPr>
            <w:tcW w:w="1701" w:type="dxa"/>
            <w:tcBorders>
              <w:top w:val="nil"/>
              <w:left w:val="nil"/>
              <w:bottom w:val="single" w:sz="8" w:space="0" w:color="auto"/>
              <w:right w:val="single" w:sz="8" w:space="0" w:color="auto"/>
            </w:tcBorders>
            <w:vAlign w:val="center"/>
          </w:tcPr>
          <w:p w:rsidR="003F6746" w:rsidRPr="003F6746" w:rsidRDefault="004F1367" w:rsidP="003F6746">
            <w:pPr>
              <w:jc w:val="center"/>
              <w:rPr>
                <w:b/>
                <w:bCs/>
                <w:color w:val="000000"/>
                <w:sz w:val="24"/>
                <w:szCs w:val="24"/>
              </w:rPr>
            </w:pPr>
            <w:r w:rsidRPr="00E46F88">
              <w:rPr>
                <w:color w:val="000000"/>
                <w:sz w:val="24"/>
                <w:szCs w:val="24"/>
              </w:rPr>
              <w:t>-1 900 000</w:t>
            </w:r>
          </w:p>
        </w:tc>
        <w:tc>
          <w:tcPr>
            <w:tcW w:w="1276" w:type="dxa"/>
            <w:tcBorders>
              <w:top w:val="nil"/>
              <w:left w:val="nil"/>
              <w:bottom w:val="single" w:sz="8" w:space="0" w:color="auto"/>
              <w:right w:val="single" w:sz="8" w:space="0" w:color="auto"/>
            </w:tcBorders>
            <w:vAlign w:val="center"/>
          </w:tcPr>
          <w:p w:rsidR="003F6746" w:rsidRPr="003F6746" w:rsidRDefault="003F6746" w:rsidP="003F6746">
            <w:pPr>
              <w:jc w:val="center"/>
              <w:rPr>
                <w:b/>
                <w:bCs/>
                <w:color w:val="000000"/>
                <w:sz w:val="24"/>
                <w:szCs w:val="24"/>
              </w:rPr>
            </w:pPr>
            <w:r w:rsidRPr="003F6746">
              <w:rPr>
                <w:b/>
                <w:color w:val="000000"/>
                <w:sz w:val="24"/>
                <w:szCs w:val="24"/>
              </w:rPr>
              <w:t>29 759 000</w:t>
            </w:r>
          </w:p>
        </w:tc>
        <w:tc>
          <w:tcPr>
            <w:tcW w:w="1275" w:type="dxa"/>
            <w:tcBorders>
              <w:top w:val="nil"/>
              <w:left w:val="nil"/>
              <w:bottom w:val="single" w:sz="8" w:space="0" w:color="auto"/>
              <w:right w:val="single" w:sz="8" w:space="0" w:color="auto"/>
            </w:tcBorders>
            <w:vAlign w:val="center"/>
            <w:hideMark/>
          </w:tcPr>
          <w:p w:rsidR="003F6746" w:rsidRPr="00E46F88" w:rsidRDefault="003F6746" w:rsidP="003F6746">
            <w:pPr>
              <w:jc w:val="center"/>
              <w:rPr>
                <w:b/>
                <w:bCs/>
                <w:color w:val="000000"/>
                <w:sz w:val="24"/>
                <w:szCs w:val="24"/>
              </w:rPr>
            </w:pPr>
            <w:r w:rsidRPr="00E46F88">
              <w:rPr>
                <w:b/>
                <w:bCs/>
                <w:color w:val="000000"/>
                <w:sz w:val="24"/>
                <w:szCs w:val="24"/>
              </w:rPr>
              <w:t>-1 900 000</w:t>
            </w:r>
          </w:p>
        </w:tc>
        <w:tc>
          <w:tcPr>
            <w:tcW w:w="1411" w:type="dxa"/>
            <w:tcBorders>
              <w:top w:val="nil"/>
              <w:left w:val="nil"/>
              <w:bottom w:val="single" w:sz="8" w:space="0" w:color="auto"/>
              <w:right w:val="single" w:sz="8" w:space="0" w:color="auto"/>
            </w:tcBorders>
            <w:vAlign w:val="center"/>
            <w:hideMark/>
          </w:tcPr>
          <w:p w:rsidR="003F6746" w:rsidRPr="00E46F88" w:rsidRDefault="003F6746" w:rsidP="003F6746">
            <w:pPr>
              <w:jc w:val="center"/>
              <w:rPr>
                <w:b/>
                <w:bCs/>
                <w:color w:val="000000"/>
                <w:sz w:val="24"/>
                <w:szCs w:val="24"/>
              </w:rPr>
            </w:pPr>
            <w:r w:rsidRPr="00E46F88">
              <w:rPr>
                <w:b/>
                <w:bCs/>
                <w:color w:val="000000"/>
                <w:sz w:val="24"/>
                <w:szCs w:val="24"/>
              </w:rPr>
              <w:t>-1 900 000</w:t>
            </w:r>
          </w:p>
        </w:tc>
        <w:tc>
          <w:tcPr>
            <w:tcW w:w="1207" w:type="dxa"/>
            <w:tcBorders>
              <w:top w:val="nil"/>
              <w:left w:val="nil"/>
              <w:bottom w:val="single" w:sz="8" w:space="0" w:color="auto"/>
              <w:right w:val="single" w:sz="8" w:space="0" w:color="auto"/>
            </w:tcBorders>
            <w:noWrap/>
            <w:vAlign w:val="center"/>
            <w:hideMark/>
          </w:tcPr>
          <w:p w:rsidR="003F6746" w:rsidRPr="00E46F88" w:rsidRDefault="003F6746" w:rsidP="003F6746">
            <w:pPr>
              <w:rPr>
                <w:color w:val="000000"/>
                <w:sz w:val="24"/>
                <w:szCs w:val="24"/>
              </w:rPr>
            </w:pPr>
            <w:r w:rsidRPr="00E46F88">
              <w:rPr>
                <w:color w:val="000000"/>
                <w:sz w:val="24"/>
                <w:szCs w:val="24"/>
              </w:rPr>
              <w:t> </w:t>
            </w:r>
          </w:p>
        </w:tc>
      </w:tr>
      <w:tr w:rsidR="003F6746" w:rsidRPr="00487A50" w:rsidTr="003F6746">
        <w:trPr>
          <w:trHeight w:val="315"/>
          <w:jc w:val="center"/>
        </w:trPr>
        <w:tc>
          <w:tcPr>
            <w:tcW w:w="7078" w:type="dxa"/>
            <w:tcBorders>
              <w:top w:val="nil"/>
              <w:left w:val="single" w:sz="8" w:space="0" w:color="auto"/>
              <w:bottom w:val="nil"/>
              <w:right w:val="single" w:sz="8" w:space="0" w:color="auto"/>
            </w:tcBorders>
            <w:vAlign w:val="center"/>
            <w:hideMark/>
          </w:tcPr>
          <w:p w:rsidR="003F6746" w:rsidRPr="00E46F88" w:rsidRDefault="003F6746" w:rsidP="003F6746">
            <w:pPr>
              <w:spacing w:line="252" w:lineRule="auto"/>
              <w:rPr>
                <w:color w:val="000000"/>
                <w:sz w:val="24"/>
                <w:szCs w:val="24"/>
              </w:rPr>
            </w:pPr>
            <w:r>
              <w:rPr>
                <w:color w:val="000000"/>
                <w:sz w:val="24"/>
                <w:szCs w:val="24"/>
              </w:rPr>
              <w:t xml:space="preserve">      </w:t>
            </w:r>
            <w:r w:rsidRPr="00E46F88">
              <w:rPr>
                <w:color w:val="000000"/>
                <w:sz w:val="24"/>
                <w:szCs w:val="24"/>
              </w:rPr>
              <w:t>MF SR - Daň z príjmov právnických osôb (112)</w:t>
            </w:r>
          </w:p>
        </w:tc>
        <w:tc>
          <w:tcPr>
            <w:tcW w:w="1701" w:type="dxa"/>
            <w:tcBorders>
              <w:top w:val="nil"/>
              <w:left w:val="nil"/>
              <w:bottom w:val="nil"/>
              <w:right w:val="single" w:sz="8" w:space="0" w:color="auto"/>
            </w:tcBorders>
            <w:vAlign w:val="center"/>
          </w:tcPr>
          <w:p w:rsidR="003F6746" w:rsidRPr="00E46F88" w:rsidRDefault="004F1367" w:rsidP="003F6746">
            <w:pPr>
              <w:jc w:val="center"/>
              <w:rPr>
                <w:color w:val="000000"/>
                <w:sz w:val="24"/>
                <w:szCs w:val="24"/>
              </w:rPr>
            </w:pPr>
            <w:r w:rsidRPr="00E46F88">
              <w:rPr>
                <w:color w:val="000000"/>
                <w:sz w:val="24"/>
                <w:szCs w:val="24"/>
              </w:rPr>
              <w:t>-1 900 000</w:t>
            </w:r>
          </w:p>
        </w:tc>
        <w:tc>
          <w:tcPr>
            <w:tcW w:w="1276" w:type="dxa"/>
            <w:tcBorders>
              <w:top w:val="nil"/>
              <w:left w:val="nil"/>
              <w:bottom w:val="nil"/>
              <w:right w:val="single" w:sz="8" w:space="0" w:color="auto"/>
            </w:tcBorders>
            <w:vAlign w:val="center"/>
          </w:tcPr>
          <w:p w:rsidR="003F6746" w:rsidRPr="00E46F88" w:rsidRDefault="003F6746" w:rsidP="003F6746">
            <w:pPr>
              <w:jc w:val="center"/>
              <w:rPr>
                <w:color w:val="000000"/>
                <w:sz w:val="24"/>
                <w:szCs w:val="24"/>
              </w:rPr>
            </w:pPr>
            <w:r>
              <w:rPr>
                <w:color w:val="000000"/>
                <w:sz w:val="24"/>
                <w:szCs w:val="24"/>
              </w:rPr>
              <w:t>29 759 000</w:t>
            </w:r>
          </w:p>
        </w:tc>
        <w:tc>
          <w:tcPr>
            <w:tcW w:w="1275" w:type="dxa"/>
            <w:tcBorders>
              <w:top w:val="nil"/>
              <w:left w:val="nil"/>
              <w:bottom w:val="nil"/>
              <w:right w:val="single" w:sz="8" w:space="0" w:color="auto"/>
            </w:tcBorders>
            <w:vAlign w:val="center"/>
            <w:hideMark/>
          </w:tcPr>
          <w:p w:rsidR="003F6746" w:rsidRPr="00E46F88" w:rsidRDefault="003F6746" w:rsidP="003F6746">
            <w:pPr>
              <w:jc w:val="center"/>
              <w:rPr>
                <w:color w:val="000000"/>
                <w:sz w:val="24"/>
                <w:szCs w:val="24"/>
              </w:rPr>
            </w:pPr>
            <w:r w:rsidRPr="00E46F88">
              <w:rPr>
                <w:color w:val="000000"/>
                <w:sz w:val="24"/>
                <w:szCs w:val="24"/>
              </w:rPr>
              <w:t>-1 900 000</w:t>
            </w:r>
          </w:p>
        </w:tc>
        <w:tc>
          <w:tcPr>
            <w:tcW w:w="1411" w:type="dxa"/>
            <w:tcBorders>
              <w:top w:val="nil"/>
              <w:left w:val="nil"/>
              <w:bottom w:val="nil"/>
              <w:right w:val="single" w:sz="8" w:space="0" w:color="auto"/>
            </w:tcBorders>
            <w:vAlign w:val="center"/>
            <w:hideMark/>
          </w:tcPr>
          <w:p w:rsidR="003F6746" w:rsidRPr="00E46F88" w:rsidRDefault="003F6746" w:rsidP="003F6746">
            <w:pPr>
              <w:jc w:val="center"/>
              <w:rPr>
                <w:color w:val="000000"/>
                <w:sz w:val="24"/>
                <w:szCs w:val="24"/>
              </w:rPr>
            </w:pPr>
            <w:r w:rsidRPr="00E46F88">
              <w:rPr>
                <w:color w:val="000000"/>
                <w:sz w:val="24"/>
                <w:szCs w:val="24"/>
              </w:rPr>
              <w:t>-1 900 000</w:t>
            </w:r>
          </w:p>
        </w:tc>
        <w:tc>
          <w:tcPr>
            <w:tcW w:w="1207" w:type="dxa"/>
            <w:tcBorders>
              <w:top w:val="nil"/>
              <w:left w:val="nil"/>
              <w:bottom w:val="nil"/>
              <w:right w:val="single" w:sz="8" w:space="0" w:color="auto"/>
            </w:tcBorders>
            <w:noWrap/>
            <w:vAlign w:val="center"/>
            <w:hideMark/>
          </w:tcPr>
          <w:p w:rsidR="003F6746" w:rsidRPr="00E46F88" w:rsidRDefault="003F6746" w:rsidP="003F6746">
            <w:pPr>
              <w:rPr>
                <w:color w:val="000000"/>
                <w:sz w:val="24"/>
                <w:szCs w:val="24"/>
              </w:rPr>
            </w:pPr>
            <w:r w:rsidRPr="00E46F88">
              <w:rPr>
                <w:color w:val="000000"/>
                <w:sz w:val="24"/>
                <w:szCs w:val="24"/>
              </w:rPr>
              <w:t> </w:t>
            </w:r>
          </w:p>
        </w:tc>
      </w:tr>
      <w:tr w:rsidR="003F6746" w:rsidRPr="00487A50" w:rsidTr="003F6746">
        <w:trPr>
          <w:trHeight w:val="315"/>
          <w:jc w:val="center"/>
        </w:trPr>
        <w:tc>
          <w:tcPr>
            <w:tcW w:w="7078" w:type="dxa"/>
            <w:tcBorders>
              <w:top w:val="nil"/>
              <w:left w:val="single" w:sz="8" w:space="0" w:color="auto"/>
              <w:bottom w:val="single" w:sz="4" w:space="0" w:color="auto"/>
              <w:right w:val="single" w:sz="8" w:space="0" w:color="auto"/>
            </w:tcBorders>
            <w:vAlign w:val="center"/>
            <w:hideMark/>
          </w:tcPr>
          <w:p w:rsidR="003F6746" w:rsidRPr="00E46F88" w:rsidRDefault="003F6746" w:rsidP="003F6746">
            <w:pPr>
              <w:spacing w:line="252" w:lineRule="auto"/>
              <w:rPr>
                <w:color w:val="000000"/>
                <w:sz w:val="24"/>
                <w:szCs w:val="24"/>
              </w:rPr>
            </w:pPr>
            <w:r>
              <w:rPr>
                <w:color w:val="000000"/>
                <w:sz w:val="24"/>
                <w:szCs w:val="24"/>
              </w:rPr>
              <w:t xml:space="preserve">      </w:t>
            </w:r>
            <w:r w:rsidRPr="00E46F88">
              <w:rPr>
                <w:color w:val="000000"/>
                <w:sz w:val="24"/>
                <w:szCs w:val="24"/>
              </w:rPr>
              <w:t>MF SR - Daň z príjmov fyzických osôb (111)</w:t>
            </w:r>
          </w:p>
        </w:tc>
        <w:tc>
          <w:tcPr>
            <w:tcW w:w="1701" w:type="dxa"/>
            <w:tcBorders>
              <w:top w:val="nil"/>
              <w:left w:val="nil"/>
              <w:bottom w:val="single" w:sz="4" w:space="0" w:color="auto"/>
              <w:right w:val="single" w:sz="8" w:space="0" w:color="auto"/>
            </w:tcBorders>
            <w:vAlign w:val="center"/>
          </w:tcPr>
          <w:p w:rsidR="003F6746" w:rsidRPr="00E46F88" w:rsidRDefault="003F6746" w:rsidP="003F6746">
            <w:pPr>
              <w:jc w:val="center"/>
              <w:rPr>
                <w:color w:val="000000"/>
                <w:sz w:val="24"/>
                <w:szCs w:val="24"/>
              </w:rPr>
            </w:pPr>
          </w:p>
        </w:tc>
        <w:tc>
          <w:tcPr>
            <w:tcW w:w="1276" w:type="dxa"/>
            <w:tcBorders>
              <w:top w:val="nil"/>
              <w:left w:val="nil"/>
              <w:bottom w:val="single" w:sz="4" w:space="0" w:color="auto"/>
              <w:right w:val="single" w:sz="8" w:space="0" w:color="auto"/>
            </w:tcBorders>
            <w:vAlign w:val="center"/>
          </w:tcPr>
          <w:p w:rsidR="003F6746" w:rsidRPr="00E46F88" w:rsidRDefault="003F6746" w:rsidP="003F6746">
            <w:pPr>
              <w:jc w:val="center"/>
              <w:rPr>
                <w:b/>
                <w:bCs/>
                <w:color w:val="000000"/>
                <w:sz w:val="24"/>
                <w:szCs w:val="24"/>
              </w:rPr>
            </w:pPr>
            <w:r w:rsidRPr="00E46F88">
              <w:rPr>
                <w:b/>
                <w:bCs/>
                <w:color w:val="000000"/>
                <w:sz w:val="24"/>
                <w:szCs w:val="24"/>
              </w:rPr>
              <w:t> </w:t>
            </w:r>
          </w:p>
        </w:tc>
        <w:tc>
          <w:tcPr>
            <w:tcW w:w="1275" w:type="dxa"/>
            <w:tcBorders>
              <w:top w:val="nil"/>
              <w:left w:val="nil"/>
              <w:bottom w:val="single" w:sz="4" w:space="0" w:color="auto"/>
              <w:right w:val="single" w:sz="8" w:space="0" w:color="auto"/>
            </w:tcBorders>
            <w:vAlign w:val="center"/>
            <w:hideMark/>
          </w:tcPr>
          <w:p w:rsidR="003F6746" w:rsidRPr="00E46F88" w:rsidRDefault="003F6746" w:rsidP="003F6746">
            <w:pPr>
              <w:jc w:val="center"/>
              <w:rPr>
                <w:b/>
                <w:bCs/>
                <w:color w:val="000000"/>
                <w:sz w:val="24"/>
                <w:szCs w:val="24"/>
              </w:rPr>
            </w:pPr>
            <w:r w:rsidRPr="00E46F88">
              <w:rPr>
                <w:b/>
                <w:bCs/>
                <w:color w:val="000000"/>
                <w:sz w:val="24"/>
                <w:szCs w:val="24"/>
              </w:rPr>
              <w:t> </w:t>
            </w:r>
          </w:p>
        </w:tc>
        <w:tc>
          <w:tcPr>
            <w:tcW w:w="1411" w:type="dxa"/>
            <w:tcBorders>
              <w:top w:val="nil"/>
              <w:left w:val="nil"/>
              <w:bottom w:val="single" w:sz="4" w:space="0" w:color="auto"/>
              <w:right w:val="single" w:sz="8" w:space="0" w:color="auto"/>
            </w:tcBorders>
            <w:vAlign w:val="center"/>
            <w:hideMark/>
          </w:tcPr>
          <w:p w:rsidR="003F6746" w:rsidRPr="00E46F88" w:rsidRDefault="003F6746" w:rsidP="003F6746">
            <w:pPr>
              <w:jc w:val="center"/>
              <w:rPr>
                <w:b/>
                <w:bCs/>
                <w:color w:val="000000"/>
                <w:sz w:val="24"/>
                <w:szCs w:val="24"/>
              </w:rPr>
            </w:pPr>
            <w:r w:rsidRPr="00E46F88">
              <w:rPr>
                <w:b/>
                <w:bCs/>
                <w:color w:val="000000"/>
                <w:sz w:val="24"/>
                <w:szCs w:val="24"/>
              </w:rPr>
              <w:t> </w:t>
            </w:r>
          </w:p>
        </w:tc>
        <w:tc>
          <w:tcPr>
            <w:tcW w:w="1207" w:type="dxa"/>
            <w:tcBorders>
              <w:top w:val="nil"/>
              <w:left w:val="nil"/>
              <w:bottom w:val="single" w:sz="4" w:space="0" w:color="auto"/>
              <w:right w:val="single" w:sz="8" w:space="0" w:color="auto"/>
            </w:tcBorders>
            <w:noWrap/>
            <w:vAlign w:val="center"/>
            <w:hideMark/>
          </w:tcPr>
          <w:p w:rsidR="003F6746" w:rsidRPr="00E46F88" w:rsidRDefault="003F6746" w:rsidP="003F6746">
            <w:pPr>
              <w:rPr>
                <w:color w:val="000000"/>
                <w:sz w:val="24"/>
                <w:szCs w:val="24"/>
              </w:rPr>
            </w:pPr>
            <w:r w:rsidRPr="00E46F88">
              <w:rPr>
                <w:color w:val="000000"/>
                <w:sz w:val="24"/>
                <w:szCs w:val="24"/>
              </w:rPr>
              <w:t> </w:t>
            </w:r>
          </w:p>
        </w:tc>
      </w:tr>
      <w:tr w:rsidR="003F6746" w:rsidRPr="00487A50" w:rsidTr="003F6746">
        <w:trPr>
          <w:trHeight w:val="390"/>
          <w:jc w:val="center"/>
        </w:trPr>
        <w:tc>
          <w:tcPr>
            <w:tcW w:w="7078" w:type="dxa"/>
            <w:tcBorders>
              <w:top w:val="single" w:sz="4" w:space="0" w:color="auto"/>
              <w:left w:val="single" w:sz="8" w:space="0" w:color="auto"/>
              <w:bottom w:val="single" w:sz="8" w:space="0" w:color="auto"/>
              <w:right w:val="single" w:sz="8" w:space="0" w:color="auto"/>
            </w:tcBorders>
            <w:vAlign w:val="center"/>
            <w:hideMark/>
          </w:tcPr>
          <w:p w:rsidR="003F6746" w:rsidRPr="00E46F88" w:rsidRDefault="003F6746" w:rsidP="003F6746">
            <w:pPr>
              <w:rPr>
                <w:b/>
                <w:bCs/>
                <w:color w:val="000000"/>
                <w:sz w:val="24"/>
                <w:szCs w:val="24"/>
              </w:rPr>
            </w:pPr>
            <w:r w:rsidRPr="00E46F88">
              <w:rPr>
                <w:b/>
                <w:bCs/>
                <w:color w:val="000000"/>
                <w:sz w:val="24"/>
                <w:szCs w:val="24"/>
              </w:rPr>
              <w:t>Nedaňové príjmy (200)</w:t>
            </w:r>
            <w:r w:rsidRPr="00E46F88">
              <w:rPr>
                <w:b/>
                <w:bCs/>
                <w:color w:val="000000"/>
                <w:sz w:val="24"/>
                <w:szCs w:val="24"/>
                <w:vertAlign w:val="superscript"/>
              </w:rPr>
              <w:t>1</w:t>
            </w:r>
          </w:p>
        </w:tc>
        <w:tc>
          <w:tcPr>
            <w:tcW w:w="1701" w:type="dxa"/>
            <w:tcBorders>
              <w:top w:val="single" w:sz="4" w:space="0" w:color="auto"/>
              <w:left w:val="nil"/>
              <w:bottom w:val="single" w:sz="8" w:space="0" w:color="auto"/>
              <w:right w:val="single" w:sz="8" w:space="0" w:color="auto"/>
            </w:tcBorders>
            <w:vAlign w:val="center"/>
            <w:hideMark/>
          </w:tcPr>
          <w:p w:rsidR="003F6746" w:rsidRPr="00E46F88" w:rsidRDefault="004F1367" w:rsidP="003F6746">
            <w:pPr>
              <w:jc w:val="center"/>
              <w:rPr>
                <w:b/>
                <w:bCs/>
                <w:color w:val="000000"/>
                <w:sz w:val="24"/>
                <w:szCs w:val="24"/>
              </w:rPr>
            </w:pPr>
            <w:r>
              <w:rPr>
                <w:b/>
                <w:bCs/>
                <w:color w:val="000000"/>
                <w:sz w:val="24"/>
                <w:szCs w:val="24"/>
              </w:rPr>
              <w:t>-151 921 300</w:t>
            </w:r>
          </w:p>
        </w:tc>
        <w:tc>
          <w:tcPr>
            <w:tcW w:w="1276" w:type="dxa"/>
            <w:tcBorders>
              <w:top w:val="single" w:sz="4" w:space="0" w:color="auto"/>
              <w:left w:val="nil"/>
              <w:bottom w:val="single" w:sz="8" w:space="0" w:color="auto"/>
              <w:right w:val="single" w:sz="8" w:space="0" w:color="auto"/>
            </w:tcBorders>
            <w:vAlign w:val="center"/>
            <w:hideMark/>
          </w:tcPr>
          <w:p w:rsidR="003F6746" w:rsidRPr="00E46F88" w:rsidRDefault="003F6746" w:rsidP="003F6746">
            <w:pPr>
              <w:jc w:val="center"/>
              <w:rPr>
                <w:b/>
                <w:bCs/>
                <w:color w:val="000000"/>
                <w:sz w:val="24"/>
                <w:szCs w:val="24"/>
              </w:rPr>
            </w:pPr>
            <w:r w:rsidRPr="00E46F88">
              <w:rPr>
                <w:b/>
                <w:bCs/>
                <w:color w:val="000000"/>
                <w:sz w:val="24"/>
                <w:szCs w:val="24"/>
              </w:rPr>
              <w:t>-1 165 300</w:t>
            </w:r>
          </w:p>
        </w:tc>
        <w:tc>
          <w:tcPr>
            <w:tcW w:w="1275" w:type="dxa"/>
            <w:tcBorders>
              <w:top w:val="single" w:sz="4" w:space="0" w:color="auto"/>
              <w:left w:val="nil"/>
              <w:bottom w:val="single" w:sz="8" w:space="0" w:color="auto"/>
              <w:right w:val="single" w:sz="8" w:space="0" w:color="auto"/>
            </w:tcBorders>
            <w:vAlign w:val="center"/>
            <w:hideMark/>
          </w:tcPr>
          <w:p w:rsidR="003F6746" w:rsidRPr="00E46F88" w:rsidRDefault="003F6746" w:rsidP="003F6746">
            <w:pPr>
              <w:jc w:val="center"/>
              <w:rPr>
                <w:b/>
                <w:bCs/>
                <w:color w:val="000000"/>
                <w:sz w:val="24"/>
                <w:szCs w:val="24"/>
              </w:rPr>
            </w:pPr>
            <w:r w:rsidRPr="00E46F88">
              <w:rPr>
                <w:b/>
                <w:bCs/>
                <w:color w:val="000000"/>
                <w:sz w:val="24"/>
                <w:szCs w:val="24"/>
              </w:rPr>
              <w:t>-1 165 300</w:t>
            </w:r>
          </w:p>
        </w:tc>
        <w:tc>
          <w:tcPr>
            <w:tcW w:w="1411" w:type="dxa"/>
            <w:tcBorders>
              <w:top w:val="single" w:sz="4" w:space="0" w:color="auto"/>
              <w:left w:val="nil"/>
              <w:bottom w:val="single" w:sz="8" w:space="0" w:color="auto"/>
              <w:right w:val="single" w:sz="8" w:space="0" w:color="auto"/>
            </w:tcBorders>
            <w:vAlign w:val="center"/>
            <w:hideMark/>
          </w:tcPr>
          <w:p w:rsidR="003F6746" w:rsidRPr="00E46F88" w:rsidRDefault="003F6746" w:rsidP="003F6746">
            <w:pPr>
              <w:jc w:val="center"/>
              <w:rPr>
                <w:b/>
                <w:bCs/>
                <w:color w:val="000000"/>
                <w:sz w:val="24"/>
                <w:szCs w:val="24"/>
              </w:rPr>
            </w:pPr>
            <w:r w:rsidRPr="00E46F88">
              <w:rPr>
                <w:b/>
                <w:bCs/>
                <w:color w:val="000000"/>
                <w:sz w:val="24"/>
                <w:szCs w:val="24"/>
              </w:rPr>
              <w:t>-1 165 300</w:t>
            </w:r>
          </w:p>
        </w:tc>
        <w:tc>
          <w:tcPr>
            <w:tcW w:w="1207" w:type="dxa"/>
            <w:tcBorders>
              <w:top w:val="single" w:sz="4" w:space="0" w:color="auto"/>
              <w:left w:val="nil"/>
              <w:bottom w:val="single" w:sz="8" w:space="0" w:color="auto"/>
              <w:right w:val="single" w:sz="8" w:space="0" w:color="auto"/>
            </w:tcBorders>
            <w:noWrap/>
            <w:vAlign w:val="center"/>
            <w:hideMark/>
          </w:tcPr>
          <w:p w:rsidR="003F6746" w:rsidRPr="00E46F88" w:rsidRDefault="003F6746" w:rsidP="003F6746">
            <w:pPr>
              <w:rPr>
                <w:color w:val="000000"/>
                <w:sz w:val="24"/>
                <w:szCs w:val="24"/>
              </w:rPr>
            </w:pPr>
            <w:r w:rsidRPr="00E46F88">
              <w:rPr>
                <w:color w:val="000000"/>
                <w:sz w:val="24"/>
                <w:szCs w:val="24"/>
              </w:rPr>
              <w:t> </w:t>
            </w:r>
          </w:p>
        </w:tc>
      </w:tr>
      <w:tr w:rsidR="003F6746" w:rsidRPr="00487A50" w:rsidTr="003F6746">
        <w:trPr>
          <w:trHeight w:val="390"/>
          <w:jc w:val="center"/>
        </w:trPr>
        <w:tc>
          <w:tcPr>
            <w:tcW w:w="7078" w:type="dxa"/>
            <w:tcBorders>
              <w:top w:val="nil"/>
              <w:left w:val="single" w:sz="8" w:space="0" w:color="auto"/>
              <w:bottom w:val="single" w:sz="8" w:space="0" w:color="auto"/>
              <w:right w:val="single" w:sz="8" w:space="0" w:color="auto"/>
            </w:tcBorders>
            <w:vAlign w:val="center"/>
          </w:tcPr>
          <w:p w:rsidR="003F6746" w:rsidRPr="00E46F88" w:rsidRDefault="003F6746" w:rsidP="003F6746">
            <w:pPr>
              <w:rPr>
                <w:b/>
                <w:bCs/>
                <w:color w:val="000000"/>
                <w:sz w:val="24"/>
                <w:szCs w:val="24"/>
              </w:rPr>
            </w:pPr>
            <w:r>
              <w:rPr>
                <w:b/>
                <w:bCs/>
                <w:color w:val="000000"/>
                <w:sz w:val="24"/>
                <w:szCs w:val="24"/>
              </w:rPr>
              <w:t xml:space="preserve">      </w:t>
            </w:r>
            <w:r w:rsidRPr="00E46F88">
              <w:rPr>
                <w:b/>
                <w:bCs/>
                <w:color w:val="000000"/>
                <w:sz w:val="24"/>
                <w:szCs w:val="24"/>
              </w:rPr>
              <w:t>MZ SR</w:t>
            </w:r>
          </w:p>
        </w:tc>
        <w:tc>
          <w:tcPr>
            <w:tcW w:w="1701" w:type="dxa"/>
            <w:tcBorders>
              <w:top w:val="nil"/>
              <w:left w:val="nil"/>
              <w:bottom w:val="single" w:sz="8" w:space="0" w:color="auto"/>
              <w:right w:val="single" w:sz="8" w:space="0" w:color="auto"/>
            </w:tcBorders>
            <w:vAlign w:val="center"/>
          </w:tcPr>
          <w:p w:rsidR="003F6746" w:rsidRPr="00E46F88" w:rsidRDefault="003F6746" w:rsidP="003F6746">
            <w:pPr>
              <w:jc w:val="center"/>
              <w:rPr>
                <w:bCs/>
                <w:color w:val="000000"/>
                <w:sz w:val="24"/>
                <w:szCs w:val="24"/>
              </w:rPr>
            </w:pPr>
            <w:r w:rsidRPr="00E46F88">
              <w:rPr>
                <w:bCs/>
                <w:color w:val="000000"/>
                <w:sz w:val="24"/>
                <w:szCs w:val="24"/>
              </w:rPr>
              <w:t>-1 165 300</w:t>
            </w:r>
          </w:p>
        </w:tc>
        <w:tc>
          <w:tcPr>
            <w:tcW w:w="1276" w:type="dxa"/>
            <w:tcBorders>
              <w:top w:val="nil"/>
              <w:left w:val="nil"/>
              <w:bottom w:val="single" w:sz="8" w:space="0" w:color="auto"/>
              <w:right w:val="single" w:sz="8" w:space="0" w:color="auto"/>
            </w:tcBorders>
            <w:vAlign w:val="center"/>
          </w:tcPr>
          <w:p w:rsidR="003F6746" w:rsidRPr="00E46F88" w:rsidRDefault="003F6746" w:rsidP="003F6746">
            <w:pPr>
              <w:jc w:val="center"/>
              <w:rPr>
                <w:bCs/>
                <w:color w:val="000000"/>
                <w:sz w:val="24"/>
                <w:szCs w:val="24"/>
              </w:rPr>
            </w:pPr>
            <w:r w:rsidRPr="00E46F88">
              <w:rPr>
                <w:bCs/>
                <w:color w:val="000000"/>
                <w:sz w:val="24"/>
                <w:szCs w:val="24"/>
              </w:rPr>
              <w:t>-1 165 300</w:t>
            </w:r>
          </w:p>
        </w:tc>
        <w:tc>
          <w:tcPr>
            <w:tcW w:w="1275" w:type="dxa"/>
            <w:tcBorders>
              <w:top w:val="nil"/>
              <w:left w:val="nil"/>
              <w:bottom w:val="single" w:sz="8" w:space="0" w:color="auto"/>
              <w:right w:val="single" w:sz="8" w:space="0" w:color="auto"/>
            </w:tcBorders>
            <w:vAlign w:val="center"/>
          </w:tcPr>
          <w:p w:rsidR="003F6746" w:rsidRPr="00E46F88" w:rsidRDefault="003F6746" w:rsidP="003F6746">
            <w:pPr>
              <w:jc w:val="center"/>
              <w:rPr>
                <w:bCs/>
                <w:color w:val="000000"/>
                <w:sz w:val="24"/>
                <w:szCs w:val="24"/>
              </w:rPr>
            </w:pPr>
            <w:r w:rsidRPr="00E46F88">
              <w:rPr>
                <w:bCs/>
                <w:color w:val="000000"/>
                <w:sz w:val="24"/>
                <w:szCs w:val="24"/>
              </w:rPr>
              <w:t>-1 165 300</w:t>
            </w:r>
          </w:p>
        </w:tc>
        <w:tc>
          <w:tcPr>
            <w:tcW w:w="1411" w:type="dxa"/>
            <w:tcBorders>
              <w:top w:val="nil"/>
              <w:left w:val="nil"/>
              <w:bottom w:val="single" w:sz="8" w:space="0" w:color="auto"/>
              <w:right w:val="single" w:sz="8" w:space="0" w:color="auto"/>
            </w:tcBorders>
            <w:vAlign w:val="center"/>
          </w:tcPr>
          <w:p w:rsidR="003F6746" w:rsidRPr="00E46F88" w:rsidRDefault="003F6746" w:rsidP="003F6746">
            <w:pPr>
              <w:jc w:val="center"/>
              <w:rPr>
                <w:bCs/>
                <w:color w:val="000000"/>
                <w:sz w:val="24"/>
                <w:szCs w:val="24"/>
              </w:rPr>
            </w:pPr>
            <w:r w:rsidRPr="00E46F88">
              <w:rPr>
                <w:bCs/>
                <w:color w:val="000000"/>
                <w:sz w:val="24"/>
                <w:szCs w:val="24"/>
              </w:rPr>
              <w:t>-1 165 300</w:t>
            </w:r>
          </w:p>
        </w:tc>
        <w:tc>
          <w:tcPr>
            <w:tcW w:w="1207" w:type="dxa"/>
            <w:tcBorders>
              <w:top w:val="nil"/>
              <w:left w:val="nil"/>
              <w:bottom w:val="single" w:sz="8" w:space="0" w:color="auto"/>
              <w:right w:val="single" w:sz="8" w:space="0" w:color="auto"/>
            </w:tcBorders>
            <w:noWrap/>
            <w:vAlign w:val="center"/>
          </w:tcPr>
          <w:p w:rsidR="003F6746" w:rsidRPr="00E46F88" w:rsidRDefault="003F6746" w:rsidP="003F6746">
            <w:pPr>
              <w:rPr>
                <w:color w:val="000000"/>
                <w:sz w:val="24"/>
                <w:szCs w:val="24"/>
              </w:rPr>
            </w:pPr>
          </w:p>
        </w:tc>
      </w:tr>
      <w:tr w:rsidR="004F1367" w:rsidRPr="00487A50" w:rsidTr="003F6746">
        <w:trPr>
          <w:trHeight w:val="390"/>
          <w:jc w:val="center"/>
        </w:trPr>
        <w:tc>
          <w:tcPr>
            <w:tcW w:w="7078" w:type="dxa"/>
            <w:tcBorders>
              <w:top w:val="nil"/>
              <w:left w:val="single" w:sz="8" w:space="0" w:color="auto"/>
              <w:bottom w:val="single" w:sz="8" w:space="0" w:color="auto"/>
              <w:right w:val="single" w:sz="8" w:space="0" w:color="auto"/>
            </w:tcBorders>
            <w:vAlign w:val="center"/>
          </w:tcPr>
          <w:p w:rsidR="004F1367" w:rsidRDefault="004F1367" w:rsidP="003F6746">
            <w:pPr>
              <w:rPr>
                <w:b/>
                <w:bCs/>
                <w:color w:val="000000"/>
                <w:sz w:val="24"/>
                <w:szCs w:val="24"/>
              </w:rPr>
            </w:pPr>
            <w:r>
              <w:rPr>
                <w:b/>
                <w:bCs/>
                <w:color w:val="000000"/>
                <w:sz w:val="24"/>
                <w:szCs w:val="24"/>
              </w:rPr>
              <w:t xml:space="preserve">      MF SR</w:t>
            </w:r>
          </w:p>
        </w:tc>
        <w:tc>
          <w:tcPr>
            <w:tcW w:w="1701" w:type="dxa"/>
            <w:tcBorders>
              <w:top w:val="nil"/>
              <w:left w:val="nil"/>
              <w:bottom w:val="single" w:sz="8" w:space="0" w:color="auto"/>
              <w:right w:val="single" w:sz="8" w:space="0" w:color="auto"/>
            </w:tcBorders>
            <w:vAlign w:val="center"/>
          </w:tcPr>
          <w:p w:rsidR="004F1367" w:rsidRPr="00E46F88" w:rsidRDefault="004F1367" w:rsidP="003F6746">
            <w:pPr>
              <w:jc w:val="center"/>
              <w:rPr>
                <w:bCs/>
                <w:color w:val="000000"/>
                <w:sz w:val="24"/>
                <w:szCs w:val="24"/>
              </w:rPr>
            </w:pPr>
            <w:r w:rsidRPr="007E4F47">
              <w:rPr>
                <w:b/>
                <w:bCs/>
                <w:iCs/>
                <w:sz w:val="24"/>
                <w:szCs w:val="24"/>
              </w:rPr>
              <w:t>-150 756</w:t>
            </w:r>
            <w:r w:rsidRPr="00F224A6">
              <w:rPr>
                <w:b/>
                <w:bCs/>
                <w:iCs/>
                <w:sz w:val="24"/>
                <w:szCs w:val="24"/>
              </w:rPr>
              <w:t xml:space="preserve"> 000</w:t>
            </w:r>
          </w:p>
        </w:tc>
        <w:tc>
          <w:tcPr>
            <w:tcW w:w="1276" w:type="dxa"/>
            <w:tcBorders>
              <w:top w:val="nil"/>
              <w:left w:val="nil"/>
              <w:bottom w:val="single" w:sz="8" w:space="0" w:color="auto"/>
              <w:right w:val="single" w:sz="8" w:space="0" w:color="auto"/>
            </w:tcBorders>
            <w:vAlign w:val="center"/>
          </w:tcPr>
          <w:p w:rsidR="004F1367" w:rsidRPr="00E46F88" w:rsidRDefault="004F1367" w:rsidP="003F6746">
            <w:pPr>
              <w:jc w:val="center"/>
              <w:rPr>
                <w:bCs/>
                <w:color w:val="000000"/>
                <w:sz w:val="24"/>
                <w:szCs w:val="24"/>
              </w:rPr>
            </w:pPr>
          </w:p>
        </w:tc>
        <w:tc>
          <w:tcPr>
            <w:tcW w:w="1275" w:type="dxa"/>
            <w:tcBorders>
              <w:top w:val="nil"/>
              <w:left w:val="nil"/>
              <w:bottom w:val="single" w:sz="8" w:space="0" w:color="auto"/>
              <w:right w:val="single" w:sz="8" w:space="0" w:color="auto"/>
            </w:tcBorders>
            <w:vAlign w:val="center"/>
          </w:tcPr>
          <w:p w:rsidR="004F1367" w:rsidRPr="00E46F88" w:rsidRDefault="004F1367" w:rsidP="003F6746">
            <w:pPr>
              <w:jc w:val="center"/>
              <w:rPr>
                <w:bCs/>
                <w:color w:val="000000"/>
                <w:sz w:val="24"/>
                <w:szCs w:val="24"/>
              </w:rPr>
            </w:pPr>
          </w:p>
        </w:tc>
        <w:tc>
          <w:tcPr>
            <w:tcW w:w="1411" w:type="dxa"/>
            <w:tcBorders>
              <w:top w:val="nil"/>
              <w:left w:val="nil"/>
              <w:bottom w:val="single" w:sz="8" w:space="0" w:color="auto"/>
              <w:right w:val="single" w:sz="8" w:space="0" w:color="auto"/>
            </w:tcBorders>
            <w:vAlign w:val="center"/>
          </w:tcPr>
          <w:p w:rsidR="004F1367" w:rsidRPr="00E46F88" w:rsidRDefault="004F1367" w:rsidP="003F6746">
            <w:pPr>
              <w:jc w:val="center"/>
              <w:rPr>
                <w:bCs/>
                <w:color w:val="000000"/>
                <w:sz w:val="24"/>
                <w:szCs w:val="24"/>
              </w:rPr>
            </w:pPr>
          </w:p>
        </w:tc>
        <w:tc>
          <w:tcPr>
            <w:tcW w:w="1207" w:type="dxa"/>
            <w:tcBorders>
              <w:top w:val="nil"/>
              <w:left w:val="nil"/>
              <w:bottom w:val="single" w:sz="8" w:space="0" w:color="auto"/>
              <w:right w:val="single" w:sz="8" w:space="0" w:color="auto"/>
            </w:tcBorders>
            <w:noWrap/>
            <w:vAlign w:val="center"/>
          </w:tcPr>
          <w:p w:rsidR="004F1367" w:rsidRPr="00E46F88" w:rsidRDefault="004F1367" w:rsidP="003F6746">
            <w:pPr>
              <w:rPr>
                <w:color w:val="000000"/>
                <w:sz w:val="24"/>
                <w:szCs w:val="24"/>
              </w:rPr>
            </w:pPr>
          </w:p>
        </w:tc>
      </w:tr>
      <w:tr w:rsidR="003F6746" w:rsidRPr="00487A50" w:rsidTr="003F6746">
        <w:trPr>
          <w:trHeight w:val="390"/>
          <w:jc w:val="center"/>
        </w:trPr>
        <w:tc>
          <w:tcPr>
            <w:tcW w:w="7078" w:type="dxa"/>
            <w:tcBorders>
              <w:top w:val="nil"/>
              <w:left w:val="single" w:sz="8" w:space="0" w:color="auto"/>
              <w:bottom w:val="single" w:sz="8" w:space="0" w:color="auto"/>
              <w:right w:val="single" w:sz="8" w:space="0" w:color="auto"/>
            </w:tcBorders>
            <w:vAlign w:val="center"/>
            <w:hideMark/>
          </w:tcPr>
          <w:p w:rsidR="003F6746" w:rsidRPr="00E46F88" w:rsidRDefault="003F6746" w:rsidP="003F6746">
            <w:pPr>
              <w:rPr>
                <w:b/>
                <w:bCs/>
                <w:color w:val="000000"/>
                <w:sz w:val="24"/>
                <w:szCs w:val="24"/>
              </w:rPr>
            </w:pPr>
            <w:r w:rsidRPr="00E46F88">
              <w:rPr>
                <w:b/>
                <w:bCs/>
                <w:color w:val="000000"/>
                <w:sz w:val="24"/>
                <w:szCs w:val="24"/>
              </w:rPr>
              <w:t>Granty a transfery (300)</w:t>
            </w:r>
            <w:r w:rsidRPr="00E46F88">
              <w:rPr>
                <w:b/>
                <w:bCs/>
                <w:color w:val="000000"/>
                <w:sz w:val="24"/>
                <w:szCs w:val="24"/>
                <w:vertAlign w:val="superscript"/>
              </w:rPr>
              <w:t>1</w:t>
            </w:r>
          </w:p>
        </w:tc>
        <w:tc>
          <w:tcPr>
            <w:tcW w:w="1701" w:type="dxa"/>
            <w:tcBorders>
              <w:top w:val="nil"/>
              <w:left w:val="nil"/>
              <w:bottom w:val="single" w:sz="8" w:space="0" w:color="auto"/>
              <w:right w:val="single" w:sz="8" w:space="0" w:color="auto"/>
            </w:tcBorders>
            <w:vAlign w:val="center"/>
            <w:hideMark/>
          </w:tcPr>
          <w:p w:rsidR="003F6746" w:rsidRPr="00E46F88" w:rsidRDefault="003F6746" w:rsidP="003F6746">
            <w:pPr>
              <w:jc w:val="center"/>
              <w:rPr>
                <w:b/>
                <w:bCs/>
                <w:color w:val="000000"/>
                <w:sz w:val="24"/>
                <w:szCs w:val="24"/>
              </w:rPr>
            </w:pPr>
            <w:r w:rsidRPr="00E46F88">
              <w:rPr>
                <w:b/>
                <w:bCs/>
                <w:color w:val="000000"/>
                <w:sz w:val="24"/>
                <w:szCs w:val="24"/>
              </w:rPr>
              <w:t> </w:t>
            </w:r>
          </w:p>
        </w:tc>
        <w:tc>
          <w:tcPr>
            <w:tcW w:w="1276" w:type="dxa"/>
            <w:tcBorders>
              <w:top w:val="nil"/>
              <w:left w:val="nil"/>
              <w:bottom w:val="single" w:sz="8" w:space="0" w:color="auto"/>
              <w:right w:val="single" w:sz="8" w:space="0" w:color="auto"/>
            </w:tcBorders>
            <w:vAlign w:val="center"/>
            <w:hideMark/>
          </w:tcPr>
          <w:p w:rsidR="003F6746" w:rsidRPr="00E46F88" w:rsidRDefault="003F6746" w:rsidP="003F6746">
            <w:pPr>
              <w:jc w:val="center"/>
              <w:rPr>
                <w:b/>
                <w:bCs/>
                <w:color w:val="000000"/>
                <w:sz w:val="24"/>
                <w:szCs w:val="24"/>
              </w:rPr>
            </w:pPr>
            <w:r w:rsidRPr="00E46F88">
              <w:rPr>
                <w:b/>
                <w:bCs/>
                <w:color w:val="000000"/>
                <w:sz w:val="24"/>
                <w:szCs w:val="24"/>
              </w:rPr>
              <w:t> </w:t>
            </w:r>
          </w:p>
        </w:tc>
        <w:tc>
          <w:tcPr>
            <w:tcW w:w="1275" w:type="dxa"/>
            <w:tcBorders>
              <w:top w:val="nil"/>
              <w:left w:val="nil"/>
              <w:bottom w:val="single" w:sz="8" w:space="0" w:color="auto"/>
              <w:right w:val="single" w:sz="8" w:space="0" w:color="auto"/>
            </w:tcBorders>
            <w:vAlign w:val="center"/>
            <w:hideMark/>
          </w:tcPr>
          <w:p w:rsidR="003F6746" w:rsidRPr="00E46F88" w:rsidRDefault="003F6746" w:rsidP="003F6746">
            <w:pPr>
              <w:jc w:val="center"/>
              <w:rPr>
                <w:b/>
                <w:bCs/>
                <w:color w:val="000000"/>
                <w:sz w:val="24"/>
                <w:szCs w:val="24"/>
              </w:rPr>
            </w:pPr>
            <w:r w:rsidRPr="00E46F88">
              <w:rPr>
                <w:b/>
                <w:bCs/>
                <w:color w:val="000000"/>
                <w:sz w:val="24"/>
                <w:szCs w:val="24"/>
              </w:rPr>
              <w:t> </w:t>
            </w:r>
          </w:p>
        </w:tc>
        <w:tc>
          <w:tcPr>
            <w:tcW w:w="1411" w:type="dxa"/>
            <w:tcBorders>
              <w:top w:val="nil"/>
              <w:left w:val="nil"/>
              <w:bottom w:val="single" w:sz="8" w:space="0" w:color="auto"/>
              <w:right w:val="single" w:sz="8" w:space="0" w:color="auto"/>
            </w:tcBorders>
            <w:vAlign w:val="center"/>
            <w:hideMark/>
          </w:tcPr>
          <w:p w:rsidR="003F6746" w:rsidRPr="00E46F88" w:rsidRDefault="003F6746" w:rsidP="003F6746">
            <w:pPr>
              <w:jc w:val="center"/>
              <w:rPr>
                <w:b/>
                <w:bCs/>
                <w:color w:val="000000"/>
                <w:sz w:val="24"/>
                <w:szCs w:val="24"/>
              </w:rPr>
            </w:pPr>
            <w:r w:rsidRPr="00E46F88">
              <w:rPr>
                <w:b/>
                <w:bCs/>
                <w:color w:val="000000"/>
                <w:sz w:val="24"/>
                <w:szCs w:val="24"/>
              </w:rPr>
              <w:t> </w:t>
            </w:r>
          </w:p>
        </w:tc>
        <w:tc>
          <w:tcPr>
            <w:tcW w:w="1207" w:type="dxa"/>
            <w:tcBorders>
              <w:top w:val="nil"/>
              <w:left w:val="nil"/>
              <w:bottom w:val="single" w:sz="8" w:space="0" w:color="auto"/>
              <w:right w:val="single" w:sz="8" w:space="0" w:color="auto"/>
            </w:tcBorders>
            <w:noWrap/>
            <w:vAlign w:val="center"/>
            <w:hideMark/>
          </w:tcPr>
          <w:p w:rsidR="003F6746" w:rsidRPr="00E46F88" w:rsidRDefault="003F6746" w:rsidP="003F6746">
            <w:pPr>
              <w:rPr>
                <w:color w:val="000000"/>
                <w:sz w:val="24"/>
                <w:szCs w:val="24"/>
              </w:rPr>
            </w:pPr>
            <w:r w:rsidRPr="00E46F88">
              <w:rPr>
                <w:color w:val="000000"/>
                <w:sz w:val="24"/>
                <w:szCs w:val="24"/>
              </w:rPr>
              <w:t> </w:t>
            </w:r>
          </w:p>
        </w:tc>
      </w:tr>
      <w:tr w:rsidR="003F6746" w:rsidRPr="00487A50" w:rsidTr="003F6746">
        <w:trPr>
          <w:trHeight w:val="645"/>
          <w:jc w:val="center"/>
        </w:trPr>
        <w:tc>
          <w:tcPr>
            <w:tcW w:w="7078" w:type="dxa"/>
            <w:tcBorders>
              <w:top w:val="nil"/>
              <w:left w:val="single" w:sz="8" w:space="0" w:color="auto"/>
              <w:bottom w:val="single" w:sz="8" w:space="0" w:color="auto"/>
              <w:right w:val="single" w:sz="8" w:space="0" w:color="auto"/>
            </w:tcBorders>
            <w:vAlign w:val="center"/>
            <w:hideMark/>
          </w:tcPr>
          <w:p w:rsidR="003F6746" w:rsidRPr="00487A50" w:rsidRDefault="003F6746" w:rsidP="003F6746">
            <w:pPr>
              <w:rPr>
                <w:b/>
                <w:bCs/>
                <w:color w:val="000000"/>
                <w:sz w:val="24"/>
                <w:szCs w:val="24"/>
              </w:rPr>
            </w:pPr>
            <w:r w:rsidRPr="00487A50">
              <w:rPr>
                <w:b/>
                <w:bCs/>
                <w:color w:val="000000"/>
                <w:sz w:val="24"/>
                <w:szCs w:val="24"/>
              </w:rPr>
              <w:t>Príjmy z transakcií s finančnými aktívami a finančnými pasívami (400)</w:t>
            </w:r>
          </w:p>
        </w:tc>
        <w:tc>
          <w:tcPr>
            <w:tcW w:w="1701" w:type="dxa"/>
            <w:tcBorders>
              <w:top w:val="nil"/>
              <w:left w:val="nil"/>
              <w:bottom w:val="single" w:sz="8" w:space="0" w:color="auto"/>
              <w:right w:val="single" w:sz="8" w:space="0" w:color="auto"/>
            </w:tcBorders>
            <w:shd w:val="clear" w:color="000000" w:fill="FFFF99"/>
            <w:vAlign w:val="center"/>
            <w:hideMark/>
          </w:tcPr>
          <w:p w:rsidR="003F6746" w:rsidRPr="00487A50" w:rsidRDefault="003F6746" w:rsidP="003F6746">
            <w:pPr>
              <w:jc w:val="center"/>
              <w:rPr>
                <w:b/>
                <w:bCs/>
                <w:color w:val="000000"/>
                <w:sz w:val="24"/>
                <w:szCs w:val="24"/>
              </w:rPr>
            </w:pPr>
            <w:r w:rsidRPr="00487A50">
              <w:rPr>
                <w:b/>
                <w:bCs/>
                <w:color w:val="000000"/>
                <w:sz w:val="24"/>
                <w:szCs w:val="24"/>
              </w:rPr>
              <w:t> </w:t>
            </w:r>
          </w:p>
        </w:tc>
        <w:tc>
          <w:tcPr>
            <w:tcW w:w="1276" w:type="dxa"/>
            <w:tcBorders>
              <w:top w:val="nil"/>
              <w:left w:val="nil"/>
              <w:bottom w:val="single" w:sz="8" w:space="0" w:color="auto"/>
              <w:right w:val="single" w:sz="8" w:space="0" w:color="auto"/>
            </w:tcBorders>
            <w:shd w:val="clear" w:color="000000" w:fill="FFFF99"/>
            <w:vAlign w:val="center"/>
            <w:hideMark/>
          </w:tcPr>
          <w:p w:rsidR="003F6746" w:rsidRPr="00487A50" w:rsidRDefault="003F6746" w:rsidP="003F6746">
            <w:pPr>
              <w:jc w:val="center"/>
              <w:rPr>
                <w:b/>
                <w:bCs/>
                <w:color w:val="000000"/>
                <w:sz w:val="24"/>
                <w:szCs w:val="24"/>
              </w:rPr>
            </w:pPr>
            <w:r w:rsidRPr="00487A50">
              <w:rPr>
                <w:b/>
                <w:bCs/>
                <w:color w:val="000000"/>
                <w:sz w:val="24"/>
                <w:szCs w:val="24"/>
              </w:rPr>
              <w:t> </w:t>
            </w:r>
          </w:p>
        </w:tc>
        <w:tc>
          <w:tcPr>
            <w:tcW w:w="1275" w:type="dxa"/>
            <w:tcBorders>
              <w:top w:val="nil"/>
              <w:left w:val="nil"/>
              <w:bottom w:val="single" w:sz="8" w:space="0" w:color="auto"/>
              <w:right w:val="single" w:sz="8" w:space="0" w:color="auto"/>
            </w:tcBorders>
            <w:shd w:val="clear" w:color="000000" w:fill="FFFF99"/>
            <w:vAlign w:val="center"/>
            <w:hideMark/>
          </w:tcPr>
          <w:p w:rsidR="003F6746" w:rsidRPr="00487A50" w:rsidRDefault="003F6746" w:rsidP="003F6746">
            <w:pPr>
              <w:jc w:val="center"/>
              <w:rPr>
                <w:b/>
                <w:bCs/>
                <w:color w:val="000000"/>
                <w:sz w:val="24"/>
                <w:szCs w:val="24"/>
              </w:rPr>
            </w:pPr>
            <w:r w:rsidRPr="00487A50">
              <w:rPr>
                <w:b/>
                <w:bCs/>
                <w:color w:val="000000"/>
                <w:sz w:val="24"/>
                <w:szCs w:val="24"/>
              </w:rPr>
              <w:t> </w:t>
            </w:r>
          </w:p>
        </w:tc>
        <w:tc>
          <w:tcPr>
            <w:tcW w:w="1411" w:type="dxa"/>
            <w:tcBorders>
              <w:top w:val="nil"/>
              <w:left w:val="nil"/>
              <w:bottom w:val="single" w:sz="8" w:space="0" w:color="auto"/>
              <w:right w:val="single" w:sz="8" w:space="0" w:color="auto"/>
            </w:tcBorders>
            <w:shd w:val="clear" w:color="000000" w:fill="FFFF99"/>
            <w:vAlign w:val="center"/>
            <w:hideMark/>
          </w:tcPr>
          <w:p w:rsidR="003F6746" w:rsidRPr="00487A50" w:rsidRDefault="003F6746" w:rsidP="003F6746">
            <w:pPr>
              <w:jc w:val="center"/>
              <w:rPr>
                <w:b/>
                <w:bCs/>
                <w:color w:val="000000"/>
                <w:sz w:val="24"/>
                <w:szCs w:val="24"/>
              </w:rPr>
            </w:pPr>
            <w:r w:rsidRPr="00487A50">
              <w:rPr>
                <w:b/>
                <w:bCs/>
                <w:color w:val="000000"/>
                <w:sz w:val="24"/>
                <w:szCs w:val="24"/>
              </w:rPr>
              <w:t> </w:t>
            </w:r>
          </w:p>
        </w:tc>
        <w:tc>
          <w:tcPr>
            <w:tcW w:w="1207" w:type="dxa"/>
            <w:tcBorders>
              <w:top w:val="nil"/>
              <w:left w:val="nil"/>
              <w:bottom w:val="single" w:sz="8" w:space="0" w:color="auto"/>
              <w:right w:val="single" w:sz="8" w:space="0" w:color="auto"/>
            </w:tcBorders>
            <w:noWrap/>
            <w:vAlign w:val="center"/>
            <w:hideMark/>
          </w:tcPr>
          <w:p w:rsidR="003F6746" w:rsidRPr="00487A50" w:rsidRDefault="003F6746" w:rsidP="003F6746">
            <w:pPr>
              <w:rPr>
                <w:color w:val="000000"/>
                <w:sz w:val="24"/>
                <w:szCs w:val="24"/>
              </w:rPr>
            </w:pPr>
            <w:r w:rsidRPr="00487A50">
              <w:rPr>
                <w:color w:val="000000"/>
                <w:sz w:val="24"/>
                <w:szCs w:val="24"/>
              </w:rPr>
              <w:t> </w:t>
            </w:r>
          </w:p>
        </w:tc>
      </w:tr>
      <w:tr w:rsidR="003F6746" w:rsidRPr="00487A50" w:rsidTr="003F6746">
        <w:trPr>
          <w:trHeight w:val="645"/>
          <w:jc w:val="center"/>
        </w:trPr>
        <w:tc>
          <w:tcPr>
            <w:tcW w:w="7078" w:type="dxa"/>
            <w:tcBorders>
              <w:top w:val="nil"/>
              <w:left w:val="single" w:sz="8" w:space="0" w:color="auto"/>
              <w:bottom w:val="single" w:sz="8" w:space="0" w:color="auto"/>
              <w:right w:val="single" w:sz="8" w:space="0" w:color="auto"/>
            </w:tcBorders>
            <w:vAlign w:val="center"/>
            <w:hideMark/>
          </w:tcPr>
          <w:p w:rsidR="003F6746" w:rsidRPr="00487A50" w:rsidRDefault="003F6746" w:rsidP="003F6746">
            <w:pPr>
              <w:rPr>
                <w:b/>
                <w:bCs/>
                <w:color w:val="000000"/>
                <w:sz w:val="24"/>
                <w:szCs w:val="24"/>
              </w:rPr>
            </w:pPr>
            <w:r w:rsidRPr="00487A50">
              <w:rPr>
                <w:b/>
                <w:bCs/>
                <w:color w:val="000000"/>
                <w:sz w:val="24"/>
                <w:szCs w:val="24"/>
              </w:rPr>
              <w:t>Prijaté úvery, pôžičky a návratné finančné výpomoci (500)</w:t>
            </w:r>
          </w:p>
        </w:tc>
        <w:tc>
          <w:tcPr>
            <w:tcW w:w="1701" w:type="dxa"/>
            <w:tcBorders>
              <w:top w:val="nil"/>
              <w:left w:val="nil"/>
              <w:bottom w:val="single" w:sz="8" w:space="0" w:color="auto"/>
              <w:right w:val="single" w:sz="8" w:space="0" w:color="auto"/>
            </w:tcBorders>
            <w:shd w:val="clear" w:color="000000" w:fill="FFFF99"/>
            <w:vAlign w:val="center"/>
            <w:hideMark/>
          </w:tcPr>
          <w:p w:rsidR="003F6746" w:rsidRPr="00487A50" w:rsidRDefault="003F6746" w:rsidP="003F6746">
            <w:pPr>
              <w:jc w:val="center"/>
              <w:rPr>
                <w:b/>
                <w:bCs/>
                <w:color w:val="000000"/>
                <w:sz w:val="24"/>
                <w:szCs w:val="24"/>
              </w:rPr>
            </w:pPr>
            <w:r w:rsidRPr="00487A50">
              <w:rPr>
                <w:b/>
                <w:bCs/>
                <w:color w:val="000000"/>
                <w:sz w:val="24"/>
                <w:szCs w:val="24"/>
              </w:rPr>
              <w:t> </w:t>
            </w:r>
          </w:p>
        </w:tc>
        <w:tc>
          <w:tcPr>
            <w:tcW w:w="1276" w:type="dxa"/>
            <w:tcBorders>
              <w:top w:val="nil"/>
              <w:left w:val="nil"/>
              <w:bottom w:val="single" w:sz="8" w:space="0" w:color="auto"/>
              <w:right w:val="single" w:sz="8" w:space="0" w:color="auto"/>
            </w:tcBorders>
            <w:shd w:val="clear" w:color="000000" w:fill="FFFF99"/>
            <w:vAlign w:val="center"/>
            <w:hideMark/>
          </w:tcPr>
          <w:p w:rsidR="003F6746" w:rsidRPr="00487A50" w:rsidRDefault="003F6746" w:rsidP="003F6746">
            <w:pPr>
              <w:jc w:val="center"/>
              <w:rPr>
                <w:b/>
                <w:bCs/>
                <w:color w:val="000000"/>
                <w:sz w:val="24"/>
                <w:szCs w:val="24"/>
              </w:rPr>
            </w:pPr>
            <w:r w:rsidRPr="00487A50">
              <w:rPr>
                <w:b/>
                <w:bCs/>
                <w:color w:val="000000"/>
                <w:sz w:val="24"/>
                <w:szCs w:val="24"/>
              </w:rPr>
              <w:t> </w:t>
            </w:r>
          </w:p>
        </w:tc>
        <w:tc>
          <w:tcPr>
            <w:tcW w:w="1275" w:type="dxa"/>
            <w:tcBorders>
              <w:top w:val="nil"/>
              <w:left w:val="nil"/>
              <w:bottom w:val="single" w:sz="8" w:space="0" w:color="auto"/>
              <w:right w:val="single" w:sz="8" w:space="0" w:color="auto"/>
            </w:tcBorders>
            <w:shd w:val="clear" w:color="000000" w:fill="FFFF99"/>
            <w:vAlign w:val="center"/>
            <w:hideMark/>
          </w:tcPr>
          <w:p w:rsidR="003F6746" w:rsidRPr="00487A50" w:rsidRDefault="003F6746" w:rsidP="003F6746">
            <w:pPr>
              <w:jc w:val="center"/>
              <w:rPr>
                <w:b/>
                <w:bCs/>
                <w:color w:val="000000"/>
                <w:sz w:val="24"/>
                <w:szCs w:val="24"/>
              </w:rPr>
            </w:pPr>
            <w:r w:rsidRPr="00487A50">
              <w:rPr>
                <w:b/>
                <w:bCs/>
                <w:color w:val="000000"/>
                <w:sz w:val="24"/>
                <w:szCs w:val="24"/>
              </w:rPr>
              <w:t> </w:t>
            </w:r>
          </w:p>
        </w:tc>
        <w:tc>
          <w:tcPr>
            <w:tcW w:w="1411" w:type="dxa"/>
            <w:tcBorders>
              <w:top w:val="nil"/>
              <w:left w:val="nil"/>
              <w:bottom w:val="single" w:sz="8" w:space="0" w:color="auto"/>
              <w:right w:val="single" w:sz="8" w:space="0" w:color="auto"/>
            </w:tcBorders>
            <w:shd w:val="clear" w:color="000000" w:fill="FFFF99"/>
            <w:vAlign w:val="center"/>
            <w:hideMark/>
          </w:tcPr>
          <w:p w:rsidR="003F6746" w:rsidRPr="00487A50" w:rsidRDefault="003F6746" w:rsidP="003F6746">
            <w:pPr>
              <w:jc w:val="center"/>
              <w:rPr>
                <w:b/>
                <w:bCs/>
                <w:color w:val="000000"/>
                <w:sz w:val="24"/>
                <w:szCs w:val="24"/>
              </w:rPr>
            </w:pPr>
            <w:r w:rsidRPr="00487A50">
              <w:rPr>
                <w:b/>
                <w:bCs/>
                <w:color w:val="000000"/>
                <w:sz w:val="24"/>
                <w:szCs w:val="24"/>
              </w:rPr>
              <w:t> </w:t>
            </w:r>
          </w:p>
        </w:tc>
        <w:tc>
          <w:tcPr>
            <w:tcW w:w="1207" w:type="dxa"/>
            <w:tcBorders>
              <w:top w:val="nil"/>
              <w:left w:val="nil"/>
              <w:bottom w:val="single" w:sz="8" w:space="0" w:color="auto"/>
              <w:right w:val="single" w:sz="8" w:space="0" w:color="auto"/>
            </w:tcBorders>
            <w:noWrap/>
            <w:vAlign w:val="center"/>
            <w:hideMark/>
          </w:tcPr>
          <w:p w:rsidR="003F6746" w:rsidRPr="00487A50" w:rsidRDefault="003F6746" w:rsidP="003F6746">
            <w:pPr>
              <w:rPr>
                <w:color w:val="000000"/>
                <w:sz w:val="24"/>
                <w:szCs w:val="24"/>
              </w:rPr>
            </w:pPr>
            <w:r w:rsidRPr="00487A50">
              <w:rPr>
                <w:color w:val="000000"/>
                <w:sz w:val="24"/>
                <w:szCs w:val="24"/>
              </w:rPr>
              <w:t> </w:t>
            </w:r>
          </w:p>
        </w:tc>
      </w:tr>
      <w:tr w:rsidR="004F1367" w:rsidRPr="00487A50" w:rsidTr="004F1367">
        <w:trPr>
          <w:trHeight w:val="330"/>
          <w:jc w:val="center"/>
        </w:trPr>
        <w:tc>
          <w:tcPr>
            <w:tcW w:w="7078" w:type="dxa"/>
            <w:tcBorders>
              <w:top w:val="nil"/>
              <w:left w:val="single" w:sz="8" w:space="0" w:color="auto"/>
              <w:bottom w:val="single" w:sz="8" w:space="0" w:color="auto"/>
              <w:right w:val="single" w:sz="8" w:space="0" w:color="auto"/>
            </w:tcBorders>
            <w:shd w:val="clear" w:color="000000" w:fill="BFBFBF"/>
            <w:vAlign w:val="center"/>
            <w:hideMark/>
          </w:tcPr>
          <w:p w:rsidR="004F1367" w:rsidRPr="00487A50" w:rsidRDefault="004F1367" w:rsidP="004F1367">
            <w:pPr>
              <w:rPr>
                <w:b/>
                <w:bCs/>
                <w:color w:val="000000"/>
                <w:sz w:val="24"/>
                <w:szCs w:val="24"/>
              </w:rPr>
            </w:pPr>
            <w:r w:rsidRPr="00487A50">
              <w:rPr>
                <w:b/>
                <w:bCs/>
                <w:color w:val="000000"/>
                <w:sz w:val="24"/>
                <w:szCs w:val="24"/>
              </w:rPr>
              <w:t>Dopad na príjmy verejnej správy celkom</w:t>
            </w:r>
          </w:p>
        </w:tc>
        <w:tc>
          <w:tcPr>
            <w:tcW w:w="1701" w:type="dxa"/>
            <w:tcBorders>
              <w:top w:val="nil"/>
              <w:left w:val="nil"/>
              <w:bottom w:val="single" w:sz="8" w:space="0" w:color="auto"/>
              <w:right w:val="single" w:sz="8" w:space="0" w:color="auto"/>
            </w:tcBorders>
            <w:shd w:val="clear" w:color="000000" w:fill="BFBFBF"/>
            <w:vAlign w:val="center"/>
          </w:tcPr>
          <w:p w:rsidR="004F1367" w:rsidRPr="00487A50" w:rsidRDefault="004F1367" w:rsidP="004F1367">
            <w:pPr>
              <w:jc w:val="center"/>
              <w:rPr>
                <w:b/>
                <w:bCs/>
                <w:color w:val="000000"/>
                <w:sz w:val="24"/>
                <w:szCs w:val="24"/>
              </w:rPr>
            </w:pPr>
            <w:r>
              <w:rPr>
                <w:b/>
                <w:bCs/>
                <w:color w:val="000000"/>
                <w:sz w:val="24"/>
                <w:szCs w:val="24"/>
              </w:rPr>
              <w:t>-153 821 300</w:t>
            </w:r>
          </w:p>
        </w:tc>
        <w:tc>
          <w:tcPr>
            <w:tcW w:w="1276" w:type="dxa"/>
            <w:tcBorders>
              <w:top w:val="nil"/>
              <w:left w:val="nil"/>
              <w:bottom w:val="single" w:sz="8" w:space="0" w:color="auto"/>
              <w:right w:val="single" w:sz="8" w:space="0" w:color="auto"/>
            </w:tcBorders>
            <w:shd w:val="clear" w:color="000000" w:fill="BFBFBF"/>
            <w:vAlign w:val="center"/>
          </w:tcPr>
          <w:p w:rsidR="004F1367" w:rsidRPr="00487A50" w:rsidRDefault="004F1367" w:rsidP="004F1367">
            <w:pPr>
              <w:jc w:val="center"/>
              <w:rPr>
                <w:b/>
                <w:bCs/>
                <w:color w:val="000000"/>
                <w:sz w:val="24"/>
                <w:szCs w:val="24"/>
              </w:rPr>
            </w:pPr>
            <w:r>
              <w:rPr>
                <w:b/>
                <w:bCs/>
                <w:color w:val="000000"/>
                <w:sz w:val="24"/>
                <w:szCs w:val="24"/>
              </w:rPr>
              <w:t>28 593 700</w:t>
            </w:r>
          </w:p>
        </w:tc>
        <w:tc>
          <w:tcPr>
            <w:tcW w:w="1275" w:type="dxa"/>
            <w:tcBorders>
              <w:top w:val="nil"/>
              <w:left w:val="nil"/>
              <w:bottom w:val="single" w:sz="8" w:space="0" w:color="auto"/>
              <w:right w:val="single" w:sz="8" w:space="0" w:color="auto"/>
            </w:tcBorders>
            <w:shd w:val="clear" w:color="000000" w:fill="BFBFBF"/>
            <w:vAlign w:val="center"/>
            <w:hideMark/>
          </w:tcPr>
          <w:p w:rsidR="004F1367" w:rsidRPr="00487A50" w:rsidRDefault="004F1367" w:rsidP="004F1367">
            <w:pPr>
              <w:jc w:val="center"/>
              <w:rPr>
                <w:b/>
                <w:bCs/>
                <w:color w:val="000000"/>
                <w:sz w:val="24"/>
                <w:szCs w:val="24"/>
              </w:rPr>
            </w:pPr>
            <w:r>
              <w:rPr>
                <w:b/>
                <w:bCs/>
                <w:color w:val="000000"/>
                <w:sz w:val="24"/>
                <w:szCs w:val="24"/>
              </w:rPr>
              <w:t>-3 065 300</w:t>
            </w:r>
          </w:p>
        </w:tc>
        <w:tc>
          <w:tcPr>
            <w:tcW w:w="1411" w:type="dxa"/>
            <w:tcBorders>
              <w:top w:val="nil"/>
              <w:left w:val="nil"/>
              <w:bottom w:val="single" w:sz="8" w:space="0" w:color="auto"/>
              <w:right w:val="single" w:sz="8" w:space="0" w:color="auto"/>
            </w:tcBorders>
            <w:shd w:val="clear" w:color="000000" w:fill="BFBFBF"/>
            <w:vAlign w:val="center"/>
            <w:hideMark/>
          </w:tcPr>
          <w:p w:rsidR="004F1367" w:rsidRPr="00487A50" w:rsidRDefault="004F1367" w:rsidP="004F1367">
            <w:pPr>
              <w:jc w:val="center"/>
              <w:rPr>
                <w:b/>
                <w:bCs/>
                <w:color w:val="000000"/>
                <w:sz w:val="24"/>
                <w:szCs w:val="24"/>
              </w:rPr>
            </w:pPr>
            <w:r>
              <w:rPr>
                <w:b/>
                <w:bCs/>
                <w:color w:val="000000"/>
                <w:sz w:val="24"/>
                <w:szCs w:val="24"/>
              </w:rPr>
              <w:t>-3 065 300</w:t>
            </w:r>
          </w:p>
        </w:tc>
        <w:tc>
          <w:tcPr>
            <w:tcW w:w="1207" w:type="dxa"/>
            <w:tcBorders>
              <w:top w:val="nil"/>
              <w:left w:val="nil"/>
              <w:bottom w:val="single" w:sz="8" w:space="0" w:color="auto"/>
              <w:right w:val="single" w:sz="8" w:space="0" w:color="auto"/>
            </w:tcBorders>
            <w:shd w:val="clear" w:color="000000" w:fill="BFBFBF"/>
            <w:noWrap/>
            <w:vAlign w:val="center"/>
            <w:hideMark/>
          </w:tcPr>
          <w:p w:rsidR="004F1367" w:rsidRPr="00487A50" w:rsidRDefault="004F1367" w:rsidP="004F1367">
            <w:pPr>
              <w:rPr>
                <w:color w:val="000000"/>
                <w:sz w:val="24"/>
                <w:szCs w:val="24"/>
              </w:rPr>
            </w:pPr>
            <w:r w:rsidRPr="00487A50">
              <w:rPr>
                <w:color w:val="000000"/>
                <w:sz w:val="24"/>
                <w:szCs w:val="24"/>
              </w:rPr>
              <w:t> </w:t>
            </w:r>
          </w:p>
        </w:tc>
      </w:tr>
    </w:tbl>
    <w:p w:rsidR="00487A50" w:rsidRDefault="00487A50" w:rsidP="00487A50">
      <w:pPr>
        <w:tabs>
          <w:tab w:val="num" w:pos="1080"/>
        </w:tabs>
        <w:rPr>
          <w:bCs/>
          <w:sz w:val="24"/>
          <w:szCs w:val="24"/>
        </w:rPr>
      </w:pPr>
    </w:p>
    <w:p w:rsidR="00E46F88" w:rsidRDefault="00E46F88" w:rsidP="00487A50">
      <w:pPr>
        <w:tabs>
          <w:tab w:val="num" w:pos="1080"/>
        </w:tabs>
        <w:rPr>
          <w:bCs/>
          <w:sz w:val="24"/>
          <w:szCs w:val="24"/>
        </w:rPr>
      </w:pPr>
    </w:p>
    <w:p w:rsidR="00E46F88" w:rsidRDefault="00E46F88" w:rsidP="00487A50">
      <w:pPr>
        <w:tabs>
          <w:tab w:val="num" w:pos="1080"/>
        </w:tabs>
        <w:rPr>
          <w:bCs/>
          <w:sz w:val="24"/>
          <w:szCs w:val="24"/>
        </w:rPr>
      </w:pPr>
    </w:p>
    <w:p w:rsidR="00E46F88" w:rsidRDefault="00E46F88" w:rsidP="00487A50">
      <w:pPr>
        <w:tabs>
          <w:tab w:val="num" w:pos="1080"/>
        </w:tabs>
        <w:rPr>
          <w:bCs/>
          <w:sz w:val="24"/>
          <w:szCs w:val="24"/>
        </w:rPr>
      </w:pPr>
    </w:p>
    <w:p w:rsidR="00E46F88" w:rsidRDefault="00E46F88" w:rsidP="00487A50">
      <w:pPr>
        <w:tabs>
          <w:tab w:val="num" w:pos="1080"/>
        </w:tabs>
        <w:rPr>
          <w:bCs/>
          <w:sz w:val="24"/>
          <w:szCs w:val="24"/>
        </w:rPr>
      </w:pPr>
    </w:p>
    <w:p w:rsidR="00E46F88" w:rsidRDefault="00E46F88" w:rsidP="00487A50">
      <w:pPr>
        <w:tabs>
          <w:tab w:val="num" w:pos="1080"/>
        </w:tabs>
        <w:rPr>
          <w:bCs/>
          <w:sz w:val="24"/>
          <w:szCs w:val="24"/>
        </w:rPr>
      </w:pPr>
    </w:p>
    <w:p w:rsidR="00E46F88" w:rsidRDefault="00E46F88" w:rsidP="00487A50">
      <w:pPr>
        <w:tabs>
          <w:tab w:val="num" w:pos="1080"/>
        </w:tabs>
        <w:rPr>
          <w:bCs/>
          <w:sz w:val="24"/>
          <w:szCs w:val="24"/>
        </w:rPr>
      </w:pPr>
    </w:p>
    <w:p w:rsidR="00E46F88" w:rsidRDefault="00E46F88" w:rsidP="00487A50">
      <w:pPr>
        <w:tabs>
          <w:tab w:val="num" w:pos="1080"/>
        </w:tabs>
        <w:rPr>
          <w:bCs/>
          <w:sz w:val="24"/>
          <w:szCs w:val="24"/>
        </w:rPr>
      </w:pPr>
    </w:p>
    <w:p w:rsidR="00E46F88" w:rsidRDefault="00E46F88" w:rsidP="00487A50">
      <w:pPr>
        <w:tabs>
          <w:tab w:val="num" w:pos="1080"/>
        </w:tabs>
        <w:rPr>
          <w:bCs/>
          <w:sz w:val="24"/>
          <w:szCs w:val="24"/>
        </w:rPr>
      </w:pPr>
    </w:p>
    <w:p w:rsidR="00E46F88" w:rsidRDefault="00E46F88" w:rsidP="00487A50">
      <w:pPr>
        <w:tabs>
          <w:tab w:val="num" w:pos="1080"/>
        </w:tabs>
        <w:rPr>
          <w:bCs/>
          <w:sz w:val="24"/>
          <w:szCs w:val="24"/>
        </w:rPr>
      </w:pPr>
    </w:p>
    <w:p w:rsidR="00E46F88" w:rsidRDefault="00E46F88" w:rsidP="00487A50">
      <w:pPr>
        <w:tabs>
          <w:tab w:val="num" w:pos="1080"/>
        </w:tabs>
        <w:rPr>
          <w:bCs/>
          <w:sz w:val="24"/>
          <w:szCs w:val="24"/>
        </w:rPr>
      </w:pPr>
    </w:p>
    <w:p w:rsidR="00E46F88" w:rsidRDefault="00E46F88" w:rsidP="00487A50">
      <w:pPr>
        <w:tabs>
          <w:tab w:val="num" w:pos="1080"/>
        </w:tabs>
        <w:rPr>
          <w:bCs/>
          <w:sz w:val="24"/>
          <w:szCs w:val="24"/>
        </w:rPr>
      </w:pPr>
    </w:p>
    <w:p w:rsidR="00187881" w:rsidRDefault="00187881" w:rsidP="004F1367">
      <w:pPr>
        <w:tabs>
          <w:tab w:val="num" w:pos="1080"/>
        </w:tabs>
        <w:ind w:right="-32"/>
        <w:rPr>
          <w:bCs/>
          <w:sz w:val="24"/>
          <w:szCs w:val="24"/>
        </w:rPr>
      </w:pPr>
    </w:p>
    <w:p w:rsidR="004E5996" w:rsidRPr="005C515F" w:rsidRDefault="005C515F" w:rsidP="005C515F">
      <w:pPr>
        <w:tabs>
          <w:tab w:val="num" w:pos="1080"/>
        </w:tabs>
        <w:ind w:right="-32"/>
        <w:jc w:val="right"/>
        <w:rPr>
          <w:bCs/>
          <w:sz w:val="24"/>
          <w:szCs w:val="24"/>
        </w:rPr>
      </w:pPr>
      <w:r>
        <w:rPr>
          <w:bCs/>
          <w:sz w:val="24"/>
          <w:szCs w:val="24"/>
        </w:rPr>
        <w:t>T</w:t>
      </w:r>
      <w:r w:rsidR="004E5996" w:rsidRPr="002A2183">
        <w:rPr>
          <w:bCs/>
          <w:sz w:val="24"/>
          <w:szCs w:val="24"/>
        </w:rPr>
        <w:t xml:space="preserve">abuľka č. 4 </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4E5996" w:rsidRPr="00CE6935" w:rsidTr="0075027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4E5996" w:rsidRPr="00CE6935" w:rsidRDefault="004E5996" w:rsidP="00750274">
            <w:pPr>
              <w:jc w:val="center"/>
              <w:rPr>
                <w:b/>
                <w:bCs/>
              </w:rPr>
            </w:pPr>
            <w:r w:rsidRPr="00CE6935">
              <w:rPr>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E5996" w:rsidRPr="00CE6935" w:rsidRDefault="004E5996" w:rsidP="00750274">
            <w:pPr>
              <w:jc w:val="center"/>
              <w:rPr>
                <w:b/>
                <w:bCs/>
              </w:rPr>
            </w:pPr>
            <w:r w:rsidRPr="00CE6935">
              <w:rPr>
                <w:b/>
                <w:bCs/>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E5996" w:rsidRPr="00CE6935" w:rsidRDefault="004E5996" w:rsidP="00750274">
            <w:pPr>
              <w:jc w:val="center"/>
              <w:rPr>
                <w:b/>
                <w:bCs/>
              </w:rPr>
            </w:pPr>
            <w:r w:rsidRPr="00CE6935">
              <w:rPr>
                <w:b/>
                <w:bCs/>
              </w:rPr>
              <w:t>poznámka</w:t>
            </w:r>
          </w:p>
        </w:tc>
      </w:tr>
      <w:tr w:rsidR="004E5996" w:rsidRPr="00CE6935" w:rsidTr="0075027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4E5996" w:rsidRPr="00CE6935" w:rsidRDefault="004E5996" w:rsidP="00750274">
            <w:pPr>
              <w:rPr>
                <w:b/>
                <w:bCs/>
                <w:color w:val="FFFFFF"/>
              </w:rPr>
            </w:pPr>
          </w:p>
        </w:tc>
        <w:tc>
          <w:tcPr>
            <w:tcW w:w="1540"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804DED">
            <w:pPr>
              <w:jc w:val="center"/>
              <w:rPr>
                <w:b/>
                <w:bCs/>
              </w:rPr>
            </w:pPr>
            <w:r w:rsidRPr="00CE6935">
              <w:rPr>
                <w:b/>
                <w:bCs/>
              </w:rPr>
              <w:t>20</w:t>
            </w:r>
            <w:r w:rsidR="00804DED">
              <w:rPr>
                <w:b/>
                <w:bCs/>
              </w:rPr>
              <w:t>19</w:t>
            </w:r>
          </w:p>
        </w:tc>
        <w:tc>
          <w:tcPr>
            <w:tcW w:w="1540"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804DED">
            <w:pPr>
              <w:jc w:val="center"/>
              <w:rPr>
                <w:b/>
                <w:bCs/>
              </w:rPr>
            </w:pPr>
            <w:r w:rsidRPr="00CE6935">
              <w:rPr>
                <w:b/>
                <w:bCs/>
              </w:rPr>
              <w:t>20</w:t>
            </w:r>
            <w:r w:rsidR="00C059D1">
              <w:rPr>
                <w:b/>
                <w:bCs/>
              </w:rPr>
              <w:t>2</w:t>
            </w:r>
            <w:r w:rsidR="00804DED">
              <w:rPr>
                <w:b/>
                <w:bCs/>
              </w:rPr>
              <w:t>0</w:t>
            </w:r>
          </w:p>
        </w:tc>
        <w:tc>
          <w:tcPr>
            <w:tcW w:w="1540"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804DED">
            <w:pPr>
              <w:jc w:val="center"/>
              <w:rPr>
                <w:b/>
                <w:bCs/>
              </w:rPr>
            </w:pPr>
            <w:r w:rsidRPr="00CE6935">
              <w:rPr>
                <w:b/>
                <w:bCs/>
              </w:rPr>
              <w:t>202</w:t>
            </w:r>
            <w:r w:rsidR="00804DED">
              <w:rPr>
                <w:b/>
                <w:bCs/>
              </w:rPr>
              <w:t>1</w:t>
            </w:r>
          </w:p>
        </w:tc>
        <w:tc>
          <w:tcPr>
            <w:tcW w:w="1540"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804DED">
            <w:pPr>
              <w:jc w:val="center"/>
              <w:rPr>
                <w:b/>
                <w:bCs/>
              </w:rPr>
            </w:pPr>
            <w:r w:rsidRPr="00CE6935">
              <w:rPr>
                <w:b/>
                <w:bCs/>
              </w:rPr>
              <w:t>202</w:t>
            </w:r>
            <w:r w:rsidR="00804DED">
              <w:rPr>
                <w:b/>
                <w:bCs/>
              </w:rPr>
              <w:t>2</w:t>
            </w:r>
          </w:p>
        </w:tc>
        <w:tc>
          <w:tcPr>
            <w:tcW w:w="2220" w:type="dxa"/>
            <w:vMerge/>
            <w:tcBorders>
              <w:top w:val="single" w:sz="4" w:space="0" w:color="auto"/>
              <w:left w:val="single" w:sz="4" w:space="0" w:color="auto"/>
              <w:bottom w:val="single" w:sz="4" w:space="0" w:color="auto"/>
              <w:right w:val="single" w:sz="4" w:space="0" w:color="auto"/>
            </w:tcBorders>
            <w:vAlign w:val="center"/>
          </w:tcPr>
          <w:p w:rsidR="004E5996" w:rsidRPr="00CE6935" w:rsidRDefault="004E5996" w:rsidP="00750274">
            <w:pPr>
              <w:rPr>
                <w:b/>
                <w:bCs/>
                <w:color w:val="FFFFFF"/>
              </w:rPr>
            </w:pPr>
          </w:p>
        </w:tc>
      </w:tr>
      <w:tr w:rsidR="004E5996" w:rsidRPr="00CE6935" w:rsidTr="00750274">
        <w:trPr>
          <w:trHeight w:val="255"/>
        </w:trPr>
        <w:tc>
          <w:tcPr>
            <w:tcW w:w="7070" w:type="dxa"/>
            <w:tcBorders>
              <w:top w:val="nil"/>
              <w:left w:val="single" w:sz="4" w:space="0" w:color="auto"/>
              <w:bottom w:val="single" w:sz="4" w:space="0" w:color="auto"/>
              <w:right w:val="single" w:sz="4" w:space="0" w:color="auto"/>
            </w:tcBorders>
          </w:tcPr>
          <w:p w:rsidR="004E5996" w:rsidRPr="00CE6935" w:rsidRDefault="004E5996" w:rsidP="00750274">
            <w:pPr>
              <w:rPr>
                <w:b/>
                <w:bCs/>
              </w:rPr>
            </w:pPr>
            <w:r w:rsidRPr="00CE6935">
              <w:rPr>
                <w:b/>
                <w:bCs/>
              </w:rPr>
              <w:t>Bežné výdavky (600)</w:t>
            </w:r>
          </w:p>
        </w:tc>
        <w:tc>
          <w:tcPr>
            <w:tcW w:w="1540" w:type="dxa"/>
            <w:tcBorders>
              <w:top w:val="nil"/>
              <w:left w:val="nil"/>
              <w:bottom w:val="single" w:sz="4" w:space="0" w:color="auto"/>
              <w:right w:val="single" w:sz="4" w:space="0" w:color="auto"/>
            </w:tcBorders>
          </w:tcPr>
          <w:p w:rsidR="004E5996" w:rsidRPr="00CE6935" w:rsidRDefault="0099354E" w:rsidP="00750274">
            <w:pPr>
              <w:jc w:val="center"/>
              <w:rPr>
                <w:b/>
                <w:bCs/>
              </w:rPr>
            </w:pPr>
            <w:r>
              <w:rPr>
                <w:b/>
                <w:bCs/>
              </w:rPr>
              <w:t>0</w:t>
            </w:r>
          </w:p>
        </w:tc>
        <w:tc>
          <w:tcPr>
            <w:tcW w:w="1540" w:type="dxa"/>
            <w:tcBorders>
              <w:top w:val="nil"/>
              <w:left w:val="nil"/>
              <w:bottom w:val="single" w:sz="4" w:space="0" w:color="auto"/>
              <w:right w:val="single" w:sz="4" w:space="0" w:color="auto"/>
            </w:tcBorders>
          </w:tcPr>
          <w:p w:rsidR="004E5996" w:rsidRPr="00CE6935" w:rsidRDefault="00E77344" w:rsidP="0099354E">
            <w:pPr>
              <w:jc w:val="center"/>
              <w:rPr>
                <w:b/>
                <w:bCs/>
              </w:rPr>
            </w:pPr>
            <w:r>
              <w:rPr>
                <w:b/>
                <w:bCs/>
              </w:rPr>
              <w:t>0</w:t>
            </w:r>
          </w:p>
        </w:tc>
        <w:tc>
          <w:tcPr>
            <w:tcW w:w="1540" w:type="dxa"/>
            <w:tcBorders>
              <w:top w:val="nil"/>
              <w:left w:val="nil"/>
              <w:bottom w:val="single" w:sz="4" w:space="0" w:color="auto"/>
              <w:right w:val="single" w:sz="4" w:space="0" w:color="auto"/>
            </w:tcBorders>
          </w:tcPr>
          <w:p w:rsidR="004E5996" w:rsidRPr="00CE6935" w:rsidRDefault="00150151" w:rsidP="0099354E">
            <w:pPr>
              <w:jc w:val="center"/>
              <w:rPr>
                <w:b/>
                <w:bCs/>
              </w:rPr>
            </w:pPr>
            <w:r>
              <w:rPr>
                <w:b/>
                <w:bCs/>
              </w:rPr>
              <w:t>0</w:t>
            </w:r>
          </w:p>
        </w:tc>
        <w:tc>
          <w:tcPr>
            <w:tcW w:w="1540" w:type="dxa"/>
            <w:tcBorders>
              <w:top w:val="nil"/>
              <w:left w:val="nil"/>
              <w:bottom w:val="single" w:sz="4" w:space="0" w:color="auto"/>
              <w:right w:val="single" w:sz="4" w:space="0" w:color="auto"/>
            </w:tcBorders>
          </w:tcPr>
          <w:p w:rsidR="004E5996" w:rsidRPr="00CE6935" w:rsidRDefault="00150151" w:rsidP="00647D4F">
            <w:pPr>
              <w:jc w:val="center"/>
              <w:rPr>
                <w:b/>
                <w:bCs/>
              </w:rPr>
            </w:pPr>
            <w:r>
              <w:rPr>
                <w:b/>
                <w:bCs/>
              </w:rPr>
              <w:t>0</w:t>
            </w:r>
          </w:p>
        </w:tc>
        <w:tc>
          <w:tcPr>
            <w:tcW w:w="2220" w:type="dxa"/>
            <w:tcBorders>
              <w:top w:val="nil"/>
              <w:left w:val="nil"/>
              <w:bottom w:val="single" w:sz="4" w:space="0" w:color="auto"/>
              <w:right w:val="single" w:sz="4" w:space="0" w:color="auto"/>
            </w:tcBorders>
            <w:noWrap/>
            <w:vAlign w:val="bottom"/>
          </w:tcPr>
          <w:p w:rsidR="004E5996" w:rsidRPr="00CE6935" w:rsidRDefault="004E5996" w:rsidP="00750274">
            <w:r w:rsidRPr="00CE6935">
              <w:t> </w:t>
            </w:r>
          </w:p>
        </w:tc>
      </w:tr>
      <w:tr w:rsidR="004E5996" w:rsidRPr="00CE6935" w:rsidTr="00750274">
        <w:trPr>
          <w:trHeight w:val="255"/>
        </w:trPr>
        <w:tc>
          <w:tcPr>
            <w:tcW w:w="7070" w:type="dxa"/>
            <w:tcBorders>
              <w:top w:val="nil"/>
              <w:left w:val="single" w:sz="4" w:space="0" w:color="auto"/>
              <w:bottom w:val="single" w:sz="4" w:space="0" w:color="auto"/>
              <w:right w:val="single" w:sz="4" w:space="0" w:color="auto"/>
            </w:tcBorders>
          </w:tcPr>
          <w:p w:rsidR="004E5996" w:rsidRPr="00CE6935" w:rsidRDefault="004E5996" w:rsidP="00750274">
            <w:r w:rsidRPr="00CE6935">
              <w:t xml:space="preserve">  Mzdy, platy, služobné príjmy a ostatné osobné vyrovnania (610)</w:t>
            </w:r>
          </w:p>
        </w:tc>
        <w:tc>
          <w:tcPr>
            <w:tcW w:w="1540" w:type="dxa"/>
            <w:tcBorders>
              <w:top w:val="nil"/>
              <w:left w:val="nil"/>
              <w:bottom w:val="single" w:sz="4" w:space="0" w:color="auto"/>
              <w:right w:val="single" w:sz="4" w:space="0" w:color="auto"/>
            </w:tcBorders>
          </w:tcPr>
          <w:p w:rsidR="004E5996" w:rsidRPr="00CE6935" w:rsidRDefault="004E5996" w:rsidP="00310770">
            <w:pPr>
              <w:pStyle w:val="Odsekzoznamu"/>
              <w:ind w:left="387"/>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2220" w:type="dxa"/>
            <w:tcBorders>
              <w:top w:val="nil"/>
              <w:left w:val="nil"/>
              <w:bottom w:val="single" w:sz="4" w:space="0" w:color="auto"/>
              <w:right w:val="single" w:sz="4" w:space="0" w:color="auto"/>
            </w:tcBorders>
            <w:noWrap/>
            <w:vAlign w:val="bottom"/>
          </w:tcPr>
          <w:p w:rsidR="004E5996" w:rsidRPr="00CE6935" w:rsidRDefault="004E5996" w:rsidP="00750274">
            <w:r w:rsidRPr="00CE6935">
              <w:t> </w:t>
            </w:r>
          </w:p>
        </w:tc>
      </w:tr>
      <w:tr w:rsidR="004E5996" w:rsidRPr="00CE6935" w:rsidTr="00750274">
        <w:trPr>
          <w:trHeight w:val="255"/>
        </w:trPr>
        <w:tc>
          <w:tcPr>
            <w:tcW w:w="7070" w:type="dxa"/>
            <w:tcBorders>
              <w:top w:val="nil"/>
              <w:left w:val="single" w:sz="4" w:space="0" w:color="auto"/>
              <w:bottom w:val="single" w:sz="4" w:space="0" w:color="auto"/>
              <w:right w:val="single" w:sz="4" w:space="0" w:color="auto"/>
            </w:tcBorders>
          </w:tcPr>
          <w:p w:rsidR="004E5996" w:rsidRPr="00CE6935" w:rsidRDefault="004E5996" w:rsidP="00750274">
            <w:pPr>
              <w:rPr>
                <w:vertAlign w:val="superscript"/>
              </w:rPr>
            </w:pPr>
            <w:r w:rsidRPr="00CE6935">
              <w:t xml:space="preserve">  Poistné a príspevok do poisťovní (620)</w:t>
            </w:r>
          </w:p>
        </w:tc>
        <w:tc>
          <w:tcPr>
            <w:tcW w:w="1540" w:type="dxa"/>
            <w:tcBorders>
              <w:top w:val="nil"/>
              <w:left w:val="nil"/>
              <w:bottom w:val="single" w:sz="4" w:space="0" w:color="auto"/>
              <w:right w:val="single" w:sz="4" w:space="0" w:color="auto"/>
            </w:tcBorders>
          </w:tcPr>
          <w:p w:rsidR="004E5996" w:rsidRPr="00CE6935" w:rsidRDefault="004E5996" w:rsidP="00310770">
            <w:pPr>
              <w:pStyle w:val="Odsekzoznamu"/>
              <w:ind w:left="387"/>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2220" w:type="dxa"/>
            <w:tcBorders>
              <w:top w:val="nil"/>
              <w:left w:val="nil"/>
              <w:bottom w:val="single" w:sz="4" w:space="0" w:color="auto"/>
              <w:right w:val="single" w:sz="4" w:space="0" w:color="auto"/>
            </w:tcBorders>
            <w:noWrap/>
            <w:vAlign w:val="bottom"/>
          </w:tcPr>
          <w:p w:rsidR="004E5996" w:rsidRPr="00CE6935" w:rsidRDefault="004E5996" w:rsidP="00750274">
            <w:r w:rsidRPr="00CE6935">
              <w:t> </w:t>
            </w:r>
          </w:p>
        </w:tc>
      </w:tr>
      <w:tr w:rsidR="004E5996" w:rsidRPr="00CE6935" w:rsidTr="00750274">
        <w:trPr>
          <w:trHeight w:val="255"/>
        </w:trPr>
        <w:tc>
          <w:tcPr>
            <w:tcW w:w="7070" w:type="dxa"/>
            <w:tcBorders>
              <w:top w:val="nil"/>
              <w:left w:val="single" w:sz="4" w:space="0" w:color="auto"/>
              <w:bottom w:val="single" w:sz="4" w:space="0" w:color="auto"/>
              <w:right w:val="single" w:sz="4" w:space="0" w:color="auto"/>
            </w:tcBorders>
          </w:tcPr>
          <w:p w:rsidR="004E5996" w:rsidRPr="00CE6935" w:rsidRDefault="004E5996" w:rsidP="00750274">
            <w:pPr>
              <w:rPr>
                <w:vertAlign w:val="superscript"/>
              </w:rPr>
            </w:pPr>
            <w:r w:rsidRPr="00CE6935">
              <w:t xml:space="preserve">  Tovary a služby (630)</w:t>
            </w:r>
            <w:r w:rsidRPr="00CE6935">
              <w:rPr>
                <w:vertAlign w:val="superscript"/>
              </w:rPr>
              <w:t>2</w:t>
            </w: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2220" w:type="dxa"/>
            <w:tcBorders>
              <w:top w:val="nil"/>
              <w:left w:val="nil"/>
              <w:bottom w:val="single" w:sz="4" w:space="0" w:color="auto"/>
              <w:right w:val="single" w:sz="4" w:space="0" w:color="auto"/>
            </w:tcBorders>
            <w:noWrap/>
            <w:vAlign w:val="bottom"/>
          </w:tcPr>
          <w:p w:rsidR="004E5996" w:rsidRPr="00CE6935" w:rsidRDefault="004E5996" w:rsidP="00750274">
            <w:r w:rsidRPr="00CE6935">
              <w:t> </w:t>
            </w:r>
          </w:p>
        </w:tc>
      </w:tr>
      <w:tr w:rsidR="004E5996" w:rsidRPr="00CE6935" w:rsidTr="00750274">
        <w:trPr>
          <w:trHeight w:val="255"/>
        </w:trPr>
        <w:tc>
          <w:tcPr>
            <w:tcW w:w="7070" w:type="dxa"/>
            <w:tcBorders>
              <w:top w:val="nil"/>
              <w:left w:val="single" w:sz="4" w:space="0" w:color="auto"/>
              <w:bottom w:val="single" w:sz="4" w:space="0" w:color="auto"/>
              <w:right w:val="single" w:sz="4" w:space="0" w:color="auto"/>
            </w:tcBorders>
          </w:tcPr>
          <w:p w:rsidR="004E5996" w:rsidRPr="00CE6935" w:rsidRDefault="004E5996" w:rsidP="00150151">
            <w:r w:rsidRPr="00CE6935">
              <w:t xml:space="preserve">  Bežné transfery (640)</w:t>
            </w:r>
            <w:r w:rsidR="00150151" w:rsidRPr="00CE6935">
              <w:rPr>
                <w:vertAlign w:val="superscript"/>
              </w:rPr>
              <w:t>2</w:t>
            </w:r>
            <w:r w:rsidRPr="00CE6935">
              <w:rPr>
                <w:vertAlign w:val="superscript"/>
              </w:rPr>
              <w:t xml:space="preserve"> </w:t>
            </w:r>
            <w:r w:rsidRPr="00CE6935">
              <w:t xml:space="preserve"> </w:t>
            </w: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647D4F">
            <w:pPr>
              <w:jc w:val="center"/>
            </w:pPr>
          </w:p>
        </w:tc>
        <w:tc>
          <w:tcPr>
            <w:tcW w:w="1540" w:type="dxa"/>
            <w:tcBorders>
              <w:top w:val="nil"/>
              <w:left w:val="nil"/>
              <w:bottom w:val="single" w:sz="4" w:space="0" w:color="auto"/>
              <w:right w:val="single" w:sz="4" w:space="0" w:color="auto"/>
            </w:tcBorders>
          </w:tcPr>
          <w:p w:rsidR="004E5996" w:rsidRPr="00CE6935" w:rsidRDefault="004E5996" w:rsidP="00647D4F">
            <w:pPr>
              <w:jc w:val="center"/>
            </w:pPr>
          </w:p>
        </w:tc>
        <w:tc>
          <w:tcPr>
            <w:tcW w:w="2220" w:type="dxa"/>
            <w:tcBorders>
              <w:top w:val="nil"/>
              <w:left w:val="nil"/>
              <w:bottom w:val="single" w:sz="4" w:space="0" w:color="auto"/>
              <w:right w:val="single" w:sz="4" w:space="0" w:color="auto"/>
            </w:tcBorders>
            <w:noWrap/>
            <w:vAlign w:val="bottom"/>
          </w:tcPr>
          <w:p w:rsidR="004E5996" w:rsidRPr="00CE6935" w:rsidRDefault="004E5996" w:rsidP="00750274">
            <w:r w:rsidRPr="00CE6935">
              <w:t> </w:t>
            </w:r>
          </w:p>
        </w:tc>
      </w:tr>
      <w:tr w:rsidR="004E5996" w:rsidRPr="00CE6935" w:rsidTr="00750274">
        <w:trPr>
          <w:trHeight w:val="255"/>
        </w:trPr>
        <w:tc>
          <w:tcPr>
            <w:tcW w:w="7070" w:type="dxa"/>
            <w:tcBorders>
              <w:top w:val="nil"/>
              <w:left w:val="single" w:sz="4" w:space="0" w:color="auto"/>
              <w:bottom w:val="single" w:sz="4" w:space="0" w:color="auto"/>
              <w:right w:val="single" w:sz="4" w:space="0" w:color="auto"/>
            </w:tcBorders>
            <w:vAlign w:val="center"/>
          </w:tcPr>
          <w:p w:rsidR="004E5996" w:rsidRPr="00CE6935" w:rsidRDefault="004E5996" w:rsidP="00150151">
            <w:r w:rsidRPr="00CE6935">
              <w:t xml:space="preserve">  Splácanie úrokov a ostatné platby súvisiace s  úverom, pôžičkou, návratnou finančnou výpomocou a finančným prenájmom (650)</w:t>
            </w:r>
            <w:r w:rsidRPr="00CE6935">
              <w:rPr>
                <w:vertAlign w:val="superscript"/>
              </w:rPr>
              <w:t>2</w:t>
            </w:r>
            <w:r w:rsidR="00150151">
              <w:rPr>
                <w:vertAlign w:val="superscript"/>
              </w:rPr>
              <w:t xml:space="preserve"> </w:t>
            </w:r>
            <w:r w:rsidR="00150151" w:rsidRPr="00CE6935">
              <w:t xml:space="preserve"> </w:t>
            </w:r>
            <w:r w:rsidR="00150151">
              <w:t>Úhrada bonifikácie úrokov 647 000</w:t>
            </w:r>
          </w:p>
        </w:tc>
        <w:tc>
          <w:tcPr>
            <w:tcW w:w="1540" w:type="dxa"/>
            <w:tcBorders>
              <w:top w:val="nil"/>
              <w:left w:val="nil"/>
              <w:bottom w:val="single" w:sz="4" w:space="0" w:color="auto"/>
              <w:right w:val="single" w:sz="4" w:space="0" w:color="auto"/>
            </w:tcBorders>
          </w:tcPr>
          <w:p w:rsidR="004E5996" w:rsidRPr="00CE6935" w:rsidRDefault="0099354E" w:rsidP="00750274">
            <w:pPr>
              <w:jc w:val="center"/>
            </w:pPr>
            <w:r>
              <w:t>0</w:t>
            </w:r>
          </w:p>
        </w:tc>
        <w:tc>
          <w:tcPr>
            <w:tcW w:w="1540" w:type="dxa"/>
            <w:tcBorders>
              <w:top w:val="nil"/>
              <w:left w:val="nil"/>
              <w:bottom w:val="single" w:sz="4" w:space="0" w:color="auto"/>
              <w:right w:val="single" w:sz="4" w:space="0" w:color="auto"/>
            </w:tcBorders>
          </w:tcPr>
          <w:p w:rsidR="004E5996" w:rsidRPr="00CE6935" w:rsidRDefault="00150151" w:rsidP="0099354E">
            <w:pPr>
              <w:jc w:val="center"/>
            </w:pPr>
            <w:r>
              <w:t>0</w:t>
            </w:r>
          </w:p>
        </w:tc>
        <w:tc>
          <w:tcPr>
            <w:tcW w:w="1540" w:type="dxa"/>
            <w:tcBorders>
              <w:top w:val="nil"/>
              <w:left w:val="nil"/>
              <w:bottom w:val="single" w:sz="4" w:space="0" w:color="auto"/>
              <w:right w:val="single" w:sz="4" w:space="0" w:color="auto"/>
            </w:tcBorders>
          </w:tcPr>
          <w:p w:rsidR="004E5996" w:rsidRPr="00CE6935" w:rsidRDefault="00150151" w:rsidP="0099354E">
            <w:pPr>
              <w:jc w:val="center"/>
            </w:pPr>
            <w:r>
              <w:t>0</w:t>
            </w:r>
          </w:p>
        </w:tc>
        <w:tc>
          <w:tcPr>
            <w:tcW w:w="1540" w:type="dxa"/>
            <w:tcBorders>
              <w:top w:val="nil"/>
              <w:left w:val="nil"/>
              <w:bottom w:val="single" w:sz="4" w:space="0" w:color="auto"/>
              <w:right w:val="single" w:sz="4" w:space="0" w:color="auto"/>
            </w:tcBorders>
          </w:tcPr>
          <w:p w:rsidR="004E5996" w:rsidRPr="00CE6935" w:rsidRDefault="00150151" w:rsidP="00750274">
            <w:pPr>
              <w:jc w:val="center"/>
            </w:pPr>
            <w:r>
              <w:t>0</w:t>
            </w:r>
          </w:p>
        </w:tc>
        <w:tc>
          <w:tcPr>
            <w:tcW w:w="2220" w:type="dxa"/>
            <w:tcBorders>
              <w:top w:val="nil"/>
              <w:left w:val="nil"/>
              <w:bottom w:val="single" w:sz="4" w:space="0" w:color="auto"/>
              <w:right w:val="single" w:sz="4" w:space="0" w:color="auto"/>
            </w:tcBorders>
            <w:noWrap/>
            <w:vAlign w:val="bottom"/>
          </w:tcPr>
          <w:p w:rsidR="004E5996" w:rsidRPr="00CE6935" w:rsidRDefault="004E5996" w:rsidP="00750274"/>
        </w:tc>
      </w:tr>
      <w:tr w:rsidR="004E5996" w:rsidRPr="00CE6935" w:rsidTr="00750274">
        <w:trPr>
          <w:trHeight w:val="255"/>
        </w:trPr>
        <w:tc>
          <w:tcPr>
            <w:tcW w:w="7070" w:type="dxa"/>
            <w:tcBorders>
              <w:top w:val="nil"/>
              <w:left w:val="single" w:sz="4" w:space="0" w:color="auto"/>
              <w:bottom w:val="single" w:sz="4" w:space="0" w:color="auto"/>
              <w:right w:val="single" w:sz="4" w:space="0" w:color="auto"/>
            </w:tcBorders>
          </w:tcPr>
          <w:p w:rsidR="004E5996" w:rsidRPr="00CE6935" w:rsidRDefault="004E5996" w:rsidP="00750274">
            <w:pPr>
              <w:rPr>
                <w:b/>
                <w:bCs/>
              </w:rPr>
            </w:pPr>
            <w:r w:rsidRPr="00CE6935">
              <w:rPr>
                <w:b/>
                <w:bCs/>
              </w:rPr>
              <w:t>Kapitálové výdavky (700)</w:t>
            </w:r>
          </w:p>
        </w:tc>
        <w:tc>
          <w:tcPr>
            <w:tcW w:w="1540" w:type="dxa"/>
            <w:tcBorders>
              <w:top w:val="nil"/>
              <w:left w:val="nil"/>
              <w:bottom w:val="single" w:sz="4" w:space="0" w:color="auto"/>
              <w:right w:val="single" w:sz="4" w:space="0" w:color="auto"/>
            </w:tcBorders>
          </w:tcPr>
          <w:p w:rsidR="004E5996" w:rsidRPr="00CE6935" w:rsidRDefault="004E5996" w:rsidP="00750274">
            <w:pPr>
              <w:jc w:val="center"/>
              <w:rPr>
                <w:b/>
                <w:bCs/>
              </w:rPr>
            </w:pPr>
          </w:p>
        </w:tc>
        <w:tc>
          <w:tcPr>
            <w:tcW w:w="1540" w:type="dxa"/>
            <w:tcBorders>
              <w:top w:val="nil"/>
              <w:left w:val="nil"/>
              <w:bottom w:val="single" w:sz="4" w:space="0" w:color="auto"/>
              <w:right w:val="single" w:sz="4" w:space="0" w:color="auto"/>
            </w:tcBorders>
          </w:tcPr>
          <w:p w:rsidR="004E5996" w:rsidRPr="00CE6935" w:rsidRDefault="004E5996" w:rsidP="00750274">
            <w:pPr>
              <w:jc w:val="center"/>
              <w:rPr>
                <w:b/>
                <w:bCs/>
              </w:rPr>
            </w:pPr>
          </w:p>
        </w:tc>
        <w:tc>
          <w:tcPr>
            <w:tcW w:w="1540" w:type="dxa"/>
            <w:tcBorders>
              <w:top w:val="nil"/>
              <w:left w:val="nil"/>
              <w:bottom w:val="single" w:sz="4" w:space="0" w:color="auto"/>
              <w:right w:val="single" w:sz="4" w:space="0" w:color="auto"/>
            </w:tcBorders>
          </w:tcPr>
          <w:p w:rsidR="004E5996" w:rsidRPr="00CE6935" w:rsidRDefault="004E5996" w:rsidP="00750274">
            <w:pPr>
              <w:jc w:val="center"/>
              <w:rPr>
                <w:b/>
                <w:bCs/>
              </w:rPr>
            </w:pPr>
          </w:p>
        </w:tc>
        <w:tc>
          <w:tcPr>
            <w:tcW w:w="1540" w:type="dxa"/>
            <w:tcBorders>
              <w:top w:val="nil"/>
              <w:left w:val="nil"/>
              <w:bottom w:val="single" w:sz="4" w:space="0" w:color="auto"/>
              <w:right w:val="single" w:sz="4" w:space="0" w:color="auto"/>
            </w:tcBorders>
          </w:tcPr>
          <w:p w:rsidR="004E5996" w:rsidRPr="00CE6935" w:rsidRDefault="004E5996" w:rsidP="00750274">
            <w:pPr>
              <w:jc w:val="center"/>
              <w:rPr>
                <w:b/>
                <w:bCs/>
              </w:rPr>
            </w:pPr>
          </w:p>
        </w:tc>
        <w:tc>
          <w:tcPr>
            <w:tcW w:w="2220" w:type="dxa"/>
            <w:tcBorders>
              <w:top w:val="nil"/>
              <w:left w:val="nil"/>
              <w:bottom w:val="single" w:sz="4" w:space="0" w:color="auto"/>
              <w:right w:val="single" w:sz="4" w:space="0" w:color="auto"/>
            </w:tcBorders>
            <w:noWrap/>
            <w:vAlign w:val="bottom"/>
          </w:tcPr>
          <w:p w:rsidR="004E5996" w:rsidRPr="00CE6935" w:rsidRDefault="004E5996" w:rsidP="00750274">
            <w:r w:rsidRPr="00CE6935">
              <w:t> </w:t>
            </w:r>
          </w:p>
        </w:tc>
      </w:tr>
      <w:tr w:rsidR="004E5996" w:rsidRPr="00CE6935" w:rsidTr="00750274">
        <w:trPr>
          <w:trHeight w:val="255"/>
        </w:trPr>
        <w:tc>
          <w:tcPr>
            <w:tcW w:w="7070" w:type="dxa"/>
            <w:tcBorders>
              <w:top w:val="nil"/>
              <w:left w:val="single" w:sz="4" w:space="0" w:color="auto"/>
              <w:bottom w:val="single" w:sz="4" w:space="0" w:color="auto"/>
              <w:right w:val="single" w:sz="4" w:space="0" w:color="auto"/>
            </w:tcBorders>
          </w:tcPr>
          <w:p w:rsidR="004E5996" w:rsidRPr="00CE6935" w:rsidRDefault="004E5996" w:rsidP="00750274">
            <w:r w:rsidRPr="00CE6935">
              <w:t xml:space="preserve">  Obstarávanie kapitálových aktív (710)</w:t>
            </w:r>
            <w:r w:rsidRPr="00CE6935">
              <w:rPr>
                <w:vertAlign w:val="superscript"/>
              </w:rPr>
              <w:t>2</w:t>
            </w: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2220" w:type="dxa"/>
            <w:tcBorders>
              <w:top w:val="nil"/>
              <w:left w:val="nil"/>
              <w:bottom w:val="single" w:sz="4" w:space="0" w:color="auto"/>
              <w:right w:val="single" w:sz="4" w:space="0" w:color="auto"/>
            </w:tcBorders>
            <w:noWrap/>
            <w:vAlign w:val="bottom"/>
          </w:tcPr>
          <w:p w:rsidR="004E5996" w:rsidRPr="00CE6935" w:rsidRDefault="004E5996" w:rsidP="00750274">
            <w:r w:rsidRPr="00CE6935">
              <w:t> </w:t>
            </w:r>
          </w:p>
        </w:tc>
      </w:tr>
      <w:tr w:rsidR="004E5996" w:rsidRPr="00CE6935" w:rsidTr="00750274">
        <w:trPr>
          <w:trHeight w:val="255"/>
        </w:trPr>
        <w:tc>
          <w:tcPr>
            <w:tcW w:w="7070" w:type="dxa"/>
            <w:tcBorders>
              <w:top w:val="nil"/>
              <w:left w:val="single" w:sz="4" w:space="0" w:color="auto"/>
              <w:bottom w:val="single" w:sz="4" w:space="0" w:color="auto"/>
              <w:right w:val="single" w:sz="4" w:space="0" w:color="auto"/>
            </w:tcBorders>
          </w:tcPr>
          <w:p w:rsidR="004E5996" w:rsidRPr="00CE6935" w:rsidRDefault="004E5996" w:rsidP="00750274">
            <w:r w:rsidRPr="00CE6935">
              <w:t xml:space="preserve">  Kapitálové transfery (720)</w:t>
            </w:r>
            <w:r w:rsidRPr="00CE6935">
              <w:rPr>
                <w:vertAlign w:val="superscript"/>
              </w:rPr>
              <w:t>2</w:t>
            </w: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1540" w:type="dxa"/>
            <w:tcBorders>
              <w:top w:val="nil"/>
              <w:left w:val="nil"/>
              <w:bottom w:val="single" w:sz="4" w:space="0" w:color="auto"/>
              <w:right w:val="single" w:sz="4" w:space="0" w:color="auto"/>
            </w:tcBorders>
          </w:tcPr>
          <w:p w:rsidR="004E5996" w:rsidRPr="00CE6935" w:rsidRDefault="004E5996" w:rsidP="00750274">
            <w:pPr>
              <w:jc w:val="center"/>
            </w:pPr>
          </w:p>
        </w:tc>
        <w:tc>
          <w:tcPr>
            <w:tcW w:w="2220" w:type="dxa"/>
            <w:tcBorders>
              <w:top w:val="nil"/>
              <w:left w:val="nil"/>
              <w:bottom w:val="single" w:sz="4" w:space="0" w:color="auto"/>
              <w:right w:val="single" w:sz="4" w:space="0" w:color="auto"/>
            </w:tcBorders>
            <w:noWrap/>
            <w:vAlign w:val="bottom"/>
          </w:tcPr>
          <w:p w:rsidR="004E5996" w:rsidRPr="00CE6935" w:rsidRDefault="004E5996" w:rsidP="00750274">
            <w:r w:rsidRPr="00CE6935">
              <w:t> </w:t>
            </w:r>
          </w:p>
        </w:tc>
      </w:tr>
      <w:tr w:rsidR="004E5996" w:rsidRPr="00CE6935" w:rsidTr="00750274">
        <w:trPr>
          <w:trHeight w:val="255"/>
        </w:trPr>
        <w:tc>
          <w:tcPr>
            <w:tcW w:w="7070" w:type="dxa"/>
            <w:tcBorders>
              <w:top w:val="nil"/>
              <w:left w:val="single" w:sz="4" w:space="0" w:color="auto"/>
              <w:bottom w:val="single" w:sz="4" w:space="0" w:color="auto"/>
              <w:right w:val="single" w:sz="4" w:space="0" w:color="auto"/>
            </w:tcBorders>
          </w:tcPr>
          <w:p w:rsidR="004E5996" w:rsidRPr="00CE6935" w:rsidRDefault="004E5996" w:rsidP="00750274">
            <w:pPr>
              <w:rPr>
                <w:b/>
                <w:bCs/>
              </w:rPr>
            </w:pPr>
            <w:r w:rsidRPr="00CE6935">
              <w:rPr>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4E5996" w:rsidRPr="00CE6935" w:rsidRDefault="004E5996" w:rsidP="00750274">
            <w:pPr>
              <w:jc w:val="center"/>
              <w:rPr>
                <w:b/>
                <w:bCs/>
              </w:rPr>
            </w:pPr>
            <w:r w:rsidRPr="00CE6935">
              <w:rPr>
                <w:b/>
                <w:bCs/>
              </w:rPr>
              <w:t> </w:t>
            </w:r>
          </w:p>
        </w:tc>
        <w:tc>
          <w:tcPr>
            <w:tcW w:w="1540" w:type="dxa"/>
            <w:tcBorders>
              <w:top w:val="nil"/>
              <w:left w:val="nil"/>
              <w:bottom w:val="single" w:sz="4" w:space="0" w:color="auto"/>
              <w:right w:val="single" w:sz="4" w:space="0" w:color="auto"/>
            </w:tcBorders>
            <w:shd w:val="clear" w:color="auto" w:fill="FFFF99"/>
          </w:tcPr>
          <w:p w:rsidR="004E5996" w:rsidRPr="00CE6935" w:rsidRDefault="004E5996" w:rsidP="00750274">
            <w:pPr>
              <w:jc w:val="center"/>
              <w:rPr>
                <w:b/>
                <w:bCs/>
              </w:rPr>
            </w:pPr>
            <w:r w:rsidRPr="00CE6935">
              <w:rPr>
                <w:b/>
                <w:bCs/>
              </w:rPr>
              <w:t> </w:t>
            </w:r>
          </w:p>
        </w:tc>
        <w:tc>
          <w:tcPr>
            <w:tcW w:w="1540" w:type="dxa"/>
            <w:tcBorders>
              <w:top w:val="nil"/>
              <w:left w:val="nil"/>
              <w:bottom w:val="single" w:sz="4" w:space="0" w:color="auto"/>
              <w:right w:val="single" w:sz="4" w:space="0" w:color="auto"/>
            </w:tcBorders>
            <w:shd w:val="clear" w:color="auto" w:fill="FFFF99"/>
          </w:tcPr>
          <w:p w:rsidR="004E5996" w:rsidRPr="00CE6935" w:rsidRDefault="004E5996" w:rsidP="00750274">
            <w:pPr>
              <w:jc w:val="center"/>
              <w:rPr>
                <w:b/>
                <w:bCs/>
              </w:rPr>
            </w:pPr>
            <w:r w:rsidRPr="00CE6935">
              <w:rPr>
                <w:b/>
                <w:bCs/>
              </w:rPr>
              <w:t> </w:t>
            </w:r>
          </w:p>
        </w:tc>
        <w:tc>
          <w:tcPr>
            <w:tcW w:w="1540" w:type="dxa"/>
            <w:tcBorders>
              <w:top w:val="nil"/>
              <w:left w:val="nil"/>
              <w:bottom w:val="single" w:sz="4" w:space="0" w:color="auto"/>
              <w:right w:val="single" w:sz="4" w:space="0" w:color="auto"/>
            </w:tcBorders>
            <w:shd w:val="clear" w:color="auto" w:fill="FFFF99"/>
          </w:tcPr>
          <w:p w:rsidR="004E5996" w:rsidRPr="00CE6935" w:rsidRDefault="004E5996" w:rsidP="00750274">
            <w:pPr>
              <w:jc w:val="center"/>
              <w:rPr>
                <w:b/>
                <w:bCs/>
              </w:rPr>
            </w:pPr>
            <w:r w:rsidRPr="00CE6935">
              <w:rPr>
                <w:b/>
                <w:bCs/>
              </w:rPr>
              <w:t> </w:t>
            </w:r>
          </w:p>
        </w:tc>
        <w:tc>
          <w:tcPr>
            <w:tcW w:w="2220" w:type="dxa"/>
            <w:tcBorders>
              <w:top w:val="nil"/>
              <w:left w:val="nil"/>
              <w:bottom w:val="single" w:sz="4" w:space="0" w:color="auto"/>
              <w:right w:val="single" w:sz="4" w:space="0" w:color="auto"/>
            </w:tcBorders>
            <w:noWrap/>
            <w:vAlign w:val="bottom"/>
          </w:tcPr>
          <w:p w:rsidR="004E5996" w:rsidRPr="00CE6935" w:rsidRDefault="004E5996" w:rsidP="00750274">
            <w:r w:rsidRPr="00CE6935">
              <w:t> </w:t>
            </w:r>
          </w:p>
        </w:tc>
      </w:tr>
      <w:tr w:rsidR="004E5996" w:rsidRPr="00CE6935" w:rsidTr="0075027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E5996" w:rsidRPr="00CE6935" w:rsidRDefault="004E5996" w:rsidP="00750274">
            <w:pPr>
              <w:rPr>
                <w:b/>
                <w:bCs/>
              </w:rPr>
            </w:pPr>
            <w:r w:rsidRPr="00CE6935">
              <w:rPr>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E5996" w:rsidRPr="00150151" w:rsidRDefault="00310770" w:rsidP="0099354E">
            <w:pPr>
              <w:jc w:val="center"/>
              <w:rPr>
                <w:b/>
                <w:bCs/>
              </w:rPr>
            </w:pPr>
            <w:r>
              <w:rPr>
                <w:b/>
                <w:bCs/>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E5996" w:rsidRPr="00CE6935" w:rsidRDefault="00150151" w:rsidP="0099354E">
            <w:pPr>
              <w:jc w:val="center"/>
              <w:rPr>
                <w:b/>
                <w:bCs/>
              </w:rPr>
            </w:pPr>
            <w:r w:rsidRPr="00CE6935">
              <w:rPr>
                <w:b/>
                <w:bCs/>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E5996" w:rsidRPr="00CE6935" w:rsidRDefault="00150151" w:rsidP="0099354E">
            <w:pPr>
              <w:jc w:val="center"/>
              <w:rPr>
                <w:b/>
                <w:bCs/>
              </w:rPr>
            </w:pPr>
            <w:r w:rsidRPr="00CE6935">
              <w:rPr>
                <w:b/>
                <w:bCs/>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E5996" w:rsidRPr="00CE6935" w:rsidRDefault="00053D77" w:rsidP="0099354E">
            <w:pPr>
              <w:jc w:val="center"/>
              <w:rPr>
                <w:b/>
                <w:bCs/>
              </w:rPr>
            </w:pPr>
            <w:r w:rsidRPr="00CE6935">
              <w:rPr>
                <w:b/>
                <w:bCs/>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4E5996" w:rsidRPr="00CE6935" w:rsidRDefault="004E5996" w:rsidP="00750274">
            <w:r w:rsidRPr="00CE6935">
              <w:t> </w:t>
            </w:r>
          </w:p>
        </w:tc>
      </w:tr>
    </w:tbl>
    <w:p w:rsidR="004E5996" w:rsidRDefault="004E5996" w:rsidP="004E5996">
      <w:pPr>
        <w:tabs>
          <w:tab w:val="num" w:pos="1080"/>
        </w:tabs>
        <w:ind w:left="-900"/>
        <w:jc w:val="both"/>
        <w:rPr>
          <w:bCs/>
        </w:rPr>
      </w:pPr>
      <w:r w:rsidRPr="00CE6935">
        <w:rPr>
          <w:bCs/>
        </w:rPr>
        <w:t>2 –  výdavky rozpísať až do položiek platnej ekonomickej klasifikácie</w:t>
      </w:r>
    </w:p>
    <w:p w:rsidR="002A2183" w:rsidRDefault="004E5996" w:rsidP="004E5996">
      <w:pPr>
        <w:tabs>
          <w:tab w:val="num" w:pos="1080"/>
        </w:tabs>
        <w:jc w:val="right"/>
        <w:rPr>
          <w:bCs/>
          <w:sz w:val="24"/>
          <w:szCs w:val="24"/>
        </w:rPr>
      </w:pPr>
      <w:r w:rsidRPr="00CE6935">
        <w:rPr>
          <w:bCs/>
          <w:sz w:val="24"/>
          <w:szCs w:val="24"/>
        </w:rPr>
        <w:t xml:space="preserve">     </w:t>
      </w:r>
    </w:p>
    <w:p w:rsidR="00133EAC" w:rsidRPr="00CE6935" w:rsidRDefault="004E5996" w:rsidP="002A2183">
      <w:pPr>
        <w:tabs>
          <w:tab w:val="num" w:pos="1080"/>
        </w:tabs>
        <w:jc w:val="right"/>
        <w:rPr>
          <w:bCs/>
          <w:sz w:val="24"/>
          <w:szCs w:val="24"/>
        </w:rPr>
      </w:pPr>
      <w:r w:rsidRPr="00CE6935">
        <w:rPr>
          <w:bCs/>
          <w:sz w:val="24"/>
          <w:szCs w:val="24"/>
        </w:rPr>
        <w:t xml:space="preserve">Tabuľka č. 5 </w:t>
      </w: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2418"/>
        <w:gridCol w:w="1722"/>
        <w:gridCol w:w="1620"/>
      </w:tblGrid>
      <w:tr w:rsidR="004E5996" w:rsidRPr="00CE6935" w:rsidTr="0075027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E5996" w:rsidRPr="00CE6935" w:rsidRDefault="004E5996" w:rsidP="00750274">
            <w:pPr>
              <w:jc w:val="center"/>
              <w:rPr>
                <w:b/>
                <w:bCs/>
                <w:sz w:val="24"/>
                <w:szCs w:val="24"/>
              </w:rPr>
            </w:pPr>
            <w:r w:rsidRPr="00CE6935">
              <w:rPr>
                <w:b/>
                <w:bCs/>
                <w:sz w:val="24"/>
                <w:szCs w:val="24"/>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E5996" w:rsidRPr="00CE6935" w:rsidRDefault="004E5996" w:rsidP="00750274">
            <w:pPr>
              <w:jc w:val="center"/>
              <w:rPr>
                <w:b/>
                <w:bCs/>
                <w:sz w:val="24"/>
                <w:szCs w:val="24"/>
              </w:rPr>
            </w:pPr>
            <w:r w:rsidRPr="00CE6935">
              <w:rPr>
                <w:b/>
                <w:bCs/>
                <w:sz w:val="24"/>
                <w:szCs w:val="24"/>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E5996" w:rsidRPr="00CE6935" w:rsidRDefault="004E5996" w:rsidP="00750274">
            <w:pPr>
              <w:jc w:val="center"/>
              <w:rPr>
                <w:b/>
                <w:bCs/>
                <w:sz w:val="24"/>
                <w:szCs w:val="24"/>
              </w:rPr>
            </w:pPr>
            <w:r w:rsidRPr="00CE6935">
              <w:rPr>
                <w:b/>
                <w:bCs/>
                <w:sz w:val="24"/>
                <w:szCs w:val="24"/>
              </w:rPr>
              <w:t>poznámka</w:t>
            </w:r>
          </w:p>
        </w:tc>
      </w:tr>
      <w:tr w:rsidR="004E5996" w:rsidRPr="00CE6935" w:rsidTr="0075027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E5996" w:rsidRPr="00CE6935" w:rsidRDefault="004E5996" w:rsidP="00750274">
            <w:pPr>
              <w:rPr>
                <w:b/>
                <w:bCs/>
                <w:sz w:val="24"/>
                <w:szCs w:val="24"/>
              </w:rPr>
            </w:pPr>
          </w:p>
        </w:tc>
        <w:tc>
          <w:tcPr>
            <w:tcW w:w="1698"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804DED">
            <w:pPr>
              <w:jc w:val="center"/>
              <w:rPr>
                <w:b/>
                <w:bCs/>
                <w:sz w:val="24"/>
                <w:szCs w:val="24"/>
              </w:rPr>
            </w:pPr>
            <w:r w:rsidRPr="00CE6935">
              <w:rPr>
                <w:b/>
                <w:bCs/>
                <w:sz w:val="24"/>
                <w:szCs w:val="24"/>
              </w:rPr>
              <w:t>20</w:t>
            </w:r>
            <w:r w:rsidR="00804DED">
              <w:rPr>
                <w:b/>
                <w:bCs/>
                <w:sz w:val="24"/>
                <w:szCs w:val="24"/>
              </w:rPr>
              <w:t>19</w:t>
            </w:r>
          </w:p>
        </w:tc>
        <w:tc>
          <w:tcPr>
            <w:tcW w:w="1788"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804DED">
            <w:pPr>
              <w:jc w:val="center"/>
              <w:rPr>
                <w:b/>
                <w:bCs/>
                <w:sz w:val="24"/>
                <w:szCs w:val="24"/>
              </w:rPr>
            </w:pPr>
            <w:r w:rsidRPr="00CE6935">
              <w:rPr>
                <w:b/>
                <w:bCs/>
                <w:sz w:val="24"/>
                <w:szCs w:val="24"/>
              </w:rPr>
              <w:t>20</w:t>
            </w:r>
            <w:r w:rsidR="00C059D1">
              <w:rPr>
                <w:b/>
                <w:bCs/>
                <w:sz w:val="24"/>
                <w:szCs w:val="24"/>
              </w:rPr>
              <w:t>2</w:t>
            </w:r>
            <w:r w:rsidR="00804DED">
              <w:rPr>
                <w:b/>
                <w:bCs/>
                <w:sz w:val="24"/>
                <w:szCs w:val="24"/>
              </w:rPr>
              <w:t>0</w:t>
            </w:r>
          </w:p>
        </w:tc>
        <w:tc>
          <w:tcPr>
            <w:tcW w:w="2418"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804DED">
            <w:pPr>
              <w:jc w:val="center"/>
              <w:rPr>
                <w:b/>
                <w:bCs/>
                <w:sz w:val="24"/>
                <w:szCs w:val="24"/>
              </w:rPr>
            </w:pPr>
            <w:r w:rsidRPr="00CE6935">
              <w:rPr>
                <w:b/>
                <w:bCs/>
                <w:sz w:val="24"/>
                <w:szCs w:val="24"/>
              </w:rPr>
              <w:t>202</w:t>
            </w:r>
            <w:r w:rsidR="00804DED">
              <w:rPr>
                <w:b/>
                <w:bCs/>
                <w:sz w:val="24"/>
                <w:szCs w:val="24"/>
              </w:rPr>
              <w:t>1</w:t>
            </w:r>
          </w:p>
        </w:tc>
        <w:tc>
          <w:tcPr>
            <w:tcW w:w="1722"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804DED">
            <w:pPr>
              <w:jc w:val="center"/>
              <w:rPr>
                <w:b/>
                <w:bCs/>
                <w:sz w:val="24"/>
                <w:szCs w:val="24"/>
              </w:rPr>
            </w:pPr>
            <w:r w:rsidRPr="00CE6935">
              <w:rPr>
                <w:b/>
                <w:bCs/>
                <w:sz w:val="24"/>
                <w:szCs w:val="24"/>
              </w:rPr>
              <w:t>202</w:t>
            </w:r>
            <w:r w:rsidR="00804DED">
              <w:rPr>
                <w:b/>
                <w:bCs/>
                <w:sz w:val="24"/>
                <w:szCs w:val="24"/>
              </w:rPr>
              <w:t>2</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E5996" w:rsidRPr="00CE6935" w:rsidRDefault="004E5996" w:rsidP="00750274">
            <w:pPr>
              <w:rPr>
                <w:b/>
                <w:bCs/>
                <w:color w:val="FFFFFF"/>
                <w:sz w:val="24"/>
                <w:szCs w:val="24"/>
              </w:rPr>
            </w:pPr>
          </w:p>
        </w:tc>
      </w:tr>
      <w:tr w:rsidR="004E5996" w:rsidRPr="00CE6935" w:rsidTr="00750274">
        <w:trPr>
          <w:trHeight w:val="255"/>
        </w:trPr>
        <w:tc>
          <w:tcPr>
            <w:tcW w:w="6188" w:type="dxa"/>
            <w:tcBorders>
              <w:top w:val="nil"/>
              <w:left w:val="single" w:sz="4" w:space="0" w:color="auto"/>
              <w:bottom w:val="single" w:sz="4" w:space="0" w:color="auto"/>
              <w:right w:val="single" w:sz="4" w:space="0" w:color="auto"/>
            </w:tcBorders>
          </w:tcPr>
          <w:p w:rsidR="004E5996" w:rsidRPr="00CE6935" w:rsidRDefault="004E5996" w:rsidP="00750274">
            <w:pPr>
              <w:rPr>
                <w:b/>
                <w:bCs/>
                <w:sz w:val="24"/>
                <w:szCs w:val="24"/>
              </w:rPr>
            </w:pPr>
            <w:r w:rsidRPr="00CE6935">
              <w:rPr>
                <w:b/>
                <w:bCs/>
                <w:sz w:val="24"/>
                <w:szCs w:val="24"/>
              </w:rPr>
              <w:t>Počet zamestnancov celkom</w:t>
            </w:r>
          </w:p>
        </w:tc>
        <w:tc>
          <w:tcPr>
            <w:tcW w:w="1698" w:type="dxa"/>
            <w:tcBorders>
              <w:top w:val="nil"/>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1788" w:type="dxa"/>
            <w:tcBorders>
              <w:top w:val="nil"/>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2418" w:type="dxa"/>
            <w:tcBorders>
              <w:top w:val="nil"/>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1722" w:type="dxa"/>
            <w:tcBorders>
              <w:top w:val="nil"/>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1620" w:type="dxa"/>
            <w:tcBorders>
              <w:top w:val="nil"/>
              <w:left w:val="nil"/>
              <w:bottom w:val="single" w:sz="4" w:space="0" w:color="auto"/>
              <w:right w:val="single" w:sz="4" w:space="0" w:color="auto"/>
            </w:tcBorders>
            <w:noWrap/>
            <w:vAlign w:val="bottom"/>
          </w:tcPr>
          <w:p w:rsidR="004E5996" w:rsidRPr="00CE6935" w:rsidRDefault="004E5996" w:rsidP="00750274">
            <w:pPr>
              <w:rPr>
                <w:sz w:val="24"/>
                <w:szCs w:val="24"/>
              </w:rPr>
            </w:pPr>
            <w:r w:rsidRPr="00CE6935">
              <w:rPr>
                <w:sz w:val="24"/>
                <w:szCs w:val="24"/>
              </w:rPr>
              <w:t> </w:t>
            </w:r>
          </w:p>
        </w:tc>
      </w:tr>
      <w:tr w:rsidR="004E5996" w:rsidRPr="00CE6935" w:rsidTr="00750274">
        <w:trPr>
          <w:trHeight w:val="255"/>
        </w:trPr>
        <w:tc>
          <w:tcPr>
            <w:tcW w:w="6188" w:type="dxa"/>
            <w:tcBorders>
              <w:top w:val="nil"/>
              <w:left w:val="single" w:sz="4" w:space="0" w:color="auto"/>
              <w:bottom w:val="single" w:sz="4" w:space="0" w:color="auto"/>
              <w:right w:val="single" w:sz="4" w:space="0" w:color="auto"/>
            </w:tcBorders>
          </w:tcPr>
          <w:p w:rsidR="004E5996" w:rsidRPr="00CE6935" w:rsidRDefault="004E5996" w:rsidP="00750274">
            <w:pPr>
              <w:rPr>
                <w:b/>
                <w:bCs/>
                <w:sz w:val="24"/>
                <w:szCs w:val="24"/>
              </w:rPr>
            </w:pPr>
            <w:r w:rsidRPr="00CE6935">
              <w:rPr>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1788" w:type="dxa"/>
            <w:tcBorders>
              <w:top w:val="single" w:sz="4" w:space="0" w:color="auto"/>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2418" w:type="dxa"/>
            <w:tcBorders>
              <w:top w:val="single" w:sz="4" w:space="0" w:color="auto"/>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1722" w:type="dxa"/>
            <w:tcBorders>
              <w:top w:val="single" w:sz="4" w:space="0" w:color="auto"/>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1620" w:type="dxa"/>
            <w:tcBorders>
              <w:top w:val="nil"/>
              <w:left w:val="nil"/>
              <w:bottom w:val="single" w:sz="4" w:space="0" w:color="auto"/>
              <w:right w:val="single" w:sz="4" w:space="0" w:color="auto"/>
            </w:tcBorders>
            <w:noWrap/>
            <w:vAlign w:val="bottom"/>
          </w:tcPr>
          <w:p w:rsidR="004E5996" w:rsidRPr="00CE6935" w:rsidRDefault="004E5996" w:rsidP="00750274">
            <w:pPr>
              <w:rPr>
                <w:sz w:val="24"/>
                <w:szCs w:val="24"/>
              </w:rPr>
            </w:pPr>
          </w:p>
        </w:tc>
      </w:tr>
      <w:tr w:rsidR="004E5996" w:rsidRPr="00CE6935" w:rsidTr="00750274">
        <w:trPr>
          <w:trHeight w:val="255"/>
        </w:trPr>
        <w:tc>
          <w:tcPr>
            <w:tcW w:w="6188" w:type="dxa"/>
            <w:tcBorders>
              <w:top w:val="nil"/>
              <w:left w:val="single" w:sz="4" w:space="0" w:color="auto"/>
              <w:bottom w:val="single" w:sz="4" w:space="0" w:color="auto"/>
              <w:right w:val="single" w:sz="4" w:space="0" w:color="auto"/>
            </w:tcBorders>
          </w:tcPr>
          <w:p w:rsidR="004E5996" w:rsidRPr="00CE6935" w:rsidRDefault="004E5996" w:rsidP="00750274">
            <w:pPr>
              <w:rPr>
                <w:b/>
                <w:bCs/>
                <w:sz w:val="24"/>
                <w:szCs w:val="24"/>
              </w:rPr>
            </w:pPr>
            <w:r w:rsidRPr="00CE6935">
              <w:rPr>
                <w:b/>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1788" w:type="dxa"/>
            <w:tcBorders>
              <w:top w:val="single" w:sz="4" w:space="0" w:color="auto"/>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2418" w:type="dxa"/>
            <w:tcBorders>
              <w:top w:val="single" w:sz="4" w:space="0" w:color="auto"/>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1722" w:type="dxa"/>
            <w:tcBorders>
              <w:top w:val="single" w:sz="4" w:space="0" w:color="auto"/>
              <w:left w:val="nil"/>
              <w:bottom w:val="single" w:sz="4" w:space="0" w:color="auto"/>
              <w:right w:val="single" w:sz="4" w:space="0" w:color="auto"/>
            </w:tcBorders>
          </w:tcPr>
          <w:p w:rsidR="004E5996" w:rsidRPr="00CE6935" w:rsidRDefault="004E5996" w:rsidP="00750274">
            <w:pPr>
              <w:jc w:val="center"/>
              <w:rPr>
                <w:b/>
                <w:bCs/>
                <w:sz w:val="24"/>
                <w:szCs w:val="24"/>
              </w:rPr>
            </w:pPr>
          </w:p>
        </w:tc>
        <w:tc>
          <w:tcPr>
            <w:tcW w:w="1620" w:type="dxa"/>
            <w:tcBorders>
              <w:top w:val="nil"/>
              <w:left w:val="nil"/>
              <w:bottom w:val="single" w:sz="4" w:space="0" w:color="auto"/>
              <w:right w:val="single" w:sz="4" w:space="0" w:color="auto"/>
            </w:tcBorders>
            <w:noWrap/>
            <w:vAlign w:val="bottom"/>
          </w:tcPr>
          <w:p w:rsidR="004E5996" w:rsidRPr="00CE6935" w:rsidRDefault="004E5996" w:rsidP="00750274">
            <w:pPr>
              <w:rPr>
                <w:sz w:val="24"/>
                <w:szCs w:val="24"/>
              </w:rPr>
            </w:pPr>
            <w:r w:rsidRPr="00CE6935">
              <w:rPr>
                <w:sz w:val="24"/>
                <w:szCs w:val="24"/>
              </w:rPr>
              <w:t> </w:t>
            </w:r>
          </w:p>
        </w:tc>
      </w:tr>
      <w:tr w:rsidR="004E5996" w:rsidRPr="00CE6935" w:rsidTr="00750274">
        <w:trPr>
          <w:trHeight w:val="255"/>
        </w:trPr>
        <w:tc>
          <w:tcPr>
            <w:tcW w:w="6188" w:type="dxa"/>
            <w:tcBorders>
              <w:top w:val="nil"/>
              <w:left w:val="single" w:sz="4" w:space="0" w:color="auto"/>
              <w:bottom w:val="single" w:sz="4" w:space="0" w:color="auto"/>
              <w:right w:val="single" w:sz="4" w:space="0" w:color="auto"/>
            </w:tcBorders>
          </w:tcPr>
          <w:p w:rsidR="004E5996" w:rsidRPr="00CE6935" w:rsidRDefault="004E5996" w:rsidP="00750274">
            <w:pPr>
              <w:rPr>
                <w:sz w:val="24"/>
                <w:szCs w:val="24"/>
              </w:rPr>
            </w:pPr>
            <w:r w:rsidRPr="00CE6935">
              <w:rPr>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4E5996" w:rsidRPr="00CE6935" w:rsidRDefault="004E5996" w:rsidP="00750274">
            <w:pPr>
              <w:jc w:val="center"/>
              <w:rPr>
                <w:sz w:val="24"/>
                <w:szCs w:val="24"/>
              </w:rPr>
            </w:pPr>
            <w:r w:rsidRPr="00CE6935">
              <w:rPr>
                <w:sz w:val="24"/>
                <w:szCs w:val="24"/>
              </w:rPr>
              <w:t> </w:t>
            </w:r>
          </w:p>
        </w:tc>
        <w:tc>
          <w:tcPr>
            <w:tcW w:w="1788" w:type="dxa"/>
            <w:tcBorders>
              <w:top w:val="single" w:sz="4" w:space="0" w:color="auto"/>
              <w:left w:val="nil"/>
              <w:bottom w:val="single" w:sz="4" w:space="0" w:color="auto"/>
              <w:right w:val="single" w:sz="4" w:space="0" w:color="auto"/>
            </w:tcBorders>
          </w:tcPr>
          <w:p w:rsidR="004E5996" w:rsidRPr="00CE6935" w:rsidRDefault="004E5996" w:rsidP="00750274">
            <w:pPr>
              <w:jc w:val="center"/>
              <w:rPr>
                <w:sz w:val="24"/>
                <w:szCs w:val="24"/>
              </w:rPr>
            </w:pPr>
            <w:r w:rsidRPr="00CE6935">
              <w:rPr>
                <w:sz w:val="24"/>
                <w:szCs w:val="24"/>
              </w:rPr>
              <w:t> </w:t>
            </w:r>
          </w:p>
        </w:tc>
        <w:tc>
          <w:tcPr>
            <w:tcW w:w="2418" w:type="dxa"/>
            <w:tcBorders>
              <w:top w:val="single" w:sz="4" w:space="0" w:color="auto"/>
              <w:left w:val="nil"/>
              <w:bottom w:val="single" w:sz="4" w:space="0" w:color="auto"/>
              <w:right w:val="single" w:sz="4" w:space="0" w:color="auto"/>
            </w:tcBorders>
          </w:tcPr>
          <w:p w:rsidR="004E5996" w:rsidRPr="00CE6935" w:rsidRDefault="004E5996" w:rsidP="00750274">
            <w:pPr>
              <w:jc w:val="center"/>
              <w:rPr>
                <w:sz w:val="24"/>
                <w:szCs w:val="24"/>
              </w:rPr>
            </w:pPr>
            <w:r w:rsidRPr="00CE6935">
              <w:rPr>
                <w:sz w:val="24"/>
                <w:szCs w:val="24"/>
              </w:rPr>
              <w:t> </w:t>
            </w:r>
          </w:p>
        </w:tc>
        <w:tc>
          <w:tcPr>
            <w:tcW w:w="1722" w:type="dxa"/>
            <w:tcBorders>
              <w:top w:val="single" w:sz="4" w:space="0" w:color="auto"/>
              <w:left w:val="nil"/>
              <w:bottom w:val="single" w:sz="4" w:space="0" w:color="auto"/>
              <w:right w:val="single" w:sz="4" w:space="0" w:color="auto"/>
            </w:tcBorders>
          </w:tcPr>
          <w:p w:rsidR="004E5996" w:rsidRPr="00CE6935" w:rsidRDefault="004E5996" w:rsidP="00750274">
            <w:pPr>
              <w:jc w:val="center"/>
              <w:rPr>
                <w:sz w:val="24"/>
                <w:szCs w:val="24"/>
              </w:rPr>
            </w:pPr>
            <w:r w:rsidRPr="00CE6935">
              <w:rPr>
                <w:sz w:val="24"/>
                <w:szCs w:val="24"/>
              </w:rPr>
              <w:t> </w:t>
            </w:r>
          </w:p>
        </w:tc>
        <w:tc>
          <w:tcPr>
            <w:tcW w:w="1620" w:type="dxa"/>
            <w:tcBorders>
              <w:top w:val="nil"/>
              <w:left w:val="nil"/>
              <w:bottom w:val="single" w:sz="4" w:space="0" w:color="auto"/>
              <w:right w:val="single" w:sz="4" w:space="0" w:color="auto"/>
            </w:tcBorders>
            <w:noWrap/>
            <w:vAlign w:val="bottom"/>
          </w:tcPr>
          <w:p w:rsidR="004E5996" w:rsidRPr="00CE6935" w:rsidRDefault="004E5996" w:rsidP="00750274">
            <w:pPr>
              <w:rPr>
                <w:sz w:val="24"/>
                <w:szCs w:val="24"/>
              </w:rPr>
            </w:pPr>
            <w:r w:rsidRPr="00CE6935">
              <w:rPr>
                <w:sz w:val="24"/>
                <w:szCs w:val="24"/>
              </w:rPr>
              <w:t> </w:t>
            </w:r>
          </w:p>
        </w:tc>
      </w:tr>
      <w:tr w:rsidR="004E5996" w:rsidRPr="00CE6935" w:rsidTr="0075027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4E5996" w:rsidRPr="00CE6935" w:rsidRDefault="004E5996" w:rsidP="00750274">
            <w:pPr>
              <w:rPr>
                <w:b/>
                <w:bCs/>
                <w:sz w:val="24"/>
                <w:szCs w:val="24"/>
              </w:rPr>
            </w:pPr>
            <w:r w:rsidRPr="00CE6935">
              <w:rPr>
                <w:b/>
                <w:bCs/>
                <w:sz w:val="24"/>
                <w:szCs w:val="24"/>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750274">
            <w:pPr>
              <w:jc w:val="center"/>
              <w:rPr>
                <w:b/>
                <w:bCs/>
                <w:sz w:val="24"/>
                <w:szCs w:val="24"/>
              </w:rPr>
            </w:pPr>
            <w:r w:rsidRPr="00CE6935">
              <w:rPr>
                <w:b/>
                <w:bCs/>
                <w:sz w:val="24"/>
                <w:szCs w:val="24"/>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750274">
            <w:pPr>
              <w:jc w:val="center"/>
              <w:rPr>
                <w:b/>
                <w:bCs/>
                <w:sz w:val="24"/>
                <w:szCs w:val="24"/>
              </w:rPr>
            </w:pPr>
            <w:r w:rsidRPr="00CE6935">
              <w:rPr>
                <w:b/>
                <w:bCs/>
                <w:sz w:val="24"/>
                <w:szCs w:val="24"/>
              </w:rPr>
              <w:t>0</w:t>
            </w:r>
          </w:p>
        </w:tc>
        <w:tc>
          <w:tcPr>
            <w:tcW w:w="2418"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750274">
            <w:pPr>
              <w:jc w:val="center"/>
              <w:rPr>
                <w:b/>
                <w:bCs/>
                <w:sz w:val="24"/>
                <w:szCs w:val="24"/>
              </w:rPr>
            </w:pPr>
            <w:r w:rsidRPr="00CE6935">
              <w:rPr>
                <w:b/>
                <w:bCs/>
                <w:sz w:val="24"/>
                <w:szCs w:val="24"/>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4E5996" w:rsidRPr="00CE6935" w:rsidRDefault="004E5996" w:rsidP="00750274">
            <w:pPr>
              <w:jc w:val="center"/>
              <w:rPr>
                <w:b/>
                <w:bCs/>
                <w:sz w:val="24"/>
                <w:szCs w:val="24"/>
              </w:rPr>
            </w:pPr>
            <w:r w:rsidRPr="00CE6935">
              <w:rPr>
                <w:b/>
                <w:bCs/>
                <w:sz w:val="24"/>
                <w:szCs w:val="24"/>
              </w:rPr>
              <w:t>0</w:t>
            </w: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tcPr>
          <w:p w:rsidR="004E5996" w:rsidRPr="00CE6935" w:rsidRDefault="004E5996" w:rsidP="00750274">
            <w:pPr>
              <w:rPr>
                <w:b/>
                <w:bCs/>
                <w:sz w:val="24"/>
                <w:szCs w:val="24"/>
              </w:rPr>
            </w:pPr>
            <w:r w:rsidRPr="00CE6935">
              <w:rPr>
                <w:b/>
                <w:bCs/>
                <w:sz w:val="24"/>
                <w:szCs w:val="24"/>
              </w:rPr>
              <w:t> </w:t>
            </w:r>
          </w:p>
        </w:tc>
      </w:tr>
      <w:tr w:rsidR="004C7981" w:rsidRPr="00CE6935" w:rsidTr="00750274">
        <w:trPr>
          <w:trHeight w:val="255"/>
        </w:trPr>
        <w:tc>
          <w:tcPr>
            <w:tcW w:w="6188" w:type="dxa"/>
            <w:tcBorders>
              <w:top w:val="nil"/>
              <w:left w:val="single" w:sz="4" w:space="0" w:color="auto"/>
              <w:bottom w:val="single" w:sz="4" w:space="0" w:color="auto"/>
              <w:right w:val="single" w:sz="4" w:space="0" w:color="auto"/>
            </w:tcBorders>
          </w:tcPr>
          <w:p w:rsidR="004C7981" w:rsidRPr="00CE6935" w:rsidRDefault="004C7981" w:rsidP="004C7981">
            <w:pPr>
              <w:rPr>
                <w:b/>
                <w:bCs/>
                <w:sz w:val="24"/>
                <w:szCs w:val="24"/>
              </w:rPr>
            </w:pPr>
            <w:r w:rsidRPr="00CE6935">
              <w:rPr>
                <w:b/>
                <w:bCs/>
                <w:sz w:val="24"/>
                <w:szCs w:val="24"/>
              </w:rPr>
              <w:t>Mzdy, platy, služobné príjmy a ostatné osobné vyrovnania (610)</w:t>
            </w:r>
          </w:p>
        </w:tc>
        <w:tc>
          <w:tcPr>
            <w:tcW w:w="1698" w:type="dxa"/>
            <w:tcBorders>
              <w:top w:val="nil"/>
              <w:left w:val="nil"/>
              <w:bottom w:val="single" w:sz="4" w:space="0" w:color="auto"/>
              <w:right w:val="single" w:sz="4" w:space="0" w:color="auto"/>
            </w:tcBorders>
          </w:tcPr>
          <w:p w:rsidR="004C7981" w:rsidRPr="00CE6935" w:rsidRDefault="004C7981" w:rsidP="00585CC5"/>
        </w:tc>
        <w:tc>
          <w:tcPr>
            <w:tcW w:w="1788" w:type="dxa"/>
            <w:tcBorders>
              <w:top w:val="nil"/>
              <w:left w:val="nil"/>
              <w:bottom w:val="single" w:sz="4" w:space="0" w:color="auto"/>
              <w:right w:val="single" w:sz="4" w:space="0" w:color="auto"/>
            </w:tcBorders>
          </w:tcPr>
          <w:p w:rsidR="004C7981" w:rsidRPr="00CE6935" w:rsidRDefault="004C7981" w:rsidP="004C7981">
            <w:pPr>
              <w:jc w:val="center"/>
              <w:rPr>
                <w:b/>
                <w:bCs/>
                <w:sz w:val="24"/>
                <w:szCs w:val="24"/>
              </w:rPr>
            </w:pPr>
          </w:p>
        </w:tc>
        <w:tc>
          <w:tcPr>
            <w:tcW w:w="2418" w:type="dxa"/>
            <w:tcBorders>
              <w:top w:val="nil"/>
              <w:left w:val="nil"/>
              <w:bottom w:val="single" w:sz="4" w:space="0" w:color="auto"/>
              <w:right w:val="single" w:sz="4" w:space="0" w:color="auto"/>
            </w:tcBorders>
          </w:tcPr>
          <w:p w:rsidR="004C7981" w:rsidRPr="00CE6935" w:rsidRDefault="004C7981" w:rsidP="004C7981">
            <w:pPr>
              <w:jc w:val="center"/>
              <w:rPr>
                <w:b/>
                <w:bCs/>
                <w:sz w:val="24"/>
                <w:szCs w:val="24"/>
              </w:rPr>
            </w:pPr>
          </w:p>
        </w:tc>
        <w:tc>
          <w:tcPr>
            <w:tcW w:w="1722" w:type="dxa"/>
            <w:tcBorders>
              <w:top w:val="nil"/>
              <w:left w:val="nil"/>
              <w:bottom w:val="single" w:sz="4" w:space="0" w:color="auto"/>
              <w:right w:val="single" w:sz="4" w:space="0" w:color="auto"/>
            </w:tcBorders>
          </w:tcPr>
          <w:p w:rsidR="004C7981" w:rsidRPr="00CE6935" w:rsidRDefault="004C7981" w:rsidP="004C7981">
            <w:pPr>
              <w:jc w:val="center"/>
              <w:rPr>
                <w:b/>
                <w:bCs/>
                <w:sz w:val="24"/>
                <w:szCs w:val="24"/>
              </w:rPr>
            </w:pPr>
          </w:p>
        </w:tc>
        <w:tc>
          <w:tcPr>
            <w:tcW w:w="1620" w:type="dxa"/>
            <w:tcBorders>
              <w:top w:val="nil"/>
              <w:left w:val="nil"/>
              <w:bottom w:val="single" w:sz="4" w:space="0" w:color="auto"/>
              <w:right w:val="single" w:sz="4" w:space="0" w:color="auto"/>
            </w:tcBorders>
            <w:noWrap/>
            <w:vAlign w:val="bottom"/>
          </w:tcPr>
          <w:p w:rsidR="004C7981" w:rsidRPr="00CE6935" w:rsidRDefault="004C7981" w:rsidP="004C7981">
            <w:pPr>
              <w:rPr>
                <w:b/>
                <w:bCs/>
                <w:sz w:val="24"/>
                <w:szCs w:val="24"/>
              </w:rPr>
            </w:pPr>
          </w:p>
        </w:tc>
      </w:tr>
      <w:tr w:rsidR="004C7981" w:rsidRPr="00CE6935" w:rsidTr="00750274">
        <w:trPr>
          <w:trHeight w:val="255"/>
        </w:trPr>
        <w:tc>
          <w:tcPr>
            <w:tcW w:w="6188" w:type="dxa"/>
            <w:tcBorders>
              <w:top w:val="nil"/>
              <w:left w:val="single" w:sz="4" w:space="0" w:color="auto"/>
              <w:bottom w:val="single" w:sz="4" w:space="0" w:color="auto"/>
              <w:right w:val="single" w:sz="4" w:space="0" w:color="auto"/>
            </w:tcBorders>
          </w:tcPr>
          <w:p w:rsidR="004C7981" w:rsidRPr="00CE6935" w:rsidRDefault="004C7981" w:rsidP="004C7981">
            <w:pPr>
              <w:rPr>
                <w:sz w:val="24"/>
                <w:szCs w:val="24"/>
              </w:rPr>
            </w:pPr>
            <w:r w:rsidRPr="00CE6935">
              <w:rPr>
                <w:b/>
                <w:bCs/>
                <w:sz w:val="24"/>
                <w:szCs w:val="24"/>
              </w:rPr>
              <w:t xml:space="preserve">   z toho vplyv na ŠR</w:t>
            </w:r>
          </w:p>
        </w:tc>
        <w:tc>
          <w:tcPr>
            <w:tcW w:w="1698" w:type="dxa"/>
            <w:tcBorders>
              <w:top w:val="nil"/>
              <w:left w:val="nil"/>
              <w:bottom w:val="single" w:sz="4" w:space="0" w:color="auto"/>
              <w:right w:val="single" w:sz="4" w:space="0" w:color="auto"/>
            </w:tcBorders>
          </w:tcPr>
          <w:p w:rsidR="004C7981" w:rsidRPr="00CE6935" w:rsidRDefault="004C7981" w:rsidP="004C7981">
            <w:pPr>
              <w:jc w:val="center"/>
              <w:rPr>
                <w:sz w:val="24"/>
                <w:szCs w:val="24"/>
              </w:rPr>
            </w:pPr>
          </w:p>
        </w:tc>
        <w:tc>
          <w:tcPr>
            <w:tcW w:w="1788" w:type="dxa"/>
            <w:tcBorders>
              <w:top w:val="nil"/>
              <w:left w:val="nil"/>
              <w:bottom w:val="single" w:sz="4" w:space="0" w:color="auto"/>
              <w:right w:val="single" w:sz="4" w:space="0" w:color="auto"/>
            </w:tcBorders>
          </w:tcPr>
          <w:p w:rsidR="004C7981" w:rsidRPr="00CE6935" w:rsidRDefault="004C7981" w:rsidP="004C7981">
            <w:pPr>
              <w:jc w:val="center"/>
              <w:rPr>
                <w:sz w:val="24"/>
                <w:szCs w:val="24"/>
              </w:rPr>
            </w:pPr>
          </w:p>
        </w:tc>
        <w:tc>
          <w:tcPr>
            <w:tcW w:w="2418" w:type="dxa"/>
            <w:tcBorders>
              <w:top w:val="nil"/>
              <w:left w:val="nil"/>
              <w:bottom w:val="single" w:sz="4" w:space="0" w:color="auto"/>
              <w:right w:val="single" w:sz="4" w:space="0" w:color="auto"/>
            </w:tcBorders>
          </w:tcPr>
          <w:p w:rsidR="004C7981" w:rsidRPr="00CE6935" w:rsidRDefault="004C7981" w:rsidP="004C7981">
            <w:pPr>
              <w:jc w:val="center"/>
              <w:rPr>
                <w:sz w:val="24"/>
                <w:szCs w:val="24"/>
              </w:rPr>
            </w:pPr>
          </w:p>
        </w:tc>
        <w:tc>
          <w:tcPr>
            <w:tcW w:w="1722" w:type="dxa"/>
            <w:tcBorders>
              <w:top w:val="nil"/>
              <w:left w:val="nil"/>
              <w:bottom w:val="single" w:sz="4" w:space="0" w:color="auto"/>
              <w:right w:val="single" w:sz="4" w:space="0" w:color="auto"/>
            </w:tcBorders>
          </w:tcPr>
          <w:p w:rsidR="004C7981" w:rsidRPr="00CE6935" w:rsidRDefault="004C7981" w:rsidP="004C7981">
            <w:pPr>
              <w:jc w:val="center"/>
              <w:rPr>
                <w:sz w:val="24"/>
                <w:szCs w:val="24"/>
              </w:rPr>
            </w:pPr>
          </w:p>
        </w:tc>
        <w:tc>
          <w:tcPr>
            <w:tcW w:w="1620" w:type="dxa"/>
            <w:tcBorders>
              <w:top w:val="nil"/>
              <w:left w:val="nil"/>
              <w:bottom w:val="single" w:sz="4" w:space="0" w:color="auto"/>
              <w:right w:val="single" w:sz="4" w:space="0" w:color="auto"/>
            </w:tcBorders>
            <w:noWrap/>
            <w:vAlign w:val="bottom"/>
          </w:tcPr>
          <w:p w:rsidR="004C7981" w:rsidRPr="00CE6935" w:rsidRDefault="004C7981" w:rsidP="004C7981">
            <w:pPr>
              <w:rPr>
                <w:sz w:val="24"/>
                <w:szCs w:val="24"/>
              </w:rPr>
            </w:pPr>
            <w:r w:rsidRPr="00CE6935">
              <w:rPr>
                <w:sz w:val="24"/>
                <w:szCs w:val="24"/>
              </w:rPr>
              <w:t> </w:t>
            </w:r>
          </w:p>
        </w:tc>
      </w:tr>
      <w:tr w:rsidR="004C7981" w:rsidRPr="00CE6935" w:rsidTr="00750274">
        <w:trPr>
          <w:trHeight w:val="255"/>
        </w:trPr>
        <w:tc>
          <w:tcPr>
            <w:tcW w:w="6188" w:type="dxa"/>
            <w:tcBorders>
              <w:top w:val="nil"/>
              <w:left w:val="single" w:sz="4" w:space="0" w:color="auto"/>
              <w:bottom w:val="single" w:sz="4" w:space="0" w:color="auto"/>
              <w:right w:val="single" w:sz="4" w:space="0" w:color="auto"/>
            </w:tcBorders>
          </w:tcPr>
          <w:p w:rsidR="004C7981" w:rsidRPr="00CE6935" w:rsidRDefault="004C7981" w:rsidP="004C7981">
            <w:pPr>
              <w:rPr>
                <w:b/>
                <w:bCs/>
                <w:sz w:val="24"/>
                <w:szCs w:val="24"/>
              </w:rPr>
            </w:pPr>
            <w:r w:rsidRPr="00CE6935">
              <w:rPr>
                <w:b/>
                <w:bCs/>
                <w:sz w:val="24"/>
                <w:szCs w:val="24"/>
              </w:rPr>
              <w:t>Poistné a príspevok do poisťovní (620)</w:t>
            </w:r>
          </w:p>
        </w:tc>
        <w:tc>
          <w:tcPr>
            <w:tcW w:w="1698" w:type="dxa"/>
            <w:tcBorders>
              <w:top w:val="nil"/>
              <w:left w:val="nil"/>
              <w:bottom w:val="single" w:sz="4" w:space="0" w:color="auto"/>
              <w:right w:val="single" w:sz="4" w:space="0" w:color="auto"/>
            </w:tcBorders>
          </w:tcPr>
          <w:p w:rsidR="004C7981" w:rsidRPr="00CE6935" w:rsidRDefault="004C7981" w:rsidP="00585CC5"/>
        </w:tc>
        <w:tc>
          <w:tcPr>
            <w:tcW w:w="1788" w:type="dxa"/>
            <w:tcBorders>
              <w:top w:val="nil"/>
              <w:left w:val="nil"/>
              <w:bottom w:val="single" w:sz="4" w:space="0" w:color="auto"/>
              <w:right w:val="single" w:sz="4" w:space="0" w:color="auto"/>
            </w:tcBorders>
          </w:tcPr>
          <w:p w:rsidR="004C7981" w:rsidRPr="00CE6935" w:rsidRDefault="004C7981" w:rsidP="004C7981">
            <w:pPr>
              <w:jc w:val="center"/>
              <w:rPr>
                <w:b/>
                <w:bCs/>
                <w:sz w:val="24"/>
                <w:szCs w:val="24"/>
              </w:rPr>
            </w:pPr>
          </w:p>
        </w:tc>
        <w:tc>
          <w:tcPr>
            <w:tcW w:w="2418" w:type="dxa"/>
            <w:tcBorders>
              <w:top w:val="nil"/>
              <w:left w:val="nil"/>
              <w:bottom w:val="single" w:sz="4" w:space="0" w:color="auto"/>
              <w:right w:val="single" w:sz="4" w:space="0" w:color="auto"/>
            </w:tcBorders>
          </w:tcPr>
          <w:p w:rsidR="004C7981" w:rsidRPr="00CE6935" w:rsidRDefault="004C7981" w:rsidP="004C7981">
            <w:pPr>
              <w:jc w:val="center"/>
              <w:rPr>
                <w:b/>
                <w:bCs/>
                <w:sz w:val="24"/>
                <w:szCs w:val="24"/>
              </w:rPr>
            </w:pPr>
          </w:p>
        </w:tc>
        <w:tc>
          <w:tcPr>
            <w:tcW w:w="1722" w:type="dxa"/>
            <w:tcBorders>
              <w:top w:val="nil"/>
              <w:left w:val="nil"/>
              <w:bottom w:val="single" w:sz="4" w:space="0" w:color="auto"/>
              <w:right w:val="single" w:sz="4" w:space="0" w:color="auto"/>
            </w:tcBorders>
          </w:tcPr>
          <w:p w:rsidR="004C7981" w:rsidRPr="00CE6935" w:rsidRDefault="004C7981" w:rsidP="004C7981">
            <w:pPr>
              <w:jc w:val="center"/>
              <w:rPr>
                <w:b/>
                <w:bCs/>
                <w:sz w:val="24"/>
                <w:szCs w:val="24"/>
              </w:rPr>
            </w:pPr>
          </w:p>
        </w:tc>
        <w:tc>
          <w:tcPr>
            <w:tcW w:w="1620" w:type="dxa"/>
            <w:tcBorders>
              <w:top w:val="nil"/>
              <w:left w:val="nil"/>
              <w:bottom w:val="single" w:sz="4" w:space="0" w:color="auto"/>
              <w:right w:val="single" w:sz="4" w:space="0" w:color="auto"/>
            </w:tcBorders>
            <w:noWrap/>
            <w:vAlign w:val="bottom"/>
          </w:tcPr>
          <w:p w:rsidR="004C7981" w:rsidRPr="00CE6935" w:rsidRDefault="004C7981" w:rsidP="004C7981">
            <w:pPr>
              <w:rPr>
                <w:b/>
                <w:bCs/>
                <w:sz w:val="24"/>
                <w:szCs w:val="24"/>
              </w:rPr>
            </w:pPr>
            <w:r w:rsidRPr="00CE6935">
              <w:rPr>
                <w:b/>
                <w:bCs/>
                <w:sz w:val="24"/>
                <w:szCs w:val="24"/>
              </w:rPr>
              <w:t> </w:t>
            </w:r>
          </w:p>
        </w:tc>
      </w:tr>
      <w:tr w:rsidR="004C7981" w:rsidRPr="00CE6935" w:rsidTr="00750274">
        <w:trPr>
          <w:trHeight w:val="255"/>
        </w:trPr>
        <w:tc>
          <w:tcPr>
            <w:tcW w:w="6188" w:type="dxa"/>
            <w:tcBorders>
              <w:top w:val="nil"/>
              <w:left w:val="single" w:sz="4" w:space="0" w:color="auto"/>
              <w:bottom w:val="single" w:sz="4" w:space="0" w:color="auto"/>
              <w:right w:val="single" w:sz="4" w:space="0" w:color="auto"/>
            </w:tcBorders>
          </w:tcPr>
          <w:p w:rsidR="004C7981" w:rsidRPr="00CE6935" w:rsidRDefault="004C7981" w:rsidP="004C7981">
            <w:pPr>
              <w:rPr>
                <w:sz w:val="24"/>
                <w:szCs w:val="24"/>
              </w:rPr>
            </w:pPr>
            <w:r w:rsidRPr="00CE6935">
              <w:rPr>
                <w:b/>
                <w:bCs/>
                <w:sz w:val="24"/>
                <w:szCs w:val="24"/>
              </w:rPr>
              <w:t xml:space="preserve">   z toho vplyv na ŠR</w:t>
            </w:r>
          </w:p>
        </w:tc>
        <w:tc>
          <w:tcPr>
            <w:tcW w:w="1698" w:type="dxa"/>
            <w:tcBorders>
              <w:top w:val="nil"/>
              <w:left w:val="nil"/>
              <w:bottom w:val="single" w:sz="4" w:space="0" w:color="auto"/>
              <w:right w:val="single" w:sz="4" w:space="0" w:color="auto"/>
            </w:tcBorders>
          </w:tcPr>
          <w:p w:rsidR="004C7981" w:rsidRPr="00CE6935" w:rsidRDefault="004C7981" w:rsidP="004C7981">
            <w:pPr>
              <w:jc w:val="center"/>
              <w:rPr>
                <w:sz w:val="24"/>
                <w:szCs w:val="24"/>
              </w:rPr>
            </w:pPr>
          </w:p>
        </w:tc>
        <w:tc>
          <w:tcPr>
            <w:tcW w:w="1788" w:type="dxa"/>
            <w:tcBorders>
              <w:top w:val="nil"/>
              <w:left w:val="nil"/>
              <w:bottom w:val="single" w:sz="4" w:space="0" w:color="auto"/>
              <w:right w:val="single" w:sz="4" w:space="0" w:color="auto"/>
            </w:tcBorders>
          </w:tcPr>
          <w:p w:rsidR="004C7981" w:rsidRPr="00CE6935" w:rsidRDefault="004C7981" w:rsidP="004C7981">
            <w:pPr>
              <w:jc w:val="center"/>
              <w:rPr>
                <w:sz w:val="24"/>
                <w:szCs w:val="24"/>
              </w:rPr>
            </w:pPr>
          </w:p>
        </w:tc>
        <w:tc>
          <w:tcPr>
            <w:tcW w:w="2418" w:type="dxa"/>
            <w:tcBorders>
              <w:top w:val="nil"/>
              <w:left w:val="nil"/>
              <w:bottom w:val="single" w:sz="4" w:space="0" w:color="auto"/>
              <w:right w:val="single" w:sz="4" w:space="0" w:color="auto"/>
            </w:tcBorders>
          </w:tcPr>
          <w:p w:rsidR="004C7981" w:rsidRPr="00CE6935" w:rsidRDefault="004C7981" w:rsidP="004C7981">
            <w:pPr>
              <w:jc w:val="center"/>
              <w:rPr>
                <w:sz w:val="24"/>
                <w:szCs w:val="24"/>
              </w:rPr>
            </w:pPr>
          </w:p>
        </w:tc>
        <w:tc>
          <w:tcPr>
            <w:tcW w:w="1722" w:type="dxa"/>
            <w:tcBorders>
              <w:top w:val="nil"/>
              <w:left w:val="nil"/>
              <w:bottom w:val="single" w:sz="4" w:space="0" w:color="auto"/>
              <w:right w:val="single" w:sz="4" w:space="0" w:color="auto"/>
            </w:tcBorders>
          </w:tcPr>
          <w:p w:rsidR="004C7981" w:rsidRPr="00CE6935" w:rsidRDefault="004C7981" w:rsidP="004C7981">
            <w:pPr>
              <w:jc w:val="center"/>
              <w:rPr>
                <w:sz w:val="24"/>
                <w:szCs w:val="24"/>
              </w:rPr>
            </w:pPr>
          </w:p>
        </w:tc>
        <w:tc>
          <w:tcPr>
            <w:tcW w:w="1620" w:type="dxa"/>
            <w:tcBorders>
              <w:top w:val="nil"/>
              <w:left w:val="nil"/>
              <w:bottom w:val="single" w:sz="4" w:space="0" w:color="auto"/>
              <w:right w:val="single" w:sz="4" w:space="0" w:color="auto"/>
            </w:tcBorders>
            <w:noWrap/>
            <w:vAlign w:val="bottom"/>
          </w:tcPr>
          <w:p w:rsidR="004C7981" w:rsidRPr="00CE6935" w:rsidRDefault="004C7981" w:rsidP="004C7981">
            <w:pPr>
              <w:rPr>
                <w:sz w:val="24"/>
                <w:szCs w:val="24"/>
              </w:rPr>
            </w:pPr>
            <w:r w:rsidRPr="00CE6935">
              <w:rPr>
                <w:sz w:val="24"/>
                <w:szCs w:val="24"/>
              </w:rPr>
              <w:t> </w:t>
            </w:r>
          </w:p>
        </w:tc>
      </w:tr>
      <w:tr w:rsidR="004C7981" w:rsidRPr="00CE6935" w:rsidTr="00750274">
        <w:trPr>
          <w:trHeight w:val="255"/>
        </w:trPr>
        <w:tc>
          <w:tcPr>
            <w:tcW w:w="6188" w:type="dxa"/>
            <w:tcBorders>
              <w:top w:val="nil"/>
              <w:left w:val="nil"/>
              <w:bottom w:val="nil"/>
              <w:right w:val="nil"/>
            </w:tcBorders>
            <w:noWrap/>
            <w:vAlign w:val="bottom"/>
          </w:tcPr>
          <w:p w:rsidR="004C7981" w:rsidRPr="00CE6935" w:rsidRDefault="004C7981" w:rsidP="004C7981">
            <w:pPr>
              <w:rPr>
                <w:sz w:val="24"/>
                <w:szCs w:val="24"/>
              </w:rPr>
            </w:pPr>
          </w:p>
        </w:tc>
        <w:tc>
          <w:tcPr>
            <w:tcW w:w="1698" w:type="dxa"/>
            <w:tcBorders>
              <w:top w:val="nil"/>
              <w:left w:val="nil"/>
              <w:bottom w:val="nil"/>
              <w:right w:val="nil"/>
            </w:tcBorders>
            <w:noWrap/>
            <w:vAlign w:val="bottom"/>
          </w:tcPr>
          <w:p w:rsidR="004C7981" w:rsidRPr="00CE6935" w:rsidRDefault="004C7981" w:rsidP="004C7981">
            <w:pPr>
              <w:rPr>
                <w:sz w:val="24"/>
                <w:szCs w:val="24"/>
              </w:rPr>
            </w:pPr>
          </w:p>
        </w:tc>
        <w:tc>
          <w:tcPr>
            <w:tcW w:w="1788" w:type="dxa"/>
            <w:tcBorders>
              <w:top w:val="nil"/>
              <w:left w:val="nil"/>
              <w:bottom w:val="nil"/>
              <w:right w:val="nil"/>
            </w:tcBorders>
            <w:noWrap/>
            <w:vAlign w:val="bottom"/>
          </w:tcPr>
          <w:p w:rsidR="004C7981" w:rsidRPr="00CE6935" w:rsidRDefault="004C7981" w:rsidP="004C7981">
            <w:pPr>
              <w:rPr>
                <w:sz w:val="24"/>
                <w:szCs w:val="24"/>
              </w:rPr>
            </w:pPr>
          </w:p>
        </w:tc>
        <w:tc>
          <w:tcPr>
            <w:tcW w:w="2418" w:type="dxa"/>
            <w:tcBorders>
              <w:top w:val="nil"/>
              <w:left w:val="nil"/>
              <w:bottom w:val="nil"/>
              <w:right w:val="nil"/>
            </w:tcBorders>
            <w:noWrap/>
            <w:vAlign w:val="bottom"/>
          </w:tcPr>
          <w:p w:rsidR="004C7981" w:rsidRPr="00CE6935" w:rsidRDefault="004C7981" w:rsidP="004C7981">
            <w:pPr>
              <w:rPr>
                <w:sz w:val="24"/>
                <w:szCs w:val="24"/>
              </w:rPr>
            </w:pPr>
          </w:p>
        </w:tc>
        <w:tc>
          <w:tcPr>
            <w:tcW w:w="1722" w:type="dxa"/>
            <w:tcBorders>
              <w:top w:val="nil"/>
              <w:left w:val="nil"/>
              <w:bottom w:val="nil"/>
              <w:right w:val="nil"/>
            </w:tcBorders>
            <w:noWrap/>
            <w:vAlign w:val="bottom"/>
          </w:tcPr>
          <w:p w:rsidR="004C7981" w:rsidRPr="00CE6935" w:rsidRDefault="004C7981" w:rsidP="004C7981">
            <w:pPr>
              <w:rPr>
                <w:sz w:val="24"/>
                <w:szCs w:val="24"/>
              </w:rPr>
            </w:pPr>
          </w:p>
        </w:tc>
        <w:tc>
          <w:tcPr>
            <w:tcW w:w="1620" w:type="dxa"/>
            <w:tcBorders>
              <w:top w:val="nil"/>
              <w:left w:val="nil"/>
              <w:bottom w:val="nil"/>
              <w:right w:val="nil"/>
            </w:tcBorders>
            <w:noWrap/>
            <w:vAlign w:val="bottom"/>
          </w:tcPr>
          <w:p w:rsidR="004C7981" w:rsidRPr="00CE6935" w:rsidRDefault="004C7981" w:rsidP="004C7981">
            <w:pPr>
              <w:rPr>
                <w:sz w:val="24"/>
                <w:szCs w:val="24"/>
              </w:rPr>
            </w:pPr>
          </w:p>
        </w:tc>
      </w:tr>
      <w:tr w:rsidR="004C7981" w:rsidRPr="00CE6935" w:rsidTr="00750274">
        <w:trPr>
          <w:trHeight w:val="255"/>
        </w:trPr>
        <w:tc>
          <w:tcPr>
            <w:tcW w:w="6188" w:type="dxa"/>
            <w:tcBorders>
              <w:top w:val="nil"/>
              <w:left w:val="nil"/>
              <w:bottom w:val="nil"/>
              <w:right w:val="nil"/>
            </w:tcBorders>
          </w:tcPr>
          <w:p w:rsidR="004C7981" w:rsidRPr="00CE6935" w:rsidRDefault="004C7981" w:rsidP="004C7981">
            <w:pPr>
              <w:rPr>
                <w:b/>
                <w:bCs/>
                <w:sz w:val="24"/>
                <w:szCs w:val="24"/>
              </w:rPr>
            </w:pPr>
          </w:p>
        </w:tc>
        <w:tc>
          <w:tcPr>
            <w:tcW w:w="1698" w:type="dxa"/>
            <w:tcBorders>
              <w:top w:val="nil"/>
              <w:left w:val="nil"/>
              <w:bottom w:val="nil"/>
              <w:right w:val="nil"/>
            </w:tcBorders>
            <w:noWrap/>
            <w:vAlign w:val="bottom"/>
          </w:tcPr>
          <w:p w:rsidR="004C7981" w:rsidRPr="00CE6935" w:rsidRDefault="004C7981" w:rsidP="004C7981">
            <w:pPr>
              <w:rPr>
                <w:sz w:val="24"/>
                <w:szCs w:val="24"/>
              </w:rPr>
            </w:pPr>
          </w:p>
        </w:tc>
        <w:tc>
          <w:tcPr>
            <w:tcW w:w="1788" w:type="dxa"/>
            <w:tcBorders>
              <w:top w:val="nil"/>
              <w:left w:val="nil"/>
              <w:bottom w:val="nil"/>
              <w:right w:val="nil"/>
            </w:tcBorders>
            <w:noWrap/>
            <w:vAlign w:val="bottom"/>
          </w:tcPr>
          <w:p w:rsidR="004C7981" w:rsidRPr="00CE6935" w:rsidRDefault="004C7981" w:rsidP="004C7981">
            <w:pPr>
              <w:rPr>
                <w:sz w:val="24"/>
                <w:szCs w:val="24"/>
              </w:rPr>
            </w:pPr>
          </w:p>
        </w:tc>
        <w:tc>
          <w:tcPr>
            <w:tcW w:w="2418" w:type="dxa"/>
            <w:tcBorders>
              <w:top w:val="nil"/>
              <w:left w:val="nil"/>
              <w:bottom w:val="nil"/>
              <w:right w:val="nil"/>
            </w:tcBorders>
            <w:noWrap/>
            <w:vAlign w:val="bottom"/>
          </w:tcPr>
          <w:p w:rsidR="004C7981" w:rsidRPr="00CE6935" w:rsidRDefault="004C7981" w:rsidP="004C7981">
            <w:pPr>
              <w:rPr>
                <w:sz w:val="24"/>
                <w:szCs w:val="24"/>
              </w:rPr>
            </w:pPr>
          </w:p>
        </w:tc>
        <w:tc>
          <w:tcPr>
            <w:tcW w:w="1722" w:type="dxa"/>
            <w:tcBorders>
              <w:top w:val="nil"/>
              <w:left w:val="nil"/>
              <w:bottom w:val="nil"/>
              <w:right w:val="nil"/>
            </w:tcBorders>
            <w:noWrap/>
            <w:vAlign w:val="bottom"/>
          </w:tcPr>
          <w:p w:rsidR="004C7981" w:rsidRPr="00CE6935" w:rsidRDefault="004C7981" w:rsidP="004C7981">
            <w:pPr>
              <w:rPr>
                <w:sz w:val="24"/>
                <w:szCs w:val="24"/>
              </w:rPr>
            </w:pPr>
          </w:p>
        </w:tc>
        <w:tc>
          <w:tcPr>
            <w:tcW w:w="1620" w:type="dxa"/>
            <w:tcBorders>
              <w:top w:val="nil"/>
              <w:left w:val="nil"/>
              <w:bottom w:val="nil"/>
              <w:right w:val="nil"/>
            </w:tcBorders>
            <w:noWrap/>
            <w:vAlign w:val="bottom"/>
          </w:tcPr>
          <w:p w:rsidR="004C7981" w:rsidRPr="00CE6935" w:rsidRDefault="004C7981" w:rsidP="004C7981">
            <w:pPr>
              <w:rPr>
                <w:sz w:val="24"/>
                <w:szCs w:val="24"/>
              </w:rPr>
            </w:pPr>
          </w:p>
        </w:tc>
      </w:tr>
    </w:tbl>
    <w:p w:rsidR="004C7981" w:rsidRPr="004C7981" w:rsidRDefault="004C7981" w:rsidP="004E5996">
      <w:pPr>
        <w:rPr>
          <w:sz w:val="24"/>
          <w:szCs w:val="24"/>
        </w:rPr>
      </w:pPr>
    </w:p>
    <w:sectPr w:rsidR="004C7981" w:rsidRPr="004C7981" w:rsidSect="00187881">
      <w:pgSz w:w="16838" w:h="11906" w:orient="landscape"/>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B7E" w:rsidRDefault="00BD6B7E">
      <w:r>
        <w:separator/>
      </w:r>
    </w:p>
  </w:endnote>
  <w:endnote w:type="continuationSeparator" w:id="0">
    <w:p w:rsidR="00BD6B7E" w:rsidRDefault="00BD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8BE" w:rsidRDefault="001C48B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C48BE" w:rsidRDefault="001C48B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8BE" w:rsidRDefault="001C48BE">
    <w:pPr>
      <w:pStyle w:val="Pta"/>
      <w:jc w:val="right"/>
    </w:pPr>
    <w:r>
      <w:fldChar w:fldCharType="begin"/>
    </w:r>
    <w:r>
      <w:instrText>PAGE   \* MERGEFORMAT</w:instrText>
    </w:r>
    <w:r>
      <w:fldChar w:fldCharType="separate"/>
    </w:r>
    <w:r w:rsidR="00894A76">
      <w:rPr>
        <w:noProof/>
      </w:rPr>
      <w:t>2</w:t>
    </w:r>
    <w:r>
      <w:fldChar w:fldCharType="end"/>
    </w:r>
  </w:p>
  <w:p w:rsidR="001C48BE" w:rsidRDefault="001C48BE">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8BE" w:rsidRDefault="001C48BE">
    <w:pPr>
      <w:pStyle w:val="Pta"/>
      <w:jc w:val="right"/>
    </w:pPr>
    <w:r>
      <w:fldChar w:fldCharType="begin"/>
    </w:r>
    <w:r>
      <w:instrText>PAGE   \* MERGEFORMAT</w:instrText>
    </w:r>
    <w:r>
      <w:fldChar w:fldCharType="separate"/>
    </w:r>
    <w:r>
      <w:rPr>
        <w:noProof/>
      </w:rPr>
      <w:t>0</w:t>
    </w:r>
    <w:r>
      <w:fldChar w:fldCharType="end"/>
    </w:r>
  </w:p>
  <w:p w:rsidR="001C48BE" w:rsidRDefault="001C48B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B7E" w:rsidRDefault="00BD6B7E">
      <w:r>
        <w:separator/>
      </w:r>
    </w:p>
  </w:footnote>
  <w:footnote w:type="continuationSeparator" w:id="0">
    <w:p w:rsidR="00BD6B7E" w:rsidRDefault="00BD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8BE" w:rsidRDefault="001C48BE" w:rsidP="001961DF">
    <w:pPr>
      <w:pStyle w:val="Hlavika"/>
      <w:jc w:val="right"/>
      <w:rPr>
        <w:sz w:val="24"/>
        <w:szCs w:val="24"/>
      </w:rPr>
    </w:pPr>
    <w:r>
      <w:rPr>
        <w:sz w:val="24"/>
        <w:szCs w:val="24"/>
      </w:rPr>
      <w:t>Príloha č. 2</w:t>
    </w:r>
  </w:p>
  <w:p w:rsidR="001C48BE" w:rsidRPr="00EB59C8" w:rsidRDefault="001C48BE" w:rsidP="001961DF">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8BE" w:rsidRPr="0024067A" w:rsidRDefault="001C48BE">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8BE" w:rsidRPr="000A15AE" w:rsidRDefault="001C48BE" w:rsidP="001961DF">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D49D5"/>
    <w:multiLevelType w:val="hybridMultilevel"/>
    <w:tmpl w:val="1C8C7538"/>
    <w:lvl w:ilvl="0" w:tplc="79C6FF54">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ED23881"/>
    <w:multiLevelType w:val="hybridMultilevel"/>
    <w:tmpl w:val="E5D6F2A4"/>
    <w:lvl w:ilvl="0" w:tplc="66C2BC1A">
      <w:start w:val="150"/>
      <w:numFmt w:val="bullet"/>
      <w:lvlText w:val="-"/>
      <w:lvlJc w:val="left"/>
      <w:pPr>
        <w:ind w:left="387" w:hanging="360"/>
      </w:pPr>
      <w:rPr>
        <w:rFonts w:ascii="Calibri" w:eastAsia="Times New Roman" w:hAnsi="Calibri" w:hint="default"/>
      </w:rPr>
    </w:lvl>
    <w:lvl w:ilvl="1" w:tplc="041B0003" w:tentative="1">
      <w:start w:val="1"/>
      <w:numFmt w:val="bullet"/>
      <w:lvlText w:val="o"/>
      <w:lvlJc w:val="left"/>
      <w:pPr>
        <w:ind w:left="1107" w:hanging="360"/>
      </w:pPr>
      <w:rPr>
        <w:rFonts w:ascii="Courier New" w:hAnsi="Courier New" w:hint="default"/>
      </w:rPr>
    </w:lvl>
    <w:lvl w:ilvl="2" w:tplc="041B0005" w:tentative="1">
      <w:start w:val="1"/>
      <w:numFmt w:val="bullet"/>
      <w:lvlText w:val=""/>
      <w:lvlJc w:val="left"/>
      <w:pPr>
        <w:ind w:left="1827" w:hanging="360"/>
      </w:pPr>
      <w:rPr>
        <w:rFonts w:ascii="Wingdings" w:hAnsi="Wingdings" w:hint="default"/>
      </w:rPr>
    </w:lvl>
    <w:lvl w:ilvl="3" w:tplc="041B0001" w:tentative="1">
      <w:start w:val="1"/>
      <w:numFmt w:val="bullet"/>
      <w:lvlText w:val=""/>
      <w:lvlJc w:val="left"/>
      <w:pPr>
        <w:ind w:left="2547" w:hanging="360"/>
      </w:pPr>
      <w:rPr>
        <w:rFonts w:ascii="Symbol" w:hAnsi="Symbol" w:hint="default"/>
      </w:rPr>
    </w:lvl>
    <w:lvl w:ilvl="4" w:tplc="041B0003" w:tentative="1">
      <w:start w:val="1"/>
      <w:numFmt w:val="bullet"/>
      <w:lvlText w:val="o"/>
      <w:lvlJc w:val="left"/>
      <w:pPr>
        <w:ind w:left="3267" w:hanging="360"/>
      </w:pPr>
      <w:rPr>
        <w:rFonts w:ascii="Courier New" w:hAnsi="Courier New" w:hint="default"/>
      </w:rPr>
    </w:lvl>
    <w:lvl w:ilvl="5" w:tplc="041B0005" w:tentative="1">
      <w:start w:val="1"/>
      <w:numFmt w:val="bullet"/>
      <w:lvlText w:val=""/>
      <w:lvlJc w:val="left"/>
      <w:pPr>
        <w:ind w:left="3987" w:hanging="360"/>
      </w:pPr>
      <w:rPr>
        <w:rFonts w:ascii="Wingdings" w:hAnsi="Wingdings" w:hint="default"/>
      </w:rPr>
    </w:lvl>
    <w:lvl w:ilvl="6" w:tplc="041B0001" w:tentative="1">
      <w:start w:val="1"/>
      <w:numFmt w:val="bullet"/>
      <w:lvlText w:val=""/>
      <w:lvlJc w:val="left"/>
      <w:pPr>
        <w:ind w:left="4707" w:hanging="360"/>
      </w:pPr>
      <w:rPr>
        <w:rFonts w:ascii="Symbol" w:hAnsi="Symbol" w:hint="default"/>
      </w:rPr>
    </w:lvl>
    <w:lvl w:ilvl="7" w:tplc="041B0003" w:tentative="1">
      <w:start w:val="1"/>
      <w:numFmt w:val="bullet"/>
      <w:lvlText w:val="o"/>
      <w:lvlJc w:val="left"/>
      <w:pPr>
        <w:ind w:left="5427" w:hanging="360"/>
      </w:pPr>
      <w:rPr>
        <w:rFonts w:ascii="Courier New" w:hAnsi="Courier New" w:hint="default"/>
      </w:rPr>
    </w:lvl>
    <w:lvl w:ilvl="8" w:tplc="041B0005" w:tentative="1">
      <w:start w:val="1"/>
      <w:numFmt w:val="bullet"/>
      <w:lvlText w:val=""/>
      <w:lvlJc w:val="left"/>
      <w:pPr>
        <w:ind w:left="6147" w:hanging="360"/>
      </w:pPr>
      <w:rPr>
        <w:rFonts w:ascii="Wingdings" w:hAnsi="Wingdings" w:hint="default"/>
      </w:rPr>
    </w:lvl>
  </w:abstractNum>
  <w:abstractNum w:abstractNumId="2" w15:restartNumberingAfterBreak="0">
    <w:nsid w:val="0FDF175D"/>
    <w:multiLevelType w:val="hybridMultilevel"/>
    <w:tmpl w:val="137275AA"/>
    <w:lvl w:ilvl="0" w:tplc="2306187E">
      <w:start w:val="150"/>
      <w:numFmt w:val="bullet"/>
      <w:lvlText w:val="-"/>
      <w:lvlJc w:val="left"/>
      <w:pPr>
        <w:ind w:left="387" w:hanging="360"/>
      </w:pPr>
      <w:rPr>
        <w:rFonts w:ascii="Calibri" w:eastAsia="Times New Roman" w:hAnsi="Calibri" w:hint="default"/>
      </w:rPr>
    </w:lvl>
    <w:lvl w:ilvl="1" w:tplc="041B0003" w:tentative="1">
      <w:start w:val="1"/>
      <w:numFmt w:val="bullet"/>
      <w:lvlText w:val="o"/>
      <w:lvlJc w:val="left"/>
      <w:pPr>
        <w:ind w:left="1107" w:hanging="360"/>
      </w:pPr>
      <w:rPr>
        <w:rFonts w:ascii="Courier New" w:hAnsi="Courier New" w:hint="default"/>
      </w:rPr>
    </w:lvl>
    <w:lvl w:ilvl="2" w:tplc="041B0005" w:tentative="1">
      <w:start w:val="1"/>
      <w:numFmt w:val="bullet"/>
      <w:lvlText w:val=""/>
      <w:lvlJc w:val="left"/>
      <w:pPr>
        <w:ind w:left="1827" w:hanging="360"/>
      </w:pPr>
      <w:rPr>
        <w:rFonts w:ascii="Wingdings" w:hAnsi="Wingdings" w:hint="default"/>
      </w:rPr>
    </w:lvl>
    <w:lvl w:ilvl="3" w:tplc="041B0001" w:tentative="1">
      <w:start w:val="1"/>
      <w:numFmt w:val="bullet"/>
      <w:lvlText w:val=""/>
      <w:lvlJc w:val="left"/>
      <w:pPr>
        <w:ind w:left="2547" w:hanging="360"/>
      </w:pPr>
      <w:rPr>
        <w:rFonts w:ascii="Symbol" w:hAnsi="Symbol" w:hint="default"/>
      </w:rPr>
    </w:lvl>
    <w:lvl w:ilvl="4" w:tplc="041B0003" w:tentative="1">
      <w:start w:val="1"/>
      <w:numFmt w:val="bullet"/>
      <w:lvlText w:val="o"/>
      <w:lvlJc w:val="left"/>
      <w:pPr>
        <w:ind w:left="3267" w:hanging="360"/>
      </w:pPr>
      <w:rPr>
        <w:rFonts w:ascii="Courier New" w:hAnsi="Courier New" w:hint="default"/>
      </w:rPr>
    </w:lvl>
    <w:lvl w:ilvl="5" w:tplc="041B0005" w:tentative="1">
      <w:start w:val="1"/>
      <w:numFmt w:val="bullet"/>
      <w:lvlText w:val=""/>
      <w:lvlJc w:val="left"/>
      <w:pPr>
        <w:ind w:left="3987" w:hanging="360"/>
      </w:pPr>
      <w:rPr>
        <w:rFonts w:ascii="Wingdings" w:hAnsi="Wingdings" w:hint="default"/>
      </w:rPr>
    </w:lvl>
    <w:lvl w:ilvl="6" w:tplc="041B0001" w:tentative="1">
      <w:start w:val="1"/>
      <w:numFmt w:val="bullet"/>
      <w:lvlText w:val=""/>
      <w:lvlJc w:val="left"/>
      <w:pPr>
        <w:ind w:left="4707" w:hanging="360"/>
      </w:pPr>
      <w:rPr>
        <w:rFonts w:ascii="Symbol" w:hAnsi="Symbol" w:hint="default"/>
      </w:rPr>
    </w:lvl>
    <w:lvl w:ilvl="7" w:tplc="041B0003" w:tentative="1">
      <w:start w:val="1"/>
      <w:numFmt w:val="bullet"/>
      <w:lvlText w:val="o"/>
      <w:lvlJc w:val="left"/>
      <w:pPr>
        <w:ind w:left="5427" w:hanging="360"/>
      </w:pPr>
      <w:rPr>
        <w:rFonts w:ascii="Courier New" w:hAnsi="Courier New" w:hint="default"/>
      </w:rPr>
    </w:lvl>
    <w:lvl w:ilvl="8" w:tplc="041B0005" w:tentative="1">
      <w:start w:val="1"/>
      <w:numFmt w:val="bullet"/>
      <w:lvlText w:val=""/>
      <w:lvlJc w:val="left"/>
      <w:pPr>
        <w:ind w:left="6147" w:hanging="360"/>
      </w:pPr>
      <w:rPr>
        <w:rFonts w:ascii="Wingdings" w:hAnsi="Wingdings" w:hint="default"/>
      </w:rPr>
    </w:lvl>
  </w:abstractNum>
  <w:abstractNum w:abstractNumId="3" w15:restartNumberingAfterBreak="0">
    <w:nsid w:val="15870800"/>
    <w:multiLevelType w:val="hybridMultilevel"/>
    <w:tmpl w:val="80CC8FFE"/>
    <w:lvl w:ilvl="0" w:tplc="B0BEE22E">
      <w:start w:val="15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D023E1"/>
    <w:multiLevelType w:val="hybridMultilevel"/>
    <w:tmpl w:val="3BB4CC02"/>
    <w:lvl w:ilvl="0" w:tplc="5EEAABB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574325D"/>
    <w:multiLevelType w:val="hybridMultilevel"/>
    <w:tmpl w:val="0CB246C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8A00C6"/>
    <w:multiLevelType w:val="hybridMultilevel"/>
    <w:tmpl w:val="E6DE8898"/>
    <w:lvl w:ilvl="0" w:tplc="7C9E2D30">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66B16653"/>
    <w:multiLevelType w:val="hybridMultilevel"/>
    <w:tmpl w:val="965008A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B1F5F81"/>
    <w:multiLevelType w:val="hybridMultilevel"/>
    <w:tmpl w:val="9C7E0872"/>
    <w:lvl w:ilvl="0" w:tplc="465ED63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D69164B"/>
    <w:multiLevelType w:val="hybridMultilevel"/>
    <w:tmpl w:val="61BE4C3E"/>
    <w:lvl w:ilvl="0" w:tplc="B36268FE">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21572D7"/>
    <w:multiLevelType w:val="hybridMultilevel"/>
    <w:tmpl w:val="B3AAF0D0"/>
    <w:lvl w:ilvl="0" w:tplc="45460E0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C52E32"/>
    <w:multiLevelType w:val="hybridMultilevel"/>
    <w:tmpl w:val="7B6C85A2"/>
    <w:lvl w:ilvl="0" w:tplc="1A4063D6">
      <w:start w:val="31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5566FA"/>
    <w:multiLevelType w:val="hybridMultilevel"/>
    <w:tmpl w:val="3E34C71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E3E7400"/>
    <w:multiLevelType w:val="hybridMultilevel"/>
    <w:tmpl w:val="55B44EC4"/>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num w:numId="1">
    <w:abstractNumId w:val="0"/>
  </w:num>
  <w:num w:numId="2">
    <w:abstractNumId w:val="0"/>
  </w:num>
  <w:num w:numId="3">
    <w:abstractNumId w:val="9"/>
  </w:num>
  <w:num w:numId="4">
    <w:abstractNumId w:val="11"/>
  </w:num>
  <w:num w:numId="5">
    <w:abstractNumId w:val="3"/>
  </w:num>
  <w:num w:numId="6">
    <w:abstractNumId w:val="1"/>
  </w:num>
  <w:num w:numId="7">
    <w:abstractNumId w:val="2"/>
  </w:num>
  <w:num w:numId="8">
    <w:abstractNumId w:val="13"/>
  </w:num>
  <w:num w:numId="9">
    <w:abstractNumId w:val="8"/>
  </w:num>
  <w:num w:numId="10">
    <w:abstractNumId w:val="5"/>
  </w:num>
  <w:num w:numId="11">
    <w:abstractNumId w:val="10"/>
  </w:num>
  <w:num w:numId="12">
    <w:abstractNumId w:val="6"/>
  </w:num>
  <w:num w:numId="13">
    <w:abstractNumId w:val="1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EF"/>
    <w:rsid w:val="00011EED"/>
    <w:rsid w:val="00015504"/>
    <w:rsid w:val="000343CC"/>
    <w:rsid w:val="00034CED"/>
    <w:rsid w:val="00053ACB"/>
    <w:rsid w:val="00053D77"/>
    <w:rsid w:val="000545EA"/>
    <w:rsid w:val="0006451C"/>
    <w:rsid w:val="000709DB"/>
    <w:rsid w:val="00083624"/>
    <w:rsid w:val="0008440A"/>
    <w:rsid w:val="00084822"/>
    <w:rsid w:val="000941FC"/>
    <w:rsid w:val="000A0ECC"/>
    <w:rsid w:val="000A15AE"/>
    <w:rsid w:val="000A6034"/>
    <w:rsid w:val="000B0256"/>
    <w:rsid w:val="000B622B"/>
    <w:rsid w:val="000D33BD"/>
    <w:rsid w:val="000E6B05"/>
    <w:rsid w:val="001174ED"/>
    <w:rsid w:val="00133EAC"/>
    <w:rsid w:val="00150151"/>
    <w:rsid w:val="001539A6"/>
    <w:rsid w:val="001814EA"/>
    <w:rsid w:val="00184088"/>
    <w:rsid w:val="00187881"/>
    <w:rsid w:val="00192506"/>
    <w:rsid w:val="001955BE"/>
    <w:rsid w:val="001961DF"/>
    <w:rsid w:val="001C046D"/>
    <w:rsid w:val="001C3768"/>
    <w:rsid w:val="001C48BE"/>
    <w:rsid w:val="001D36CA"/>
    <w:rsid w:val="00223119"/>
    <w:rsid w:val="002233BD"/>
    <w:rsid w:val="002265AD"/>
    <w:rsid w:val="0023759E"/>
    <w:rsid w:val="0024067A"/>
    <w:rsid w:val="00243796"/>
    <w:rsid w:val="00245123"/>
    <w:rsid w:val="00255C13"/>
    <w:rsid w:val="00260935"/>
    <w:rsid w:val="00271A32"/>
    <w:rsid w:val="00273827"/>
    <w:rsid w:val="0027736B"/>
    <w:rsid w:val="00294277"/>
    <w:rsid w:val="002A2183"/>
    <w:rsid w:val="002B0AA9"/>
    <w:rsid w:val="002D4D5D"/>
    <w:rsid w:val="002D5914"/>
    <w:rsid w:val="002E2AE2"/>
    <w:rsid w:val="002E581B"/>
    <w:rsid w:val="00305600"/>
    <w:rsid w:val="00310235"/>
    <w:rsid w:val="00310770"/>
    <w:rsid w:val="0032118F"/>
    <w:rsid w:val="003211D6"/>
    <w:rsid w:val="00345BAF"/>
    <w:rsid w:val="00365821"/>
    <w:rsid w:val="00374E35"/>
    <w:rsid w:val="00375239"/>
    <w:rsid w:val="003919D4"/>
    <w:rsid w:val="00393BE4"/>
    <w:rsid w:val="003A71E5"/>
    <w:rsid w:val="003B1AD2"/>
    <w:rsid w:val="003B1D48"/>
    <w:rsid w:val="003C1E69"/>
    <w:rsid w:val="003C64E9"/>
    <w:rsid w:val="003D4006"/>
    <w:rsid w:val="003E5A25"/>
    <w:rsid w:val="003F6746"/>
    <w:rsid w:val="00400C8E"/>
    <w:rsid w:val="00423CB0"/>
    <w:rsid w:val="00450F87"/>
    <w:rsid w:val="00471C2A"/>
    <w:rsid w:val="0048168B"/>
    <w:rsid w:val="00487A50"/>
    <w:rsid w:val="00491521"/>
    <w:rsid w:val="00491800"/>
    <w:rsid w:val="00491888"/>
    <w:rsid w:val="004C6425"/>
    <w:rsid w:val="004C7981"/>
    <w:rsid w:val="004D15F7"/>
    <w:rsid w:val="004E5996"/>
    <w:rsid w:val="004F1367"/>
    <w:rsid w:val="004F1999"/>
    <w:rsid w:val="00522BB7"/>
    <w:rsid w:val="005242BD"/>
    <w:rsid w:val="00543C86"/>
    <w:rsid w:val="00544B32"/>
    <w:rsid w:val="005555C6"/>
    <w:rsid w:val="005614B7"/>
    <w:rsid w:val="0056275F"/>
    <w:rsid w:val="00575676"/>
    <w:rsid w:val="00585CC5"/>
    <w:rsid w:val="005C515F"/>
    <w:rsid w:val="005C6387"/>
    <w:rsid w:val="005D4C47"/>
    <w:rsid w:val="005E1117"/>
    <w:rsid w:val="005E1F90"/>
    <w:rsid w:val="005E2B39"/>
    <w:rsid w:val="005E61AD"/>
    <w:rsid w:val="005F3695"/>
    <w:rsid w:val="00602771"/>
    <w:rsid w:val="00611EE5"/>
    <w:rsid w:val="00614CEE"/>
    <w:rsid w:val="00634260"/>
    <w:rsid w:val="006442C2"/>
    <w:rsid w:val="0064721A"/>
    <w:rsid w:val="00647D4F"/>
    <w:rsid w:val="006742DE"/>
    <w:rsid w:val="00694CE3"/>
    <w:rsid w:val="006A1482"/>
    <w:rsid w:val="006A2F08"/>
    <w:rsid w:val="006F33A9"/>
    <w:rsid w:val="006F5986"/>
    <w:rsid w:val="0070458C"/>
    <w:rsid w:val="00716B74"/>
    <w:rsid w:val="00726D06"/>
    <w:rsid w:val="0073005A"/>
    <w:rsid w:val="0073083C"/>
    <w:rsid w:val="00746D2A"/>
    <w:rsid w:val="00750274"/>
    <w:rsid w:val="00751A13"/>
    <w:rsid w:val="00757360"/>
    <w:rsid w:val="00774800"/>
    <w:rsid w:val="007A79ED"/>
    <w:rsid w:val="007B0767"/>
    <w:rsid w:val="007C0A7E"/>
    <w:rsid w:val="007C1070"/>
    <w:rsid w:val="007C40E4"/>
    <w:rsid w:val="007D32C2"/>
    <w:rsid w:val="007D5C6F"/>
    <w:rsid w:val="007F1087"/>
    <w:rsid w:val="007F3AEB"/>
    <w:rsid w:val="00804DED"/>
    <w:rsid w:val="0080653E"/>
    <w:rsid w:val="0080758B"/>
    <w:rsid w:val="00807D25"/>
    <w:rsid w:val="00813C7D"/>
    <w:rsid w:val="00827F4D"/>
    <w:rsid w:val="0083096F"/>
    <w:rsid w:val="008372E1"/>
    <w:rsid w:val="00837E2B"/>
    <w:rsid w:val="00856F40"/>
    <w:rsid w:val="008816F3"/>
    <w:rsid w:val="008901DA"/>
    <w:rsid w:val="00890454"/>
    <w:rsid w:val="00894A76"/>
    <w:rsid w:val="00895576"/>
    <w:rsid w:val="0089797C"/>
    <w:rsid w:val="008C153B"/>
    <w:rsid w:val="008E272B"/>
    <w:rsid w:val="008F0A69"/>
    <w:rsid w:val="00944791"/>
    <w:rsid w:val="00950D79"/>
    <w:rsid w:val="009542AE"/>
    <w:rsid w:val="0098062A"/>
    <w:rsid w:val="00986F86"/>
    <w:rsid w:val="0099354E"/>
    <w:rsid w:val="00997A1D"/>
    <w:rsid w:val="009A2637"/>
    <w:rsid w:val="009A5206"/>
    <w:rsid w:val="009A63DA"/>
    <w:rsid w:val="009A7E1A"/>
    <w:rsid w:val="009B3A8F"/>
    <w:rsid w:val="00A10A70"/>
    <w:rsid w:val="00A3274B"/>
    <w:rsid w:val="00A3439A"/>
    <w:rsid w:val="00A54224"/>
    <w:rsid w:val="00A56ECB"/>
    <w:rsid w:val="00A86727"/>
    <w:rsid w:val="00A92401"/>
    <w:rsid w:val="00A933DC"/>
    <w:rsid w:val="00AA42E6"/>
    <w:rsid w:val="00AD6AC4"/>
    <w:rsid w:val="00AE51D7"/>
    <w:rsid w:val="00AF4CF6"/>
    <w:rsid w:val="00B0319E"/>
    <w:rsid w:val="00B04478"/>
    <w:rsid w:val="00B14BBA"/>
    <w:rsid w:val="00B20266"/>
    <w:rsid w:val="00B30587"/>
    <w:rsid w:val="00B43398"/>
    <w:rsid w:val="00B61CEF"/>
    <w:rsid w:val="00B63B59"/>
    <w:rsid w:val="00B678B6"/>
    <w:rsid w:val="00B84D66"/>
    <w:rsid w:val="00BA7116"/>
    <w:rsid w:val="00BB29E7"/>
    <w:rsid w:val="00BC1431"/>
    <w:rsid w:val="00BC592F"/>
    <w:rsid w:val="00BD6B7E"/>
    <w:rsid w:val="00C00E04"/>
    <w:rsid w:val="00C059D1"/>
    <w:rsid w:val="00C12CB8"/>
    <w:rsid w:val="00C13334"/>
    <w:rsid w:val="00C3544E"/>
    <w:rsid w:val="00C4072B"/>
    <w:rsid w:val="00C50250"/>
    <w:rsid w:val="00C5120C"/>
    <w:rsid w:val="00C77C22"/>
    <w:rsid w:val="00C945BE"/>
    <w:rsid w:val="00C94E47"/>
    <w:rsid w:val="00CA4274"/>
    <w:rsid w:val="00CB1435"/>
    <w:rsid w:val="00CC1B46"/>
    <w:rsid w:val="00CE6935"/>
    <w:rsid w:val="00CF54A4"/>
    <w:rsid w:val="00D2064B"/>
    <w:rsid w:val="00D22190"/>
    <w:rsid w:val="00D56EA9"/>
    <w:rsid w:val="00D57969"/>
    <w:rsid w:val="00D74868"/>
    <w:rsid w:val="00D8595C"/>
    <w:rsid w:val="00DB3F45"/>
    <w:rsid w:val="00DB47B2"/>
    <w:rsid w:val="00DB4AAA"/>
    <w:rsid w:val="00DD0AE7"/>
    <w:rsid w:val="00DF12CD"/>
    <w:rsid w:val="00DF2090"/>
    <w:rsid w:val="00E2590B"/>
    <w:rsid w:val="00E30F5F"/>
    <w:rsid w:val="00E46F88"/>
    <w:rsid w:val="00E77344"/>
    <w:rsid w:val="00E95BB4"/>
    <w:rsid w:val="00EA5206"/>
    <w:rsid w:val="00EB59C8"/>
    <w:rsid w:val="00EC0696"/>
    <w:rsid w:val="00ED330A"/>
    <w:rsid w:val="00EE6190"/>
    <w:rsid w:val="00EF3F32"/>
    <w:rsid w:val="00F16D9D"/>
    <w:rsid w:val="00F22AB0"/>
    <w:rsid w:val="00F23185"/>
    <w:rsid w:val="00F40EF6"/>
    <w:rsid w:val="00F41F2F"/>
    <w:rsid w:val="00F42BBF"/>
    <w:rsid w:val="00F558EB"/>
    <w:rsid w:val="00F9115E"/>
    <w:rsid w:val="00F937F4"/>
    <w:rsid w:val="00FB64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653EC"/>
  <w14:defaultImageDpi w14:val="0"/>
  <w15:docId w15:val="{28353E2A-69EA-402B-ABCD-D4752699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5996"/>
    <w:pPr>
      <w:spacing w:after="0" w:line="240" w:lineRule="auto"/>
    </w:pPr>
    <w:rPr>
      <w:rFonts w:ascii="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4E599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E5996"/>
    <w:pPr>
      <w:spacing w:after="200" w:line="276" w:lineRule="auto"/>
      <w:ind w:left="720"/>
      <w:contextualSpacing/>
    </w:pPr>
    <w:rPr>
      <w:rFonts w:asciiTheme="minorHAnsi" w:hAnsiTheme="minorHAnsi"/>
      <w:sz w:val="22"/>
      <w:szCs w:val="22"/>
      <w:lang w:eastAsia="en-US"/>
    </w:rPr>
  </w:style>
  <w:style w:type="paragraph" w:styleId="Hlavika">
    <w:name w:val="header"/>
    <w:basedOn w:val="Normlny"/>
    <w:link w:val="HlavikaChar"/>
    <w:uiPriority w:val="99"/>
    <w:unhideWhenUsed/>
    <w:rsid w:val="004E5996"/>
    <w:pPr>
      <w:tabs>
        <w:tab w:val="center" w:pos="4536"/>
        <w:tab w:val="right" w:pos="9072"/>
      </w:tabs>
    </w:pPr>
  </w:style>
  <w:style w:type="character" w:customStyle="1" w:styleId="HlavikaChar">
    <w:name w:val="Hlavička Char"/>
    <w:basedOn w:val="Predvolenpsmoodseku"/>
    <w:link w:val="Hlavika"/>
    <w:uiPriority w:val="99"/>
    <w:locked/>
    <w:rsid w:val="004E5996"/>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4E5996"/>
    <w:pPr>
      <w:tabs>
        <w:tab w:val="center" w:pos="4536"/>
        <w:tab w:val="right" w:pos="9072"/>
      </w:tabs>
    </w:pPr>
  </w:style>
  <w:style w:type="character" w:customStyle="1" w:styleId="PtaChar">
    <w:name w:val="Päta Char"/>
    <w:basedOn w:val="Predvolenpsmoodseku"/>
    <w:link w:val="Pta"/>
    <w:uiPriority w:val="99"/>
    <w:locked/>
    <w:rsid w:val="004E5996"/>
    <w:rPr>
      <w:rFonts w:ascii="Times New Roman" w:hAnsi="Times New Roman" w:cs="Times New Roman"/>
      <w:sz w:val="20"/>
      <w:szCs w:val="20"/>
      <w:lang w:val="x-none" w:eastAsia="sk-SK"/>
    </w:rPr>
  </w:style>
  <w:style w:type="character" w:styleId="slostrany">
    <w:name w:val="page number"/>
    <w:basedOn w:val="Predvolenpsmoodseku"/>
    <w:uiPriority w:val="99"/>
    <w:rsid w:val="004E5996"/>
    <w:rPr>
      <w:rFonts w:cs="Times New Roman"/>
    </w:rPr>
  </w:style>
  <w:style w:type="paragraph" w:styleId="Zkladntext2">
    <w:name w:val="Body Text 2"/>
    <w:basedOn w:val="Normlny"/>
    <w:link w:val="Zkladntext2Char"/>
    <w:uiPriority w:val="99"/>
    <w:rsid w:val="004E5996"/>
    <w:pPr>
      <w:jc w:val="both"/>
    </w:pPr>
    <w:rPr>
      <w:sz w:val="24"/>
    </w:rPr>
  </w:style>
  <w:style w:type="character" w:customStyle="1" w:styleId="Zkladntext2Char">
    <w:name w:val="Základný text 2 Char"/>
    <w:basedOn w:val="Predvolenpsmoodseku"/>
    <w:link w:val="Zkladntext2"/>
    <w:uiPriority w:val="99"/>
    <w:locked/>
    <w:rsid w:val="004E5996"/>
    <w:rPr>
      <w:rFonts w:ascii="Times New Roman" w:hAnsi="Times New Roman" w:cs="Times New Roman"/>
      <w:sz w:val="20"/>
      <w:szCs w:val="20"/>
      <w:lang w:val="x-none" w:eastAsia="sk-SK"/>
    </w:rPr>
  </w:style>
  <w:style w:type="paragraph" w:styleId="Textbubliny">
    <w:name w:val="Balloon Text"/>
    <w:basedOn w:val="Normlny"/>
    <w:link w:val="TextbublinyChar"/>
    <w:uiPriority w:val="99"/>
    <w:semiHidden/>
    <w:unhideWhenUsed/>
    <w:rsid w:val="00DD0AE7"/>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D0AE7"/>
    <w:rPr>
      <w:rFonts w:ascii="Segoe UI" w:hAnsi="Segoe UI" w:cs="Segoe UI"/>
      <w:sz w:val="18"/>
      <w:szCs w:val="18"/>
      <w:lang w:val="x-none" w:eastAsia="sk-SK"/>
    </w:rPr>
  </w:style>
  <w:style w:type="paragraph" w:styleId="Textpoznmkypodiarou">
    <w:name w:val="footnote text"/>
    <w:basedOn w:val="Normlny"/>
    <w:link w:val="TextpoznmkypodiarouChar"/>
    <w:uiPriority w:val="99"/>
    <w:semiHidden/>
    <w:unhideWhenUsed/>
    <w:rsid w:val="00986F86"/>
    <w:rPr>
      <w:rFonts w:asciiTheme="minorHAnsi" w:hAnsiTheme="minorHAnsi"/>
      <w:lang w:eastAsia="en-US"/>
    </w:rPr>
  </w:style>
  <w:style w:type="character" w:customStyle="1" w:styleId="TextpoznmkypodiarouChar">
    <w:name w:val="Text poznámky pod čiarou Char"/>
    <w:basedOn w:val="Predvolenpsmoodseku"/>
    <w:link w:val="Textpoznmkypodiarou"/>
    <w:uiPriority w:val="99"/>
    <w:semiHidden/>
    <w:locked/>
    <w:rsid w:val="00986F86"/>
    <w:rPr>
      <w:rFonts w:eastAsia="Times New Roman" w:cs="Times New Roman"/>
      <w:sz w:val="20"/>
      <w:szCs w:val="20"/>
    </w:rPr>
  </w:style>
  <w:style w:type="character" w:styleId="Odkaznapoznmkupodiarou">
    <w:name w:val="footnote reference"/>
    <w:basedOn w:val="Predvolenpsmoodseku"/>
    <w:uiPriority w:val="99"/>
    <w:unhideWhenUsed/>
    <w:rsid w:val="00986F86"/>
    <w:rPr>
      <w:rFonts w:cs="Times New Roman"/>
      <w:vertAlign w:val="superscript"/>
    </w:rPr>
  </w:style>
  <w:style w:type="character" w:styleId="Zstupntext">
    <w:name w:val="Placeholder Text"/>
    <w:basedOn w:val="Predvolenpsmoodseku"/>
    <w:uiPriority w:val="99"/>
    <w:semiHidden/>
    <w:rsid w:val="005E1F9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5349">
      <w:bodyDiv w:val="1"/>
      <w:marLeft w:val="0"/>
      <w:marRight w:val="0"/>
      <w:marTop w:val="0"/>
      <w:marBottom w:val="0"/>
      <w:divBdr>
        <w:top w:val="none" w:sz="0" w:space="0" w:color="auto"/>
        <w:left w:val="none" w:sz="0" w:space="0" w:color="auto"/>
        <w:bottom w:val="none" w:sz="0" w:space="0" w:color="auto"/>
        <w:right w:val="none" w:sz="0" w:space="0" w:color="auto"/>
      </w:divBdr>
    </w:div>
    <w:div w:id="73431902">
      <w:marLeft w:val="0"/>
      <w:marRight w:val="0"/>
      <w:marTop w:val="0"/>
      <w:marBottom w:val="0"/>
      <w:divBdr>
        <w:top w:val="none" w:sz="0" w:space="0" w:color="auto"/>
        <w:left w:val="none" w:sz="0" w:space="0" w:color="auto"/>
        <w:bottom w:val="none" w:sz="0" w:space="0" w:color="auto"/>
        <w:right w:val="none" w:sz="0" w:space="0" w:color="auto"/>
      </w:divBdr>
    </w:div>
    <w:div w:id="73431903">
      <w:marLeft w:val="0"/>
      <w:marRight w:val="0"/>
      <w:marTop w:val="0"/>
      <w:marBottom w:val="0"/>
      <w:divBdr>
        <w:top w:val="none" w:sz="0" w:space="0" w:color="auto"/>
        <w:left w:val="none" w:sz="0" w:space="0" w:color="auto"/>
        <w:bottom w:val="none" w:sz="0" w:space="0" w:color="auto"/>
        <w:right w:val="none" w:sz="0" w:space="0" w:color="auto"/>
      </w:divBdr>
    </w:div>
    <w:div w:id="73431904">
      <w:marLeft w:val="0"/>
      <w:marRight w:val="0"/>
      <w:marTop w:val="0"/>
      <w:marBottom w:val="0"/>
      <w:divBdr>
        <w:top w:val="none" w:sz="0" w:space="0" w:color="auto"/>
        <w:left w:val="none" w:sz="0" w:space="0" w:color="auto"/>
        <w:bottom w:val="none" w:sz="0" w:space="0" w:color="auto"/>
        <w:right w:val="none" w:sz="0" w:space="0" w:color="auto"/>
      </w:divBdr>
    </w:div>
    <w:div w:id="73431905">
      <w:marLeft w:val="0"/>
      <w:marRight w:val="0"/>
      <w:marTop w:val="0"/>
      <w:marBottom w:val="0"/>
      <w:divBdr>
        <w:top w:val="none" w:sz="0" w:space="0" w:color="auto"/>
        <w:left w:val="none" w:sz="0" w:space="0" w:color="auto"/>
        <w:bottom w:val="none" w:sz="0" w:space="0" w:color="auto"/>
        <w:right w:val="none" w:sz="0" w:space="0" w:color="auto"/>
      </w:divBdr>
    </w:div>
    <w:div w:id="73431906">
      <w:marLeft w:val="0"/>
      <w:marRight w:val="0"/>
      <w:marTop w:val="0"/>
      <w:marBottom w:val="0"/>
      <w:divBdr>
        <w:top w:val="none" w:sz="0" w:space="0" w:color="auto"/>
        <w:left w:val="none" w:sz="0" w:space="0" w:color="auto"/>
        <w:bottom w:val="none" w:sz="0" w:space="0" w:color="auto"/>
        <w:right w:val="none" w:sz="0" w:space="0" w:color="auto"/>
      </w:divBdr>
    </w:div>
    <w:div w:id="610211693">
      <w:bodyDiv w:val="1"/>
      <w:marLeft w:val="0"/>
      <w:marRight w:val="0"/>
      <w:marTop w:val="0"/>
      <w:marBottom w:val="0"/>
      <w:divBdr>
        <w:top w:val="none" w:sz="0" w:space="0" w:color="auto"/>
        <w:left w:val="none" w:sz="0" w:space="0" w:color="auto"/>
        <w:bottom w:val="none" w:sz="0" w:space="0" w:color="auto"/>
        <w:right w:val="none" w:sz="0" w:space="0" w:color="auto"/>
      </w:divBdr>
    </w:div>
    <w:div w:id="653415274">
      <w:bodyDiv w:val="1"/>
      <w:marLeft w:val="0"/>
      <w:marRight w:val="0"/>
      <w:marTop w:val="0"/>
      <w:marBottom w:val="0"/>
      <w:divBdr>
        <w:top w:val="none" w:sz="0" w:space="0" w:color="auto"/>
        <w:left w:val="none" w:sz="0" w:space="0" w:color="auto"/>
        <w:bottom w:val="none" w:sz="0" w:space="0" w:color="auto"/>
        <w:right w:val="none" w:sz="0" w:space="0" w:color="auto"/>
      </w:divBdr>
    </w:div>
    <w:div w:id="1149177526">
      <w:bodyDiv w:val="1"/>
      <w:marLeft w:val="0"/>
      <w:marRight w:val="0"/>
      <w:marTop w:val="0"/>
      <w:marBottom w:val="0"/>
      <w:divBdr>
        <w:top w:val="none" w:sz="0" w:space="0" w:color="auto"/>
        <w:left w:val="none" w:sz="0" w:space="0" w:color="auto"/>
        <w:bottom w:val="none" w:sz="0" w:space="0" w:color="auto"/>
        <w:right w:val="none" w:sz="0" w:space="0" w:color="auto"/>
      </w:divBdr>
    </w:div>
    <w:div w:id="1192108723">
      <w:bodyDiv w:val="1"/>
      <w:marLeft w:val="0"/>
      <w:marRight w:val="0"/>
      <w:marTop w:val="0"/>
      <w:marBottom w:val="0"/>
      <w:divBdr>
        <w:top w:val="none" w:sz="0" w:space="0" w:color="auto"/>
        <w:left w:val="none" w:sz="0" w:space="0" w:color="auto"/>
        <w:bottom w:val="none" w:sz="0" w:space="0" w:color="auto"/>
        <w:right w:val="none" w:sz="0" w:space="0" w:color="auto"/>
      </w:divBdr>
    </w:div>
    <w:div w:id="151284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2672</Words>
  <Characters>14351</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Droba Gabriel</dc:creator>
  <cp:lastModifiedBy>Andrasko Miloslav</cp:lastModifiedBy>
  <cp:revision>3</cp:revision>
  <cp:lastPrinted>2020-03-27T14:14:00Z</cp:lastPrinted>
  <dcterms:created xsi:type="dcterms:W3CDTF">2020-06-23T10:41:00Z</dcterms:created>
  <dcterms:modified xsi:type="dcterms:W3CDTF">2020-06-23T10:42:00Z</dcterms:modified>
</cp:coreProperties>
</file>