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7F9E" w:rsidRDefault="00977F9E" w:rsidP="00977F9E">
      <w:pPr>
        <w:pStyle w:val="Odsekzoznamu"/>
        <w:ind w:left="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sk-SK"/>
        </w:rPr>
      </w:pPr>
      <w:r w:rsidRPr="00A600C3">
        <w:rPr>
          <w:rFonts w:ascii="Times New Roman" w:eastAsia="Times New Roman" w:hAnsi="Times New Roman"/>
          <w:b/>
          <w:bCs/>
          <w:sz w:val="24"/>
          <w:szCs w:val="24"/>
          <w:lang w:eastAsia="sk-SK"/>
        </w:rPr>
        <w:t>Doložka vybraných vplyvov</w:t>
      </w:r>
    </w:p>
    <w:tbl>
      <w:tblPr>
        <w:tblW w:w="5065" w:type="pct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59"/>
        <w:gridCol w:w="3515"/>
      </w:tblGrid>
      <w:tr w:rsidR="00977F9E" w:rsidRPr="00A12489" w:rsidTr="009E3C90">
        <w:trPr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977F9E" w:rsidRPr="00A05FD3" w:rsidRDefault="00977F9E" w:rsidP="009E3C9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sk-SK"/>
              </w:rPr>
            </w:pPr>
            <w:r w:rsidRPr="00A05FD3">
              <w:rPr>
                <w:rFonts w:ascii="Times New Roman" w:eastAsia="Times New Roman" w:hAnsi="Times New Roman"/>
                <w:b/>
                <w:bCs/>
                <w:lang w:eastAsia="sk-SK"/>
              </w:rPr>
              <w:t>  1.  Základné údaje</w:t>
            </w:r>
          </w:p>
        </w:tc>
      </w:tr>
      <w:tr w:rsidR="00977F9E" w:rsidRPr="00A12489" w:rsidTr="009E3C90">
        <w:trPr>
          <w:trHeight w:val="450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977F9E" w:rsidRPr="00A05FD3" w:rsidRDefault="00977F9E" w:rsidP="009E3C9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sk-SK"/>
              </w:rPr>
            </w:pPr>
            <w:r w:rsidRPr="00A05FD3">
              <w:rPr>
                <w:rFonts w:ascii="Times New Roman" w:eastAsia="Times New Roman" w:hAnsi="Times New Roman"/>
                <w:b/>
                <w:bCs/>
                <w:lang w:eastAsia="sk-SK"/>
              </w:rPr>
              <w:t>  Názov materiálu</w:t>
            </w:r>
          </w:p>
        </w:tc>
      </w:tr>
      <w:tr w:rsidR="00977F9E" w:rsidRPr="00A12489" w:rsidTr="009E3C90">
        <w:trPr>
          <w:trHeight w:val="450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77F9E" w:rsidRPr="00A05FD3" w:rsidRDefault="00977F9E" w:rsidP="00CC36B1">
            <w:pPr>
              <w:spacing w:after="0" w:line="240" w:lineRule="auto"/>
              <w:ind w:left="67"/>
              <w:jc w:val="both"/>
              <w:rPr>
                <w:rFonts w:ascii="Times New Roman" w:eastAsia="Times New Roman" w:hAnsi="Times New Roman"/>
                <w:lang w:eastAsia="sk-SK"/>
              </w:rPr>
            </w:pPr>
            <w:r w:rsidRPr="00A05FD3">
              <w:rPr>
                <w:rFonts w:ascii="Times New Roman" w:eastAsia="Times New Roman" w:hAnsi="Times New Roman"/>
                <w:lang w:eastAsia="sk-SK"/>
              </w:rPr>
              <w:t xml:space="preserve">Návrh </w:t>
            </w:r>
            <w:r w:rsidR="00CC36B1">
              <w:rPr>
                <w:rFonts w:ascii="Times New Roman" w:eastAsia="Times New Roman" w:hAnsi="Times New Roman"/>
                <w:lang w:eastAsia="sk-SK"/>
              </w:rPr>
              <w:t xml:space="preserve">zákona, </w:t>
            </w:r>
            <w:r w:rsidR="00CC36B1" w:rsidRPr="00CC36B1">
              <w:rPr>
                <w:rFonts w:ascii="Times New Roman" w:eastAsia="Times New Roman" w:hAnsi="Times New Roman"/>
                <w:lang w:eastAsia="sk-SK"/>
              </w:rPr>
              <w:t>ktorým sa menia a dopĺňajú niektoré zákony v súvislosti so zlepšovaním podnikateľského prostredia zasiahnutým opatreniami na zamedzenie šírenia nebezpečnej nákazlivej ľudskej choroby COVID-19</w:t>
            </w:r>
          </w:p>
        </w:tc>
      </w:tr>
      <w:tr w:rsidR="00977F9E" w:rsidRPr="00A12489" w:rsidTr="009E3C90">
        <w:trPr>
          <w:trHeight w:val="450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977F9E" w:rsidRPr="00A05FD3" w:rsidRDefault="00977F9E" w:rsidP="009E3C9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sk-SK"/>
              </w:rPr>
            </w:pPr>
            <w:r w:rsidRPr="00A05FD3">
              <w:rPr>
                <w:rFonts w:ascii="Times New Roman" w:eastAsia="Times New Roman" w:hAnsi="Times New Roman"/>
                <w:b/>
                <w:bCs/>
                <w:lang w:eastAsia="sk-SK"/>
              </w:rPr>
              <w:t>  Predkladateľ (a spolupredkladateľ)</w:t>
            </w:r>
          </w:p>
        </w:tc>
      </w:tr>
      <w:tr w:rsidR="00977F9E" w:rsidRPr="00A12489" w:rsidTr="009E3C90">
        <w:trPr>
          <w:trHeight w:val="450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77F9E" w:rsidRPr="00A05FD3" w:rsidRDefault="00977F9E" w:rsidP="009E3C90">
            <w:pPr>
              <w:spacing w:after="0" w:line="240" w:lineRule="auto"/>
              <w:ind w:left="67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  <w:r w:rsidRPr="00A05FD3">
              <w:rPr>
                <w:rFonts w:ascii="Times New Roman" w:eastAsia="Times New Roman" w:hAnsi="Times New Roman"/>
                <w:lang w:eastAsia="sk-SK"/>
              </w:rPr>
              <w:t>Ministerstvo hospodárstva SR</w:t>
            </w:r>
          </w:p>
        </w:tc>
      </w:tr>
      <w:tr w:rsidR="00977F9E" w:rsidRPr="00A12489" w:rsidTr="009E3C90">
        <w:trPr>
          <w:trHeight w:val="255"/>
          <w:jc w:val="center"/>
        </w:trPr>
        <w:tc>
          <w:tcPr>
            <w:tcW w:w="308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  <w:hideMark/>
          </w:tcPr>
          <w:p w:rsidR="00977F9E" w:rsidRPr="00A05FD3" w:rsidRDefault="00977F9E" w:rsidP="009E3C90">
            <w:pPr>
              <w:spacing w:after="0" w:line="240" w:lineRule="auto"/>
              <w:ind w:left="67"/>
              <w:rPr>
                <w:rFonts w:ascii="Times New Roman" w:eastAsia="Times New Roman" w:hAnsi="Times New Roman"/>
                <w:b/>
                <w:bCs/>
                <w:lang w:eastAsia="sk-SK"/>
              </w:rPr>
            </w:pPr>
            <w:r w:rsidRPr="00A05FD3">
              <w:rPr>
                <w:rFonts w:ascii="Times New Roman" w:eastAsia="Times New Roman" w:hAnsi="Times New Roman"/>
                <w:b/>
                <w:bCs/>
                <w:lang w:eastAsia="sk-SK"/>
              </w:rPr>
              <w:t xml:space="preserve"> Charakter predkladaného materiálu</w:t>
            </w:r>
          </w:p>
        </w:tc>
        <w:tc>
          <w:tcPr>
            <w:tcW w:w="19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77F9E" w:rsidRPr="00A05FD3" w:rsidRDefault="00977F9E" w:rsidP="009E3C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  <w:r w:rsidRPr="00A05FD3"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  <w:t> </w:t>
            </w:r>
            <w:r w:rsidR="00CC36B1" w:rsidRPr="00A05FD3">
              <w:rPr>
                <w:rFonts w:ascii="Times New Roman" w:eastAsia="Times New Roman" w:hAnsi="Times New Roman"/>
                <w:sz w:val="28"/>
                <w:szCs w:val="28"/>
                <w:lang w:eastAsia="sk-SK"/>
              </w:rPr>
              <w:t>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sk-SK"/>
              </w:rPr>
              <w:t xml:space="preserve"> </w:t>
            </w:r>
            <w:r w:rsidRPr="00A05FD3"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  <w:t>Materiál nelegislatívnej povahy</w:t>
            </w:r>
          </w:p>
        </w:tc>
      </w:tr>
      <w:tr w:rsidR="00977F9E" w:rsidRPr="00A12489" w:rsidTr="009E3C90">
        <w:trPr>
          <w:trHeight w:val="255"/>
          <w:jc w:val="center"/>
        </w:trPr>
        <w:tc>
          <w:tcPr>
            <w:tcW w:w="308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77F9E" w:rsidRPr="00A05FD3" w:rsidRDefault="00977F9E" w:rsidP="009E3C9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sk-SK"/>
              </w:rPr>
            </w:pPr>
          </w:p>
        </w:tc>
        <w:tc>
          <w:tcPr>
            <w:tcW w:w="19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77F9E" w:rsidRPr="00A05FD3" w:rsidRDefault="00977F9E" w:rsidP="009E3C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  <w:r w:rsidRPr="00A05FD3"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  <w:t> </w:t>
            </w:r>
            <w:r w:rsidR="00CC36B1">
              <w:rPr>
                <w:rFonts w:ascii="Segoe UI Symbol" w:eastAsia="Noto Sans Symbols" w:hAnsi="Segoe UI Symbol" w:cs="Segoe UI Symbol"/>
                <w:sz w:val="20"/>
                <w:szCs w:val="20"/>
              </w:rPr>
              <w:t>☒</w:t>
            </w:r>
            <w:r w:rsidRPr="00A05FD3"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  <w:t xml:space="preserve">  Materiál legislatívnej povahy </w:t>
            </w:r>
          </w:p>
        </w:tc>
      </w:tr>
      <w:tr w:rsidR="00977F9E" w:rsidRPr="00A12489" w:rsidTr="009E3C90">
        <w:trPr>
          <w:trHeight w:val="255"/>
          <w:jc w:val="center"/>
        </w:trPr>
        <w:tc>
          <w:tcPr>
            <w:tcW w:w="308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77F9E" w:rsidRPr="00A05FD3" w:rsidRDefault="00977F9E" w:rsidP="009E3C9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sk-SK"/>
              </w:rPr>
            </w:pPr>
          </w:p>
        </w:tc>
        <w:tc>
          <w:tcPr>
            <w:tcW w:w="19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77F9E" w:rsidRPr="00A05FD3" w:rsidRDefault="00977F9E" w:rsidP="009E3C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  <w:r w:rsidRPr="00A05FD3"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  <w:t> </w:t>
            </w:r>
            <w:r w:rsidRPr="00A05FD3">
              <w:rPr>
                <w:rFonts w:ascii="Times New Roman" w:eastAsia="Times New Roman" w:hAnsi="Times New Roman"/>
                <w:sz w:val="28"/>
                <w:szCs w:val="28"/>
                <w:lang w:eastAsia="sk-SK"/>
              </w:rPr>
              <w:t></w:t>
            </w:r>
            <w:r w:rsidRPr="00A05FD3"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  <w:t xml:space="preserve">  Transpozícia práva EÚ </w:t>
            </w:r>
          </w:p>
        </w:tc>
      </w:tr>
      <w:tr w:rsidR="00977F9E" w:rsidRPr="00A12489" w:rsidTr="009E3C90">
        <w:trPr>
          <w:trHeight w:val="450"/>
          <w:jc w:val="center"/>
        </w:trPr>
        <w:tc>
          <w:tcPr>
            <w:tcW w:w="308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977F9E" w:rsidRPr="00A05FD3" w:rsidRDefault="00977F9E" w:rsidP="009E3C9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sk-SK"/>
              </w:rPr>
            </w:pPr>
            <w:r w:rsidRPr="00A05FD3">
              <w:rPr>
                <w:rFonts w:ascii="Times New Roman" w:eastAsia="Times New Roman" w:hAnsi="Times New Roman"/>
                <w:b/>
                <w:bCs/>
                <w:lang w:eastAsia="sk-SK"/>
              </w:rPr>
              <w:t>  Termín začiatku a ukončenia PPK</w:t>
            </w:r>
          </w:p>
        </w:tc>
        <w:tc>
          <w:tcPr>
            <w:tcW w:w="19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77F9E" w:rsidRPr="00A05FD3" w:rsidRDefault="00977F9E" w:rsidP="009E3C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</w:tr>
      <w:tr w:rsidR="00977F9E" w:rsidRPr="00A12489" w:rsidTr="009E3C90">
        <w:trPr>
          <w:trHeight w:val="450"/>
          <w:jc w:val="center"/>
        </w:trPr>
        <w:tc>
          <w:tcPr>
            <w:tcW w:w="308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977F9E" w:rsidRPr="00A05FD3" w:rsidRDefault="00977F9E" w:rsidP="009E3C9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sk-SK"/>
              </w:rPr>
            </w:pPr>
            <w:r w:rsidRPr="00A05FD3">
              <w:rPr>
                <w:rFonts w:ascii="Times New Roman" w:eastAsia="Times New Roman" w:hAnsi="Times New Roman"/>
                <w:b/>
                <w:bCs/>
                <w:lang w:eastAsia="sk-SK"/>
              </w:rPr>
              <w:t>  Predpokladaný termín predloženia na MPK*</w:t>
            </w:r>
          </w:p>
        </w:tc>
        <w:tc>
          <w:tcPr>
            <w:tcW w:w="19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77F9E" w:rsidRPr="00A05FD3" w:rsidRDefault="00977F9E" w:rsidP="009E3C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</w:tr>
      <w:tr w:rsidR="00977F9E" w:rsidRPr="00A12489" w:rsidTr="009E3C90">
        <w:trPr>
          <w:trHeight w:val="600"/>
          <w:jc w:val="center"/>
        </w:trPr>
        <w:tc>
          <w:tcPr>
            <w:tcW w:w="308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977F9E" w:rsidRPr="00A05FD3" w:rsidRDefault="00977F9E" w:rsidP="009E3C9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sk-SK"/>
              </w:rPr>
            </w:pPr>
            <w:r w:rsidRPr="00A05FD3">
              <w:rPr>
                <w:rFonts w:ascii="Times New Roman" w:eastAsia="Times New Roman" w:hAnsi="Times New Roman"/>
                <w:b/>
                <w:bCs/>
                <w:lang w:eastAsia="sk-SK"/>
              </w:rPr>
              <w:t>  Predpokladaný termín predloženia na Rokovanie vlády</w:t>
            </w:r>
            <w:r w:rsidRPr="00A05FD3">
              <w:rPr>
                <w:rFonts w:ascii="Times New Roman" w:eastAsia="Times New Roman" w:hAnsi="Times New Roman"/>
                <w:b/>
                <w:bCs/>
                <w:lang w:eastAsia="sk-SK"/>
              </w:rPr>
              <w:br/>
              <w:t>  SR*</w:t>
            </w:r>
          </w:p>
        </w:tc>
        <w:tc>
          <w:tcPr>
            <w:tcW w:w="19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77F9E" w:rsidRPr="00A05FD3" w:rsidRDefault="00CC36B1" w:rsidP="009E3C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  <w:t>jún</w:t>
            </w:r>
            <w:r w:rsidR="00977F9E"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  <w:t xml:space="preserve"> 2020</w:t>
            </w:r>
          </w:p>
        </w:tc>
      </w:tr>
      <w:tr w:rsidR="00977F9E" w:rsidRPr="00A12489" w:rsidTr="009E3C90">
        <w:trPr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977F9E" w:rsidRPr="00A05FD3" w:rsidRDefault="00977F9E" w:rsidP="009E3C9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sk-SK"/>
              </w:rPr>
            </w:pPr>
            <w:r w:rsidRPr="00A05FD3">
              <w:rPr>
                <w:rFonts w:ascii="Times New Roman" w:eastAsia="Times New Roman" w:hAnsi="Times New Roman"/>
                <w:b/>
                <w:bCs/>
                <w:lang w:eastAsia="sk-SK"/>
              </w:rPr>
              <w:t>  2.  Definícia problému</w:t>
            </w:r>
          </w:p>
        </w:tc>
      </w:tr>
      <w:tr w:rsidR="00977F9E" w:rsidRPr="00A12489" w:rsidTr="009E3C90">
        <w:trPr>
          <w:trHeight w:val="600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23837" w:rsidRPr="00223837" w:rsidRDefault="00223837" w:rsidP="00223837">
            <w:pPr>
              <w:spacing w:before="120" w:after="120" w:line="240" w:lineRule="auto"/>
              <w:ind w:left="150" w:right="149"/>
              <w:jc w:val="both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223837">
              <w:rPr>
                <w:rFonts w:ascii="Times New Roman" w:eastAsia="Times New Roman" w:hAnsi="Times New Roman"/>
                <w:color w:val="000000"/>
                <w:lang w:eastAsia="sk-SK"/>
              </w:rPr>
              <w:t>Z najnovšej Strednodobej predikcie Národnej banky Slovenska, ktorá oproti predchádzajúcemu štvrťroku zhoršila výhľad rastu hrubého domáceho produktu o jeden percentuálny bod vyplýva, že slovenská ekonomika zaznamen</w:t>
            </w:r>
            <w:r>
              <w:rPr>
                <w:rFonts w:ascii="Times New Roman" w:eastAsia="Times New Roman" w:hAnsi="Times New Roman"/>
                <w:color w:val="000000"/>
                <w:lang w:eastAsia="sk-SK"/>
              </w:rPr>
              <w:t xml:space="preserve">á v tomto roku prepad </w:t>
            </w:r>
            <w:r w:rsidRPr="00223837">
              <w:rPr>
                <w:rFonts w:ascii="Times New Roman" w:eastAsia="Times New Roman" w:hAnsi="Times New Roman"/>
                <w:color w:val="000000"/>
                <w:lang w:eastAsia="sk-SK"/>
              </w:rPr>
              <w:t>o 10,3 %. Národná banka Slovenska navyše v tomto roku očakáva aj zrušenie približne 70.000 pracovných miest. Slovenská ekonomika klesala výraznejšie aj v rámci krajín Európskej únie, kde sa zaradila na štvrté miesto za Francúzsko, Taliansko a Španielsko, pričom celkovo ekonomika Európskej únie klesla v 1. štvrťroku miernejšie ako ukazoval odhad z polovice mája, a síce o 3,2 %.</w:t>
            </w:r>
          </w:p>
          <w:p w:rsidR="00977F9E" w:rsidRPr="00A05FD3" w:rsidRDefault="00223837" w:rsidP="00223837">
            <w:pPr>
              <w:spacing w:before="120" w:after="120" w:line="240" w:lineRule="auto"/>
              <w:ind w:left="150" w:right="149"/>
              <w:jc w:val="both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  <w:r w:rsidRPr="00223837">
              <w:rPr>
                <w:rFonts w:ascii="Times New Roman" w:eastAsia="Times New Roman" w:hAnsi="Times New Roman"/>
                <w:color w:val="000000"/>
                <w:lang w:eastAsia="sk-SK"/>
              </w:rPr>
              <w:t xml:space="preserve">Na základe vyššie uvedených skutočností sa návrhom zákona vytvára najmä základný zákonný rámec slúžiaci na podporu podnikateľského prostredia, ktoré je najviac postihnuté opatreniami na zamedzenie šírenia choroby COVID-19 a tým zmiereniu značných ekonomických škôd, ktorým bude Slovenská republika vystavená. </w:t>
            </w:r>
          </w:p>
        </w:tc>
      </w:tr>
      <w:tr w:rsidR="00977F9E" w:rsidRPr="00A12489" w:rsidTr="009E3C90">
        <w:trPr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977F9E" w:rsidRPr="00A05FD3" w:rsidRDefault="00977F9E" w:rsidP="009E3C9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sk-SK"/>
              </w:rPr>
            </w:pPr>
            <w:r w:rsidRPr="00A05FD3">
              <w:rPr>
                <w:rFonts w:ascii="Times New Roman" w:eastAsia="Times New Roman" w:hAnsi="Times New Roman"/>
                <w:b/>
                <w:bCs/>
                <w:lang w:eastAsia="sk-SK"/>
              </w:rPr>
              <w:t>  3.  Ciele a výsledný stav</w:t>
            </w:r>
          </w:p>
        </w:tc>
      </w:tr>
      <w:tr w:rsidR="00977F9E" w:rsidRPr="00A12489" w:rsidTr="009E3C90">
        <w:trPr>
          <w:trHeight w:val="600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77F9E" w:rsidRDefault="00CC36B1" w:rsidP="00CC36B1">
            <w:pPr>
              <w:spacing w:before="120" w:after="120" w:line="240" w:lineRule="auto"/>
              <w:ind w:left="150" w:right="149"/>
              <w:jc w:val="both"/>
              <w:rPr>
                <w:rFonts w:ascii="Times New Roman" w:eastAsia="Times New Roman" w:hAnsi="Times New Roman"/>
                <w:lang w:eastAsia="sk-SK"/>
              </w:rPr>
            </w:pPr>
            <w:r w:rsidRPr="00CC36B1">
              <w:rPr>
                <w:rFonts w:ascii="Times New Roman" w:eastAsia="Times New Roman" w:hAnsi="Times New Roman"/>
                <w:color w:val="000000"/>
                <w:lang w:eastAsia="sk-SK"/>
              </w:rPr>
              <w:t>Cieľom návrhu zákona je zmiernenie negatívnych dôsledkov súvisiacich s opatreniami proti pandémii choroby COVID-19 na podnikateľské subjekty v Slovenskej republike. Zároveň sa návrhom zákona odstraňujú zbytočné byrokratické ustanovenia v jednotlivých zákonoch, zrušujú sa viaceré povinnosti, odstraňujú prekážky v podnikaní a znižujú náklady pre podnikateľov. Odstránenie týchto prekážok prispeje k rýchlejšiemu naštartovaniu hospodárstva SR po uvoľnení opatrení po pandémii choroby COVID-19.</w:t>
            </w:r>
            <w:r w:rsidRPr="00CC36B1">
              <w:rPr>
                <w:rFonts w:ascii="Times New Roman" w:hAnsi="Times New Roman"/>
              </w:rPr>
              <w:t xml:space="preserve"> </w:t>
            </w:r>
            <w:r w:rsidR="00977F9E" w:rsidRPr="001A0C61">
              <w:rPr>
                <w:rFonts w:ascii="Times New Roman" w:eastAsia="Times New Roman" w:hAnsi="Times New Roman"/>
                <w:lang w:eastAsia="sk-SK"/>
              </w:rPr>
              <w:t xml:space="preserve"> </w:t>
            </w:r>
          </w:p>
          <w:p w:rsidR="00FF4D12" w:rsidRPr="009E4753" w:rsidRDefault="00FF4D12" w:rsidP="00FF4D12">
            <w:pPr>
              <w:spacing w:before="120" w:after="120" w:line="240" w:lineRule="auto"/>
              <w:ind w:left="150" w:right="149"/>
              <w:jc w:val="both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9E4753">
              <w:rPr>
                <w:rFonts w:ascii="Times New Roman" w:eastAsia="Times New Roman" w:hAnsi="Times New Roman"/>
                <w:color w:val="000000"/>
                <w:lang w:eastAsia="sk-SK"/>
              </w:rPr>
              <w:t xml:space="preserve">Cieľom návrhu zákona je </w:t>
            </w:r>
            <w:r>
              <w:rPr>
                <w:rFonts w:ascii="Times New Roman" w:eastAsia="Times New Roman" w:hAnsi="Times New Roman"/>
                <w:color w:val="000000"/>
                <w:lang w:eastAsia="sk-SK"/>
              </w:rPr>
              <w:t xml:space="preserve">okrem iného </w:t>
            </w:r>
            <w:r w:rsidRPr="009E4753">
              <w:rPr>
                <w:rFonts w:ascii="Times New Roman" w:eastAsia="Times New Roman" w:hAnsi="Times New Roman"/>
                <w:color w:val="000000"/>
                <w:lang w:eastAsia="sk-SK"/>
              </w:rPr>
              <w:t>aj prispieť k stabilite a vyššej likvidite finančného sektora z tohto dôvodu sa navrhuje, aby banky a pobočky zahraničných bánk neuhrádzali počas obdobia pandémie osobitný odvod až do konca roka 2020.</w:t>
            </w:r>
          </w:p>
          <w:p w:rsidR="00FF4D12" w:rsidRPr="009E4753" w:rsidRDefault="00FF4D12" w:rsidP="00FF4D12">
            <w:pPr>
              <w:spacing w:before="120" w:after="120" w:line="240" w:lineRule="auto"/>
              <w:ind w:left="150" w:right="149"/>
              <w:jc w:val="both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9E4753">
              <w:rPr>
                <w:rFonts w:ascii="Times New Roman" w:eastAsia="Times New Roman" w:hAnsi="Times New Roman"/>
                <w:color w:val="000000"/>
                <w:lang w:eastAsia="sk-SK"/>
              </w:rPr>
              <w:t xml:space="preserve">Cieľom je tiež zníženie administratívnej záťaže zamestnávateľov prostredníctvom úpravy niektorých povinností, ktoré vyplývajú za zákona o BOZP. Rovnako je cieľom tohto návrhu celkové zníženie administratívnej záťaže podnikateľských subjektov (zamestnávateľov a samostatne zárobkovo činných osôb) v sociálnom poistení. </w:t>
            </w:r>
          </w:p>
          <w:p w:rsidR="00FF4D12" w:rsidRPr="001A0C61" w:rsidRDefault="00FF4D12" w:rsidP="00FF4D12">
            <w:pPr>
              <w:spacing w:before="120" w:after="120" w:line="240" w:lineRule="auto"/>
              <w:ind w:left="150" w:right="149"/>
              <w:jc w:val="both"/>
              <w:rPr>
                <w:rFonts w:ascii="Times New Roman" w:eastAsia="Batang" w:hAnsi="Times New Roman"/>
                <w:color w:val="000000"/>
                <w:lang w:eastAsia="sk-SK"/>
              </w:rPr>
            </w:pPr>
            <w:r w:rsidRPr="009E4753">
              <w:rPr>
                <w:rFonts w:ascii="Times New Roman" w:eastAsia="Times New Roman" w:hAnsi="Times New Roman"/>
                <w:color w:val="000000"/>
                <w:lang w:eastAsia="sk-SK"/>
              </w:rPr>
              <w:t xml:space="preserve">V oblasti bezpečnosti a ochrany zdravia pri práci je cieľom priniesť väčšiu voľnosť zamestnávateľovi, aby ten sám posúdil, kedy je už vyhodnotenie koncepcie politiky BOZP podľa § 6 ods. 1 písm. k) zákona o BOZP potrebné, pričom sa môže realizovať aj v nepravidelných intervaloch. V súčasnosti je zamestnávateľ povinný koncepciu politiky BOZP vypracovávať, pravidelne vyhodnocovať a podľa </w:t>
            </w:r>
            <w:r w:rsidRPr="009E4753">
              <w:rPr>
                <w:rFonts w:ascii="Times New Roman" w:eastAsia="Times New Roman" w:hAnsi="Times New Roman"/>
                <w:color w:val="000000"/>
                <w:lang w:eastAsia="sk-SK"/>
              </w:rPr>
              <w:lastRenderedPageBreak/>
              <w:t>potreby aktualizovať. Navrhuje sa výslovne upraviť, že koncepcia sa bude nielen aktualizovať „podľa potreby“, ale aj vyhodnocovať „podľa potreby. Táto väčšia voľnosť má nahradiť plnenie výlučne administratívnej požiadavky v snahe dodržať určitú pravidelnosť v prípade, keď to nie je potrebné.</w:t>
            </w:r>
          </w:p>
        </w:tc>
      </w:tr>
      <w:tr w:rsidR="00977F9E" w:rsidRPr="00A12489" w:rsidTr="009E3C90">
        <w:trPr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977F9E" w:rsidRPr="00A05FD3" w:rsidRDefault="00977F9E" w:rsidP="009E3C9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sk-SK"/>
              </w:rPr>
            </w:pPr>
            <w:r w:rsidRPr="00A05FD3">
              <w:rPr>
                <w:rFonts w:ascii="Times New Roman" w:eastAsia="Times New Roman" w:hAnsi="Times New Roman"/>
                <w:b/>
                <w:bCs/>
                <w:lang w:eastAsia="sk-SK"/>
              </w:rPr>
              <w:lastRenderedPageBreak/>
              <w:t>  4.  Dotknuté subjekty</w:t>
            </w:r>
          </w:p>
        </w:tc>
      </w:tr>
      <w:tr w:rsidR="00977F9E" w:rsidRPr="00A12489" w:rsidTr="009E3C90">
        <w:trPr>
          <w:trHeight w:val="600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35F69" w:rsidRPr="00635F69" w:rsidRDefault="00635F69" w:rsidP="00635F69">
            <w:pPr>
              <w:spacing w:before="120" w:after="120" w:line="240" w:lineRule="auto"/>
              <w:ind w:left="150" w:right="149"/>
              <w:jc w:val="both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635F69">
              <w:rPr>
                <w:rFonts w:ascii="Times New Roman" w:eastAsia="Times New Roman" w:hAnsi="Times New Roman"/>
                <w:color w:val="000000"/>
                <w:lang w:eastAsia="sk-SK"/>
              </w:rPr>
              <w:t xml:space="preserve">Podľa analýz spoločnosti </w:t>
            </w:r>
            <w:proofErr w:type="spellStart"/>
            <w:r w:rsidRPr="00635F69">
              <w:rPr>
                <w:rFonts w:ascii="Times New Roman" w:eastAsia="Times New Roman" w:hAnsi="Times New Roman"/>
                <w:color w:val="000000"/>
                <w:lang w:eastAsia="sk-SK"/>
              </w:rPr>
              <w:t>FinStat</w:t>
            </w:r>
            <w:proofErr w:type="spellEnd"/>
            <w:r w:rsidRPr="00635F69">
              <w:rPr>
                <w:rFonts w:ascii="Times New Roman" w:eastAsia="Times New Roman" w:hAnsi="Times New Roman"/>
                <w:color w:val="000000"/>
                <w:lang w:eastAsia="sk-SK"/>
              </w:rPr>
              <w:t xml:space="preserve"> na Slovensku pôsobí až 15 660 firiem priamo ohrozených ekonomickými dôsledkami krízy spôsobenej pandémiou choroby COVID-19. Spoločne tvoria tržby ročne vo výške 8,7 mld. eur. K tomuto počtu firiem z najviac ohrozených sektorov však treba ešte pripočítať 41 553 samostatne zárobkovo činných osôb. Podľa analýzy malých a stredných podnikov pôsobiacich v odvetviach, ktoré najviac zasiahli karanténne opatrenia, ktorú spracovala Slovak Business </w:t>
            </w:r>
            <w:proofErr w:type="spellStart"/>
            <w:r w:rsidRPr="00635F69">
              <w:rPr>
                <w:rFonts w:ascii="Times New Roman" w:eastAsia="Times New Roman" w:hAnsi="Times New Roman"/>
                <w:color w:val="000000"/>
                <w:lang w:eastAsia="sk-SK"/>
              </w:rPr>
              <w:t>Agency</w:t>
            </w:r>
            <w:proofErr w:type="spellEnd"/>
            <w:r w:rsidRPr="00635F69">
              <w:rPr>
                <w:rFonts w:ascii="Times New Roman" w:eastAsia="Times New Roman" w:hAnsi="Times New Roman"/>
                <w:color w:val="000000"/>
                <w:lang w:eastAsia="sk-SK"/>
              </w:rPr>
              <w:t>, podniká v odvetviach, ktoré sú najviac zasiahnuté karanténnymi opatreniami, celkovo 53 243 malých a stredných firiem.</w:t>
            </w:r>
          </w:p>
          <w:p w:rsidR="00635F69" w:rsidRPr="00635F69" w:rsidRDefault="00635F69" w:rsidP="003F1EF2">
            <w:pPr>
              <w:spacing w:before="120" w:after="120" w:line="240" w:lineRule="auto"/>
              <w:ind w:left="150" w:right="149"/>
              <w:jc w:val="both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635F69">
              <w:rPr>
                <w:rFonts w:ascii="Times New Roman" w:eastAsia="Times New Roman" w:hAnsi="Times New Roman"/>
                <w:color w:val="000000"/>
                <w:lang w:eastAsia="sk-SK"/>
              </w:rPr>
              <w:t>N</w:t>
            </w:r>
            <w:r>
              <w:rPr>
                <w:rFonts w:ascii="Times New Roman" w:eastAsia="Times New Roman" w:hAnsi="Times New Roman"/>
                <w:color w:val="000000"/>
                <w:lang w:eastAsia="sk-SK"/>
              </w:rPr>
              <w:t xml:space="preserve">ávrh zákona má však celoplošný vplyv, preto dotknutými subjektmi budú takmer všetky podnikateľské subjekty na Slovensku. </w:t>
            </w:r>
          </w:p>
          <w:p w:rsidR="00635F69" w:rsidRDefault="00635F69" w:rsidP="003F1EF2">
            <w:pPr>
              <w:spacing w:before="120" w:after="120" w:line="240" w:lineRule="auto"/>
              <w:ind w:left="150" w:right="149"/>
              <w:jc w:val="both"/>
              <w:rPr>
                <w:rFonts w:ascii="Times New Roman" w:eastAsia="Times New Roman" w:hAnsi="Times New Roman"/>
                <w:color w:val="000000"/>
                <w:u w:val="single"/>
                <w:lang w:eastAsia="sk-SK"/>
              </w:rPr>
            </w:pPr>
          </w:p>
          <w:tbl>
            <w:tblPr>
              <w:tblW w:w="9075" w:type="dxa"/>
              <w:tblInd w:w="62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398"/>
              <w:gridCol w:w="4677"/>
            </w:tblGrid>
            <w:tr w:rsidR="00635F69" w:rsidRPr="001872B7" w:rsidTr="001D7CE1">
              <w:trPr>
                <w:trHeight w:val="300"/>
              </w:trPr>
              <w:tc>
                <w:tcPr>
                  <w:tcW w:w="43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BFBFBF"/>
                  <w:noWrap/>
                  <w:vAlign w:val="center"/>
                  <w:hideMark/>
                </w:tcPr>
                <w:p w:rsidR="00635F69" w:rsidRPr="00590643" w:rsidRDefault="00635F69" w:rsidP="00635F6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0"/>
                      <w:szCs w:val="20"/>
                      <w:lang w:eastAsia="sk-SK"/>
                    </w:rPr>
                  </w:pPr>
                  <w:r w:rsidRPr="00590643">
                    <w:rPr>
                      <w:rFonts w:ascii="Times New Roman" w:eastAsia="Times New Roman" w:hAnsi="Times New Roman"/>
                      <w:lang w:eastAsia="sk-SK"/>
                    </w:rPr>
                    <w:t xml:space="preserve">  </w:t>
                  </w:r>
                  <w:r w:rsidRPr="00590643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0"/>
                      <w:szCs w:val="20"/>
                      <w:lang w:eastAsia="sk-SK"/>
                    </w:rPr>
                    <w:t>Právna forma</w:t>
                  </w:r>
                </w:p>
              </w:tc>
              <w:tc>
                <w:tcPr>
                  <w:tcW w:w="46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FBFBF"/>
                  <w:noWrap/>
                  <w:vAlign w:val="center"/>
                  <w:hideMark/>
                </w:tcPr>
                <w:p w:rsidR="00635F69" w:rsidRPr="00590643" w:rsidRDefault="00635F69" w:rsidP="00635F6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0"/>
                      <w:szCs w:val="20"/>
                      <w:lang w:eastAsia="sk-SK"/>
                    </w:rPr>
                  </w:pPr>
                  <w:r w:rsidRPr="00590643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0"/>
                      <w:szCs w:val="20"/>
                      <w:lang w:eastAsia="sk-SK"/>
                    </w:rPr>
                    <w:t>Počet</w:t>
                  </w:r>
                </w:p>
              </w:tc>
            </w:tr>
            <w:tr w:rsidR="00635F69" w:rsidRPr="001872B7" w:rsidTr="001D7CE1">
              <w:trPr>
                <w:trHeight w:val="300"/>
              </w:trPr>
              <w:tc>
                <w:tcPr>
                  <w:tcW w:w="439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35F69" w:rsidRPr="001872B7" w:rsidRDefault="00635F69" w:rsidP="00635F6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highlight w:val="yellow"/>
                      <w:lang w:eastAsia="sk-SK"/>
                    </w:rPr>
                  </w:pPr>
                  <w:r w:rsidRPr="007E37BA">
                    <w:rPr>
                      <w:rFonts w:ascii="Times New Roman" w:eastAsia="Times New Roman" w:hAnsi="Times New Roman"/>
                      <w:color w:val="000000"/>
                      <w:lang w:eastAsia="sk-SK"/>
                    </w:rPr>
                    <w:t>Akciové spoločnosti</w:t>
                  </w:r>
                </w:p>
              </w:tc>
              <w:tc>
                <w:tcPr>
                  <w:tcW w:w="46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35F69" w:rsidRPr="001872B7" w:rsidRDefault="00635F69" w:rsidP="00635F69">
                  <w:pPr>
                    <w:spacing w:after="0" w:line="240" w:lineRule="auto"/>
                    <w:ind w:right="626"/>
                    <w:jc w:val="right"/>
                    <w:rPr>
                      <w:rFonts w:ascii="Times New Roman" w:eastAsia="Times New Roman" w:hAnsi="Times New Roman"/>
                      <w:color w:val="000000"/>
                      <w:highlight w:val="yellow"/>
                      <w:lang w:eastAsia="sk-SK"/>
                    </w:rPr>
                  </w:pPr>
                  <w:r w:rsidRPr="007E37BA">
                    <w:rPr>
                      <w:rFonts w:ascii="Times New Roman" w:eastAsia="Times New Roman" w:hAnsi="Times New Roman"/>
                      <w:color w:val="000000"/>
                      <w:lang w:eastAsia="sk-SK"/>
                    </w:rPr>
                    <w:t>5311</w:t>
                  </w:r>
                </w:p>
              </w:tc>
            </w:tr>
            <w:tr w:rsidR="00635F69" w:rsidRPr="001872B7" w:rsidTr="001D7CE1">
              <w:trPr>
                <w:trHeight w:val="300"/>
              </w:trPr>
              <w:tc>
                <w:tcPr>
                  <w:tcW w:w="439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35F69" w:rsidRPr="001872B7" w:rsidRDefault="00635F69" w:rsidP="00635F6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highlight w:val="yellow"/>
                      <w:lang w:eastAsia="sk-SK"/>
                    </w:rPr>
                  </w:pPr>
                  <w:r w:rsidRPr="007E37BA">
                    <w:rPr>
                      <w:rFonts w:ascii="Times New Roman" w:eastAsia="Times New Roman" w:hAnsi="Times New Roman"/>
                      <w:color w:val="000000"/>
                      <w:lang w:eastAsia="sk-SK"/>
                    </w:rPr>
                    <w:t>Spol. s r. o.</w:t>
                  </w:r>
                </w:p>
              </w:tc>
              <w:tc>
                <w:tcPr>
                  <w:tcW w:w="46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35F69" w:rsidRPr="001872B7" w:rsidRDefault="00635F69" w:rsidP="00635F69">
                  <w:pPr>
                    <w:spacing w:after="0" w:line="240" w:lineRule="auto"/>
                    <w:ind w:right="626"/>
                    <w:jc w:val="right"/>
                    <w:rPr>
                      <w:rFonts w:ascii="Times New Roman" w:eastAsia="Times New Roman" w:hAnsi="Times New Roman"/>
                      <w:color w:val="000000"/>
                      <w:highlight w:val="yellow"/>
                      <w:lang w:eastAsia="sk-SK"/>
                    </w:rPr>
                  </w:pPr>
                  <w:r w:rsidRPr="007E37BA">
                    <w:rPr>
                      <w:rFonts w:ascii="Times New Roman" w:eastAsia="Times New Roman" w:hAnsi="Times New Roman"/>
                      <w:color w:val="000000"/>
                      <w:lang w:eastAsia="sk-SK"/>
                    </w:rPr>
                    <w:t>210 490</w:t>
                  </w:r>
                </w:p>
              </w:tc>
            </w:tr>
            <w:tr w:rsidR="00635F69" w:rsidRPr="001872B7" w:rsidTr="001D7CE1">
              <w:trPr>
                <w:trHeight w:val="300"/>
              </w:trPr>
              <w:tc>
                <w:tcPr>
                  <w:tcW w:w="439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35F69" w:rsidRPr="001872B7" w:rsidRDefault="00635F69" w:rsidP="00635F6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highlight w:val="yellow"/>
                      <w:lang w:eastAsia="sk-SK"/>
                    </w:rPr>
                  </w:pPr>
                  <w:r w:rsidRPr="007E37BA">
                    <w:rPr>
                      <w:rFonts w:ascii="Times New Roman" w:eastAsia="Times New Roman" w:hAnsi="Times New Roman"/>
                      <w:color w:val="000000"/>
                      <w:lang w:eastAsia="sk-SK"/>
                    </w:rPr>
                    <w:t>Ostatné obchodné spoločnosti</w:t>
                  </w:r>
                </w:p>
              </w:tc>
              <w:tc>
                <w:tcPr>
                  <w:tcW w:w="46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35F69" w:rsidRPr="001872B7" w:rsidRDefault="00635F69" w:rsidP="00635F69">
                  <w:pPr>
                    <w:spacing w:after="0" w:line="240" w:lineRule="auto"/>
                    <w:ind w:right="626"/>
                    <w:jc w:val="right"/>
                    <w:rPr>
                      <w:rFonts w:ascii="Times New Roman" w:eastAsia="Times New Roman" w:hAnsi="Times New Roman"/>
                      <w:color w:val="000000"/>
                      <w:highlight w:val="yellow"/>
                      <w:lang w:eastAsia="sk-SK"/>
                    </w:rPr>
                  </w:pPr>
                  <w:r w:rsidRPr="007E37BA">
                    <w:rPr>
                      <w:rFonts w:ascii="Times New Roman" w:eastAsia="Times New Roman" w:hAnsi="Times New Roman"/>
                      <w:color w:val="000000"/>
                      <w:lang w:eastAsia="sk-SK"/>
                    </w:rPr>
                    <w:t>1 306</w:t>
                  </w:r>
                </w:p>
              </w:tc>
            </w:tr>
            <w:tr w:rsidR="00635F69" w:rsidRPr="001872B7" w:rsidTr="001D7CE1">
              <w:trPr>
                <w:trHeight w:val="300"/>
              </w:trPr>
              <w:tc>
                <w:tcPr>
                  <w:tcW w:w="439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35F69" w:rsidRPr="001872B7" w:rsidRDefault="00635F69" w:rsidP="00635F6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highlight w:val="yellow"/>
                      <w:lang w:eastAsia="sk-SK"/>
                    </w:rPr>
                  </w:pPr>
                  <w:r w:rsidRPr="007E37BA">
                    <w:rPr>
                      <w:rFonts w:ascii="Times New Roman" w:eastAsia="Times New Roman" w:hAnsi="Times New Roman"/>
                      <w:color w:val="000000"/>
                      <w:lang w:eastAsia="sk-SK"/>
                    </w:rPr>
                    <w:t>Družstvá</w:t>
                  </w:r>
                </w:p>
              </w:tc>
              <w:tc>
                <w:tcPr>
                  <w:tcW w:w="46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35F69" w:rsidRPr="001872B7" w:rsidRDefault="00635F69" w:rsidP="00635F69">
                  <w:pPr>
                    <w:spacing w:after="0" w:line="240" w:lineRule="auto"/>
                    <w:ind w:right="626"/>
                    <w:jc w:val="right"/>
                    <w:rPr>
                      <w:rFonts w:ascii="Times New Roman" w:eastAsia="Times New Roman" w:hAnsi="Times New Roman"/>
                      <w:color w:val="000000"/>
                      <w:highlight w:val="yellow"/>
                      <w:lang w:eastAsia="sk-SK"/>
                    </w:rPr>
                  </w:pPr>
                  <w:r w:rsidRPr="007E37BA">
                    <w:rPr>
                      <w:rFonts w:ascii="Times New Roman" w:eastAsia="Times New Roman" w:hAnsi="Times New Roman"/>
                      <w:color w:val="000000"/>
                      <w:lang w:eastAsia="sk-SK"/>
                    </w:rPr>
                    <w:t>1 396</w:t>
                  </w:r>
                </w:p>
              </w:tc>
            </w:tr>
            <w:tr w:rsidR="00635F69" w:rsidRPr="001872B7" w:rsidTr="001D7CE1">
              <w:trPr>
                <w:trHeight w:val="300"/>
              </w:trPr>
              <w:tc>
                <w:tcPr>
                  <w:tcW w:w="439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35F69" w:rsidRPr="001872B7" w:rsidRDefault="00635F69" w:rsidP="00635F6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highlight w:val="yellow"/>
                      <w:lang w:eastAsia="sk-SK"/>
                    </w:rPr>
                  </w:pPr>
                  <w:r w:rsidRPr="007E37BA">
                    <w:rPr>
                      <w:rFonts w:ascii="Times New Roman" w:eastAsia="Times New Roman" w:hAnsi="Times New Roman"/>
                      <w:color w:val="000000"/>
                      <w:lang w:eastAsia="sk-SK"/>
                    </w:rPr>
                    <w:t>Fyzické osoby - podnikatelia spolu</w:t>
                  </w:r>
                </w:p>
              </w:tc>
              <w:tc>
                <w:tcPr>
                  <w:tcW w:w="46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35F69" w:rsidRPr="001872B7" w:rsidRDefault="00635F69" w:rsidP="00635F69">
                  <w:pPr>
                    <w:spacing w:after="0" w:line="240" w:lineRule="auto"/>
                    <w:ind w:right="626"/>
                    <w:jc w:val="right"/>
                    <w:rPr>
                      <w:rFonts w:ascii="Times New Roman" w:eastAsia="Times New Roman" w:hAnsi="Times New Roman"/>
                      <w:color w:val="000000"/>
                      <w:highlight w:val="yellow"/>
                      <w:lang w:eastAsia="sk-SK"/>
                    </w:rPr>
                  </w:pPr>
                  <w:r w:rsidRPr="007E37BA">
                    <w:rPr>
                      <w:rFonts w:ascii="Times New Roman" w:eastAsia="Times New Roman" w:hAnsi="Times New Roman"/>
                      <w:color w:val="000000"/>
                      <w:lang w:eastAsia="sk-SK"/>
                    </w:rPr>
                    <w:t>330 378</w:t>
                  </w:r>
                </w:p>
              </w:tc>
            </w:tr>
            <w:tr w:rsidR="00635F69" w:rsidRPr="00A12489" w:rsidTr="001D7CE1">
              <w:trPr>
                <w:trHeight w:val="300"/>
              </w:trPr>
              <w:tc>
                <w:tcPr>
                  <w:tcW w:w="439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35F69" w:rsidRPr="001872B7" w:rsidRDefault="00635F69" w:rsidP="00635F6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highlight w:val="yellow"/>
                      <w:lang w:eastAsia="sk-SK"/>
                    </w:rPr>
                  </w:pPr>
                  <w:r w:rsidRPr="007E37BA">
                    <w:rPr>
                      <w:rFonts w:ascii="Times New Roman" w:eastAsia="Times New Roman" w:hAnsi="Times New Roman"/>
                      <w:color w:val="000000"/>
                      <w:lang w:eastAsia="sk-SK"/>
                    </w:rPr>
                    <w:t>SPOLU</w:t>
                  </w:r>
                </w:p>
              </w:tc>
              <w:tc>
                <w:tcPr>
                  <w:tcW w:w="46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35F69" w:rsidRPr="001872B7" w:rsidRDefault="00635F69" w:rsidP="00635F69">
                  <w:pPr>
                    <w:spacing w:after="0" w:line="240" w:lineRule="auto"/>
                    <w:ind w:right="626"/>
                    <w:jc w:val="right"/>
                    <w:rPr>
                      <w:rFonts w:ascii="Times New Roman" w:eastAsia="Times New Roman" w:hAnsi="Times New Roman"/>
                      <w:color w:val="000000"/>
                      <w:highlight w:val="yellow"/>
                      <w:lang w:eastAsia="sk-SK"/>
                    </w:rPr>
                  </w:pPr>
                  <w:r w:rsidRPr="007E37BA">
                    <w:rPr>
                      <w:rFonts w:ascii="Times New Roman" w:eastAsia="Times New Roman" w:hAnsi="Times New Roman"/>
                      <w:color w:val="000000"/>
                      <w:lang w:eastAsia="sk-SK"/>
                    </w:rPr>
                    <w:t>548 881</w:t>
                  </w:r>
                </w:p>
              </w:tc>
            </w:tr>
          </w:tbl>
          <w:p w:rsidR="00635F69" w:rsidRPr="007E37BA" w:rsidRDefault="00635F69" w:rsidP="00635F69">
            <w:pPr>
              <w:spacing w:after="0" w:line="240" w:lineRule="auto"/>
              <w:ind w:left="150" w:right="149"/>
              <w:jc w:val="both"/>
              <w:rPr>
                <w:rFonts w:ascii="Times New Roman" w:eastAsia="Times New Roman" w:hAnsi="Times New Roman"/>
                <w:iCs/>
                <w:sz w:val="18"/>
                <w:szCs w:val="24"/>
                <w:lang w:eastAsia="sk-SK"/>
              </w:rPr>
            </w:pPr>
            <w:r>
              <w:rPr>
                <w:rFonts w:ascii="Times New Roman" w:eastAsia="Times New Roman" w:hAnsi="Times New Roman"/>
                <w:iCs/>
                <w:sz w:val="18"/>
                <w:szCs w:val="24"/>
                <w:lang w:eastAsia="sk-SK"/>
              </w:rPr>
              <w:t>Zdroj: Štatistický úrad SR</w:t>
            </w:r>
          </w:p>
          <w:p w:rsidR="00635F69" w:rsidRDefault="00635F69" w:rsidP="003F1EF2">
            <w:pPr>
              <w:spacing w:before="120" w:after="120" w:line="240" w:lineRule="auto"/>
              <w:ind w:left="150" w:right="149"/>
              <w:jc w:val="both"/>
              <w:rPr>
                <w:rFonts w:ascii="Times New Roman" w:eastAsia="Times New Roman" w:hAnsi="Times New Roman"/>
                <w:color w:val="000000"/>
                <w:u w:val="single"/>
                <w:lang w:eastAsia="sk-SK"/>
              </w:rPr>
            </w:pPr>
          </w:p>
          <w:p w:rsidR="00977F9E" w:rsidRPr="001A0C61" w:rsidRDefault="00977F9E" w:rsidP="003F1EF2">
            <w:pPr>
              <w:spacing w:before="120" w:after="120" w:line="240" w:lineRule="auto"/>
              <w:ind w:left="150" w:right="149"/>
              <w:jc w:val="both"/>
              <w:rPr>
                <w:rFonts w:ascii="Times New Roman" w:eastAsia="Times New Roman" w:hAnsi="Times New Roman"/>
                <w:color w:val="000000"/>
                <w:u w:val="single"/>
                <w:lang w:eastAsia="sk-SK"/>
              </w:rPr>
            </w:pPr>
            <w:r w:rsidRPr="001A0C61">
              <w:rPr>
                <w:rFonts w:ascii="Times New Roman" w:eastAsia="Times New Roman" w:hAnsi="Times New Roman"/>
                <w:color w:val="000000"/>
                <w:u w:val="single"/>
                <w:lang w:eastAsia="sk-SK"/>
              </w:rPr>
              <w:t>Ústredné orgány štátnej správy:</w:t>
            </w:r>
          </w:p>
          <w:p w:rsidR="00977F9E" w:rsidRPr="00C42F2F" w:rsidRDefault="00107D70" w:rsidP="00344229">
            <w:pPr>
              <w:spacing w:before="120" w:after="120" w:line="240" w:lineRule="auto"/>
              <w:ind w:left="150" w:right="149"/>
              <w:jc w:val="both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C42F2F">
              <w:rPr>
                <w:rFonts w:ascii="Times New Roman" w:eastAsia="Times New Roman" w:hAnsi="Times New Roman"/>
                <w:color w:val="000000"/>
                <w:lang w:eastAsia="sk-SK"/>
              </w:rPr>
              <w:t>Ministerstvo dopravy a </w:t>
            </w:r>
            <w:r w:rsidRPr="00344229">
              <w:rPr>
                <w:rFonts w:ascii="Times New Roman" w:eastAsia="Times New Roman" w:hAnsi="Times New Roman"/>
                <w:color w:val="000000"/>
                <w:lang w:eastAsia="sk-SK"/>
              </w:rPr>
              <w:t>výstavby SR</w:t>
            </w:r>
            <w:r w:rsidR="001A0C61" w:rsidRPr="00344229">
              <w:rPr>
                <w:rFonts w:ascii="Times New Roman" w:eastAsia="Times New Roman" w:hAnsi="Times New Roman"/>
                <w:color w:val="000000"/>
                <w:lang w:eastAsia="sk-SK"/>
              </w:rPr>
              <w:t xml:space="preserve">, </w:t>
            </w:r>
            <w:r w:rsidRPr="00344229">
              <w:rPr>
                <w:rFonts w:ascii="Times New Roman" w:eastAsia="Times New Roman" w:hAnsi="Times New Roman"/>
                <w:color w:val="000000"/>
                <w:lang w:eastAsia="sk-SK"/>
              </w:rPr>
              <w:t>Ministerstvo financií SR</w:t>
            </w:r>
            <w:r w:rsidR="001A0C61" w:rsidRPr="00344229">
              <w:rPr>
                <w:rFonts w:ascii="Times New Roman" w:eastAsia="Times New Roman" w:hAnsi="Times New Roman"/>
                <w:color w:val="000000"/>
                <w:lang w:eastAsia="sk-SK"/>
              </w:rPr>
              <w:t xml:space="preserve">, </w:t>
            </w:r>
            <w:r w:rsidRPr="00344229">
              <w:rPr>
                <w:rFonts w:ascii="Times New Roman" w:eastAsia="Times New Roman" w:hAnsi="Times New Roman"/>
                <w:color w:val="000000"/>
                <w:lang w:eastAsia="sk-SK"/>
              </w:rPr>
              <w:t>Ministerstvo hospodárstva SR</w:t>
            </w:r>
            <w:r w:rsidR="001A0C61" w:rsidRPr="00344229">
              <w:rPr>
                <w:rFonts w:ascii="Times New Roman" w:eastAsia="Times New Roman" w:hAnsi="Times New Roman"/>
                <w:color w:val="000000"/>
                <w:lang w:eastAsia="sk-SK"/>
              </w:rPr>
              <w:t xml:space="preserve">, </w:t>
            </w:r>
            <w:r w:rsidRPr="00344229">
              <w:rPr>
                <w:rFonts w:ascii="Times New Roman" w:eastAsia="Times New Roman" w:hAnsi="Times New Roman"/>
                <w:color w:val="000000"/>
                <w:lang w:eastAsia="sk-SK"/>
              </w:rPr>
              <w:t>Ministerstvo kultúry SR</w:t>
            </w:r>
            <w:r w:rsidR="001A0C61" w:rsidRPr="00344229">
              <w:rPr>
                <w:rFonts w:ascii="Times New Roman" w:eastAsia="Times New Roman" w:hAnsi="Times New Roman"/>
                <w:color w:val="000000"/>
                <w:lang w:eastAsia="sk-SK"/>
              </w:rPr>
              <w:t xml:space="preserve">, </w:t>
            </w:r>
            <w:r w:rsidRPr="00344229">
              <w:rPr>
                <w:rFonts w:ascii="Times New Roman" w:eastAsia="Times New Roman" w:hAnsi="Times New Roman"/>
                <w:color w:val="000000"/>
                <w:lang w:eastAsia="sk-SK"/>
              </w:rPr>
              <w:t>Ministerstvo pôdohospodárstva a rozvoja vidieka SR</w:t>
            </w:r>
            <w:r w:rsidR="001A0C61" w:rsidRPr="00344229">
              <w:rPr>
                <w:rFonts w:ascii="Times New Roman" w:eastAsia="Times New Roman" w:hAnsi="Times New Roman"/>
                <w:color w:val="000000"/>
                <w:lang w:eastAsia="sk-SK"/>
              </w:rPr>
              <w:t xml:space="preserve">, </w:t>
            </w:r>
            <w:r w:rsidRPr="00344229">
              <w:rPr>
                <w:rFonts w:ascii="Times New Roman" w:eastAsia="Times New Roman" w:hAnsi="Times New Roman"/>
                <w:color w:val="000000"/>
                <w:lang w:eastAsia="sk-SK"/>
              </w:rPr>
              <w:t>Ministerstvo práce sociálnych vecí a rodiny SR</w:t>
            </w:r>
            <w:r w:rsidR="001A0C61" w:rsidRPr="00344229">
              <w:rPr>
                <w:rFonts w:ascii="Times New Roman" w:eastAsia="Times New Roman" w:hAnsi="Times New Roman"/>
                <w:color w:val="000000"/>
                <w:lang w:eastAsia="sk-SK"/>
              </w:rPr>
              <w:t xml:space="preserve">, </w:t>
            </w:r>
            <w:r w:rsidRPr="00344229">
              <w:rPr>
                <w:rFonts w:ascii="Times New Roman" w:eastAsia="Times New Roman" w:hAnsi="Times New Roman"/>
                <w:color w:val="000000"/>
                <w:lang w:eastAsia="sk-SK"/>
              </w:rPr>
              <w:t>Ministerstvo spravodlivosti SR</w:t>
            </w:r>
            <w:r w:rsidR="001A0C61" w:rsidRPr="00344229">
              <w:rPr>
                <w:rFonts w:ascii="Times New Roman" w:eastAsia="Times New Roman" w:hAnsi="Times New Roman"/>
                <w:color w:val="000000"/>
                <w:lang w:eastAsia="sk-SK"/>
              </w:rPr>
              <w:t xml:space="preserve">, </w:t>
            </w:r>
            <w:r w:rsidRPr="00344229">
              <w:rPr>
                <w:rFonts w:ascii="Times New Roman" w:eastAsia="Times New Roman" w:hAnsi="Times New Roman"/>
                <w:color w:val="000000"/>
                <w:lang w:eastAsia="sk-SK"/>
              </w:rPr>
              <w:t>Ministerstvo vnútra SR</w:t>
            </w:r>
            <w:r w:rsidR="001A0C61" w:rsidRPr="00344229">
              <w:rPr>
                <w:rFonts w:ascii="Times New Roman" w:eastAsia="Times New Roman" w:hAnsi="Times New Roman"/>
                <w:color w:val="000000"/>
                <w:lang w:eastAsia="sk-SK"/>
              </w:rPr>
              <w:t xml:space="preserve">, </w:t>
            </w:r>
            <w:r w:rsidRPr="00344229">
              <w:rPr>
                <w:rFonts w:ascii="Times New Roman" w:eastAsia="Times New Roman" w:hAnsi="Times New Roman"/>
                <w:color w:val="000000"/>
                <w:lang w:eastAsia="sk-SK"/>
              </w:rPr>
              <w:t>Ministerstvo zdravotníctva SR</w:t>
            </w:r>
            <w:r w:rsidR="001A0C61" w:rsidRPr="00344229">
              <w:rPr>
                <w:rFonts w:ascii="Times New Roman" w:eastAsia="Times New Roman" w:hAnsi="Times New Roman"/>
                <w:color w:val="000000"/>
                <w:lang w:eastAsia="sk-SK"/>
              </w:rPr>
              <w:t xml:space="preserve">, </w:t>
            </w:r>
            <w:r w:rsidRPr="00344229">
              <w:rPr>
                <w:rFonts w:ascii="Times New Roman" w:eastAsia="Times New Roman" w:hAnsi="Times New Roman"/>
                <w:color w:val="000000"/>
                <w:lang w:eastAsia="sk-SK"/>
              </w:rPr>
              <w:t>Ministerstvo životného prostredia SR</w:t>
            </w:r>
            <w:r w:rsidR="001A0C61" w:rsidRPr="00344229">
              <w:rPr>
                <w:rFonts w:ascii="Times New Roman" w:eastAsia="Times New Roman" w:hAnsi="Times New Roman"/>
                <w:color w:val="000000"/>
                <w:lang w:eastAsia="sk-SK"/>
              </w:rPr>
              <w:t xml:space="preserve">, </w:t>
            </w:r>
            <w:r w:rsidR="00C42F2F" w:rsidRPr="00344229">
              <w:rPr>
                <w:rFonts w:ascii="Times New Roman" w:eastAsia="Times New Roman" w:hAnsi="Times New Roman"/>
                <w:color w:val="000000"/>
                <w:lang w:eastAsia="sk-SK"/>
              </w:rPr>
              <w:t xml:space="preserve">Generálna prokuratúra, </w:t>
            </w:r>
            <w:r w:rsidRPr="00344229">
              <w:rPr>
                <w:rFonts w:ascii="Times New Roman" w:eastAsia="Times New Roman" w:hAnsi="Times New Roman"/>
                <w:color w:val="000000"/>
                <w:lang w:eastAsia="sk-SK"/>
              </w:rPr>
              <w:t>Sociálna poisťovňa</w:t>
            </w:r>
            <w:r w:rsidR="001A0C61" w:rsidRPr="00344229">
              <w:rPr>
                <w:rFonts w:ascii="Times New Roman" w:eastAsia="Times New Roman" w:hAnsi="Times New Roman"/>
                <w:color w:val="000000"/>
                <w:lang w:eastAsia="sk-SK"/>
              </w:rPr>
              <w:t xml:space="preserve">, </w:t>
            </w:r>
            <w:r w:rsidRPr="00344229">
              <w:rPr>
                <w:rFonts w:ascii="Times New Roman" w:eastAsia="Times New Roman" w:hAnsi="Times New Roman"/>
                <w:color w:val="000000"/>
                <w:lang w:eastAsia="sk-SK"/>
              </w:rPr>
              <w:t>Štatistický úrad SR</w:t>
            </w:r>
            <w:r w:rsidR="001A0C61" w:rsidRPr="00344229">
              <w:rPr>
                <w:rFonts w:ascii="Times New Roman" w:eastAsia="Times New Roman" w:hAnsi="Times New Roman"/>
                <w:color w:val="000000"/>
                <w:lang w:eastAsia="sk-SK"/>
              </w:rPr>
              <w:t xml:space="preserve">, </w:t>
            </w:r>
            <w:r w:rsidR="00C42F2F" w:rsidRPr="00344229">
              <w:rPr>
                <w:rFonts w:ascii="Times New Roman" w:eastAsia="Times New Roman" w:hAnsi="Times New Roman"/>
                <w:color w:val="000000"/>
                <w:lang w:eastAsia="sk-SK"/>
              </w:rPr>
              <w:t xml:space="preserve">Úrad vlády SR, Úrad podpredsedu vlády pre investície a informatizáciu, </w:t>
            </w:r>
            <w:r w:rsidRPr="00344229">
              <w:rPr>
                <w:rFonts w:ascii="Times New Roman" w:eastAsia="Times New Roman" w:hAnsi="Times New Roman"/>
                <w:color w:val="000000"/>
                <w:lang w:eastAsia="sk-SK"/>
              </w:rPr>
              <w:t>Úrad pre reguláciu sieťových odvetví</w:t>
            </w:r>
            <w:r w:rsidR="00C42F2F" w:rsidRPr="00344229">
              <w:rPr>
                <w:rFonts w:ascii="Times New Roman" w:eastAsia="Times New Roman" w:hAnsi="Times New Roman"/>
                <w:color w:val="000000"/>
                <w:lang w:eastAsia="sk-SK"/>
              </w:rPr>
              <w:t>, Úrad pre normalizáciu, metrológiu a skúšobníctvo SR</w:t>
            </w:r>
          </w:p>
        </w:tc>
      </w:tr>
      <w:tr w:rsidR="00977F9E" w:rsidRPr="00A12489" w:rsidTr="009E3C90">
        <w:trPr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977F9E" w:rsidRPr="00A05FD3" w:rsidRDefault="00977F9E" w:rsidP="009E3C9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sk-SK"/>
              </w:rPr>
            </w:pPr>
            <w:r w:rsidRPr="00A05FD3">
              <w:rPr>
                <w:rFonts w:ascii="Times New Roman" w:eastAsia="Times New Roman" w:hAnsi="Times New Roman"/>
                <w:b/>
                <w:bCs/>
                <w:lang w:eastAsia="sk-SK"/>
              </w:rPr>
              <w:t>  5.  Alternatívne riešenia</w:t>
            </w:r>
          </w:p>
        </w:tc>
      </w:tr>
      <w:tr w:rsidR="00977F9E" w:rsidRPr="00A12489" w:rsidTr="009E3C90">
        <w:trPr>
          <w:trHeight w:val="600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77F9E" w:rsidRPr="00223837" w:rsidRDefault="00107D70" w:rsidP="00CC36B1">
            <w:pPr>
              <w:spacing w:before="120" w:after="120" w:line="240" w:lineRule="auto"/>
              <w:ind w:left="150" w:right="149"/>
              <w:jc w:val="both"/>
              <w:rPr>
                <w:rFonts w:ascii="Times New Roman" w:hAnsi="Times New Roman"/>
              </w:rPr>
            </w:pPr>
            <w:r w:rsidRPr="00223837">
              <w:rPr>
                <w:rFonts w:ascii="Times New Roman" w:eastAsia="Times New Roman" w:hAnsi="Times New Roman"/>
                <w:color w:val="000000"/>
                <w:lang w:eastAsia="sk-SK"/>
              </w:rPr>
              <w:t>Nultý</w:t>
            </w:r>
            <w:r w:rsidR="003F1EF2" w:rsidRPr="00223837">
              <w:rPr>
                <w:rFonts w:ascii="Times New Roman" w:eastAsia="Times New Roman" w:hAnsi="Times New Roman"/>
                <w:color w:val="000000"/>
                <w:lang w:eastAsia="sk-SK"/>
              </w:rPr>
              <w:t xml:space="preserve">m variantom je aktuálny stav podnikateľského prostredia, ktoré je </w:t>
            </w:r>
            <w:r w:rsidR="00CC36B1" w:rsidRPr="00223837">
              <w:rPr>
                <w:rFonts w:ascii="Times New Roman" w:eastAsia="Times New Roman" w:hAnsi="Times New Roman"/>
                <w:color w:val="000000"/>
                <w:lang w:eastAsia="sk-SK"/>
              </w:rPr>
              <w:t>zasiahnuté</w:t>
            </w:r>
            <w:r w:rsidR="003F1EF2" w:rsidRPr="00223837">
              <w:rPr>
                <w:rFonts w:ascii="Times New Roman" w:eastAsia="Times New Roman" w:hAnsi="Times New Roman"/>
                <w:color w:val="000000"/>
                <w:lang w:eastAsia="sk-SK"/>
              </w:rPr>
              <w:t xml:space="preserve"> </w:t>
            </w:r>
            <w:r w:rsidR="00CC36B1" w:rsidRPr="00223837">
              <w:rPr>
                <w:rFonts w:ascii="Times New Roman" w:hAnsi="Times New Roman"/>
              </w:rPr>
              <w:t xml:space="preserve">opatreniami na zamedzenie šírenia nebezpečnej nákazlivej ľudskej choroby COVID-19 a zároveň je poznačené </w:t>
            </w:r>
            <w:r w:rsidR="003F1EF2" w:rsidRPr="00223837">
              <w:rPr>
                <w:rFonts w:ascii="Times New Roman" w:eastAsia="Times New Roman" w:hAnsi="Times New Roman"/>
                <w:color w:val="000000"/>
                <w:lang w:eastAsia="sk-SK"/>
              </w:rPr>
              <w:t>neúmernou regulačnou záťažou. R</w:t>
            </w:r>
            <w:r w:rsidRPr="00223837">
              <w:rPr>
                <w:rFonts w:ascii="Times New Roman" w:eastAsia="Times New Roman" w:hAnsi="Times New Roman"/>
                <w:color w:val="000000"/>
                <w:lang w:eastAsia="sk-SK"/>
              </w:rPr>
              <w:t xml:space="preserve">ealizácia týchto opatrení bude slúžiť na </w:t>
            </w:r>
            <w:r w:rsidR="003F1EF2" w:rsidRPr="00223837">
              <w:rPr>
                <w:rFonts w:ascii="Times New Roman" w:eastAsia="Times New Roman" w:hAnsi="Times New Roman"/>
                <w:color w:val="000000"/>
                <w:lang w:eastAsia="sk-SK"/>
              </w:rPr>
              <w:t xml:space="preserve">zníženie regulačnej záťaže a </w:t>
            </w:r>
            <w:r w:rsidRPr="00223837">
              <w:rPr>
                <w:rFonts w:ascii="Times New Roman" w:eastAsia="Times New Roman" w:hAnsi="Times New Roman"/>
                <w:color w:val="000000"/>
                <w:lang w:eastAsia="sk-SK"/>
              </w:rPr>
              <w:t xml:space="preserve">zlepšenie </w:t>
            </w:r>
            <w:r w:rsidR="003F1EF2" w:rsidRPr="00223837">
              <w:rPr>
                <w:rFonts w:ascii="Times New Roman" w:eastAsia="Times New Roman" w:hAnsi="Times New Roman"/>
                <w:color w:val="000000"/>
                <w:lang w:eastAsia="sk-SK"/>
              </w:rPr>
              <w:t>podnikateľského prostredia</w:t>
            </w:r>
            <w:r w:rsidRPr="00223837">
              <w:rPr>
                <w:rFonts w:ascii="Times New Roman" w:eastAsia="Times New Roman" w:hAnsi="Times New Roman"/>
                <w:color w:val="000000"/>
                <w:lang w:eastAsia="sk-SK"/>
              </w:rPr>
              <w:t xml:space="preserve">. </w:t>
            </w:r>
          </w:p>
        </w:tc>
      </w:tr>
      <w:tr w:rsidR="00977F9E" w:rsidRPr="00A12489" w:rsidTr="009E3C90">
        <w:trPr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977F9E" w:rsidRPr="00A05FD3" w:rsidRDefault="00977F9E" w:rsidP="009E3C9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sk-SK"/>
              </w:rPr>
            </w:pPr>
            <w:r w:rsidRPr="00A05FD3">
              <w:rPr>
                <w:rFonts w:ascii="Times New Roman" w:eastAsia="Times New Roman" w:hAnsi="Times New Roman"/>
                <w:b/>
                <w:bCs/>
                <w:lang w:eastAsia="sk-SK"/>
              </w:rPr>
              <w:t>  6.  Vykonávacie predpisy</w:t>
            </w:r>
          </w:p>
        </w:tc>
      </w:tr>
      <w:tr w:rsidR="00977F9E" w:rsidRPr="00A12489" w:rsidTr="009E3C90">
        <w:trPr>
          <w:trHeight w:val="515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77F9E" w:rsidRPr="00A05FD3" w:rsidRDefault="00977F9E" w:rsidP="00223837">
            <w:pPr>
              <w:spacing w:after="0" w:line="240" w:lineRule="auto"/>
              <w:ind w:left="102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  <w:r w:rsidRPr="00A05FD3"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  <w:t>Predpokladá sa prijatie/zmena vykonávacích predpisov?                          </w:t>
            </w:r>
            <w:r w:rsidR="00223837">
              <w:rPr>
                <w:rFonts w:ascii="Segoe UI Symbol" w:eastAsia="Noto Sans Symbols" w:hAnsi="Segoe UI Symbol" w:cs="Segoe UI Symbol"/>
                <w:sz w:val="20"/>
                <w:szCs w:val="20"/>
              </w:rPr>
              <w:t>☒</w:t>
            </w:r>
            <w:r w:rsidRPr="00A05FD3"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  <w:t xml:space="preserve"> Áno            </w:t>
            </w:r>
            <w:r w:rsidR="00223837" w:rsidRPr="00A05FD3">
              <w:rPr>
                <w:rFonts w:ascii="Times New Roman" w:eastAsia="Times New Roman" w:hAnsi="Times New Roman"/>
                <w:sz w:val="28"/>
                <w:szCs w:val="28"/>
                <w:lang w:eastAsia="sk-SK"/>
              </w:rPr>
              <w:t></w:t>
            </w:r>
            <w:r w:rsidRPr="00A05FD3"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  <w:t> Nie</w:t>
            </w:r>
            <w:r w:rsidRPr="00A05FD3"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  <w:br/>
            </w:r>
          </w:p>
        </w:tc>
      </w:tr>
      <w:tr w:rsidR="00977F9E" w:rsidRPr="00A12489" w:rsidTr="009E3C90">
        <w:trPr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977F9E" w:rsidRPr="00A05FD3" w:rsidRDefault="00977F9E" w:rsidP="009E3C9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sk-SK"/>
              </w:rPr>
            </w:pPr>
            <w:r w:rsidRPr="00A05FD3">
              <w:rPr>
                <w:rFonts w:ascii="Times New Roman" w:eastAsia="Times New Roman" w:hAnsi="Times New Roman"/>
                <w:b/>
                <w:bCs/>
                <w:lang w:eastAsia="sk-SK"/>
              </w:rPr>
              <w:t xml:space="preserve">  7.  Transpozícia práva EÚ </w:t>
            </w:r>
          </w:p>
        </w:tc>
      </w:tr>
      <w:tr w:rsidR="00977F9E" w:rsidRPr="00A12489" w:rsidTr="009E3C90">
        <w:trPr>
          <w:trHeight w:val="386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77F9E" w:rsidRPr="00A05FD3" w:rsidRDefault="00977F9E" w:rsidP="009E3C9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sk-SK"/>
              </w:rPr>
            </w:pPr>
          </w:p>
        </w:tc>
      </w:tr>
      <w:tr w:rsidR="00977F9E" w:rsidRPr="00A12489" w:rsidTr="009E3C90">
        <w:trPr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977F9E" w:rsidRPr="00A05FD3" w:rsidRDefault="00977F9E" w:rsidP="009E3C9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sk-SK"/>
              </w:rPr>
            </w:pPr>
            <w:r w:rsidRPr="00A05FD3">
              <w:rPr>
                <w:rFonts w:ascii="Times New Roman" w:eastAsia="Times New Roman" w:hAnsi="Times New Roman"/>
                <w:b/>
                <w:bCs/>
                <w:lang w:eastAsia="sk-SK"/>
              </w:rPr>
              <w:t>  8.  Preskúmanie účelnosti**</w:t>
            </w:r>
          </w:p>
        </w:tc>
      </w:tr>
      <w:tr w:rsidR="00977F9E" w:rsidRPr="00A12489" w:rsidTr="009E3C90">
        <w:trPr>
          <w:trHeight w:val="600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77F9E" w:rsidRPr="00A05FD3" w:rsidRDefault="00977F9E" w:rsidP="009E3C90">
            <w:pPr>
              <w:spacing w:after="0" w:line="240" w:lineRule="auto"/>
              <w:ind w:left="102" w:right="64"/>
              <w:jc w:val="both"/>
              <w:rPr>
                <w:rFonts w:ascii="Times New Roman" w:eastAsia="Times New Roman" w:hAnsi="Times New Roman"/>
                <w:b/>
                <w:bCs/>
                <w:lang w:eastAsia="sk-SK"/>
              </w:rPr>
            </w:pPr>
          </w:p>
        </w:tc>
      </w:tr>
    </w:tbl>
    <w:p w:rsidR="00977F9E" w:rsidRPr="0046616E" w:rsidRDefault="00977F9E" w:rsidP="00977F9E">
      <w:pPr>
        <w:spacing w:after="0" w:line="240" w:lineRule="auto"/>
        <w:ind w:left="142" w:hanging="142"/>
        <w:rPr>
          <w:rFonts w:ascii="Times New Roman" w:hAnsi="Times New Roman"/>
          <w:sz w:val="20"/>
          <w:szCs w:val="20"/>
        </w:rPr>
      </w:pPr>
      <w:r w:rsidRPr="0046616E">
        <w:rPr>
          <w:rFonts w:ascii="Times New Roman" w:hAnsi="Times New Roman"/>
          <w:sz w:val="20"/>
          <w:szCs w:val="20"/>
        </w:rPr>
        <w:t xml:space="preserve">* vyplniť iba v prípade, ak materiál nie je zahrnutý do Plánu práce vlády Slovenskej republiky alebo Plánu        legislatívnych úloh vlády Slovenskej republiky. </w:t>
      </w:r>
    </w:p>
    <w:p w:rsidR="00977F9E" w:rsidRDefault="00977F9E" w:rsidP="00977F9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 w:rsidRPr="0046616E">
        <w:rPr>
          <w:rFonts w:ascii="Times New Roman" w:hAnsi="Times New Roman"/>
          <w:color w:val="000000"/>
          <w:sz w:val="20"/>
          <w:szCs w:val="20"/>
        </w:rPr>
        <w:t>** nepovinné</w:t>
      </w:r>
    </w:p>
    <w:p w:rsidR="00977F9E" w:rsidRDefault="00977F9E" w:rsidP="00977F9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tbl>
      <w:tblPr>
        <w:tblW w:w="9187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98"/>
        <w:gridCol w:w="1812"/>
        <w:gridCol w:w="1812"/>
        <w:gridCol w:w="1865"/>
      </w:tblGrid>
      <w:tr w:rsidR="00977F9E" w:rsidTr="009E3C90">
        <w:trPr>
          <w:trHeight w:val="364"/>
          <w:jc w:val="center"/>
        </w:trPr>
        <w:tc>
          <w:tcPr>
            <w:tcW w:w="918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:rsidR="00977F9E" w:rsidRDefault="00977F9E" w:rsidP="009E3C90">
            <w:pPr>
              <w:spacing w:after="0" w:line="240" w:lineRule="auto"/>
              <w:rPr>
                <w:rFonts w:ascii="Times" w:eastAsia="Times" w:hAnsi="Times" w:cs="Times"/>
                <w:b/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sz w:val="20"/>
                <w:szCs w:val="20"/>
              </w:rPr>
              <w:lastRenderedPageBreak/>
              <w:t>  9.   Vplyvy navrhovaného materiálu</w:t>
            </w:r>
          </w:p>
        </w:tc>
      </w:tr>
      <w:tr w:rsidR="00977F9E" w:rsidTr="009E3C90">
        <w:trPr>
          <w:trHeight w:val="215"/>
          <w:jc w:val="center"/>
        </w:trPr>
        <w:tc>
          <w:tcPr>
            <w:tcW w:w="36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vAlign w:val="center"/>
          </w:tcPr>
          <w:p w:rsidR="00977F9E" w:rsidRDefault="00977F9E" w:rsidP="009E3C90">
            <w:pPr>
              <w:spacing w:after="0" w:line="240" w:lineRule="auto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sz w:val="20"/>
                <w:szCs w:val="20"/>
              </w:rPr>
              <w:t>  Vplyvy na rozpočet verejnej správy</w:t>
            </w:r>
            <w:r>
              <w:rPr>
                <w:rFonts w:ascii="Times" w:eastAsia="Times" w:hAnsi="Times" w:cs="Times"/>
                <w:sz w:val="20"/>
                <w:szCs w:val="20"/>
              </w:rPr>
              <w:br/>
              <w:t>    z toho rozpočtovo zabezpečené vplyvy</w:t>
            </w:r>
          </w:p>
        </w:tc>
        <w:tc>
          <w:tcPr>
            <w:tcW w:w="1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7F9E" w:rsidRPr="00C42F2F" w:rsidRDefault="00977F9E" w:rsidP="009E3C90">
            <w:pPr>
              <w:spacing w:after="0" w:line="240" w:lineRule="auto"/>
              <w:rPr>
                <w:rFonts w:ascii="Times" w:eastAsia="Times" w:hAnsi="Times" w:cs="Times"/>
                <w:sz w:val="20"/>
                <w:szCs w:val="20"/>
              </w:rPr>
            </w:pPr>
            <w:r w:rsidRPr="00C42F2F">
              <w:rPr>
                <w:rFonts w:ascii="Times" w:eastAsia="Times" w:hAnsi="Times" w:cs="Times"/>
                <w:sz w:val="20"/>
                <w:szCs w:val="20"/>
              </w:rPr>
              <w:t xml:space="preserve">  </w:t>
            </w:r>
            <w:r w:rsidRPr="00C42F2F">
              <w:rPr>
                <w:rFonts w:ascii="Wingdings 2" w:hAnsi="Wingdings 2" w:cs="Times"/>
                <w:sz w:val="28"/>
                <w:szCs w:val="28"/>
              </w:rPr>
              <w:t></w:t>
            </w:r>
            <w:r w:rsidRPr="00C42F2F">
              <w:rPr>
                <w:rFonts w:ascii="Times" w:eastAsia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7F9E" w:rsidRPr="00C42F2F" w:rsidRDefault="00977F9E" w:rsidP="009E3C90">
            <w:pPr>
              <w:spacing w:after="0" w:line="240" w:lineRule="auto"/>
              <w:rPr>
                <w:rFonts w:ascii="Times" w:eastAsia="Times" w:hAnsi="Times" w:cs="Times"/>
                <w:sz w:val="20"/>
                <w:szCs w:val="20"/>
              </w:rPr>
            </w:pPr>
            <w:r w:rsidRPr="00C42F2F">
              <w:rPr>
                <w:rFonts w:ascii="Times" w:eastAsia="Times" w:hAnsi="Times" w:cs="Times"/>
                <w:sz w:val="20"/>
                <w:szCs w:val="20"/>
              </w:rPr>
              <w:t xml:space="preserve">  </w:t>
            </w:r>
            <w:r w:rsidRPr="00C42F2F">
              <w:rPr>
                <w:rFonts w:ascii="Wingdings 2" w:hAnsi="Wingdings 2" w:cs="Times"/>
                <w:sz w:val="28"/>
                <w:szCs w:val="28"/>
              </w:rPr>
              <w:t></w:t>
            </w:r>
            <w:r w:rsidRPr="00C42F2F">
              <w:rPr>
                <w:rFonts w:ascii="Times" w:eastAsia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7F9E" w:rsidRPr="00C42F2F" w:rsidRDefault="00977F9E" w:rsidP="009E3C90">
            <w:pPr>
              <w:spacing w:after="0" w:line="240" w:lineRule="auto"/>
              <w:rPr>
                <w:rFonts w:ascii="Times" w:eastAsia="Times" w:hAnsi="Times" w:cs="Times"/>
                <w:sz w:val="20"/>
                <w:szCs w:val="20"/>
              </w:rPr>
            </w:pPr>
            <w:r w:rsidRPr="00C42F2F">
              <w:rPr>
                <w:rFonts w:ascii="Times" w:eastAsia="Times" w:hAnsi="Times" w:cs="Times"/>
                <w:sz w:val="20"/>
                <w:szCs w:val="20"/>
              </w:rPr>
              <w:t> </w:t>
            </w:r>
            <w:r w:rsidR="00303CB5" w:rsidRPr="00C42F2F"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 w:rsidR="00303CB5" w:rsidRPr="00C42F2F">
              <w:rPr>
                <w:rFonts w:ascii="Segoe UI Symbol" w:eastAsia="Noto Sans Symbols" w:hAnsi="Segoe UI Symbol" w:cs="Segoe UI Symbol"/>
                <w:sz w:val="20"/>
                <w:szCs w:val="20"/>
              </w:rPr>
              <w:t>☒</w:t>
            </w:r>
            <w:r w:rsidRPr="00C42F2F">
              <w:rPr>
                <w:rFonts w:ascii="Times" w:eastAsia="Times" w:hAnsi="Times" w:cs="Times"/>
                <w:sz w:val="20"/>
                <w:szCs w:val="20"/>
              </w:rPr>
              <w:t xml:space="preserve">   Negatívne</w:t>
            </w:r>
          </w:p>
        </w:tc>
      </w:tr>
      <w:tr w:rsidR="00977F9E" w:rsidTr="009E3C90">
        <w:trPr>
          <w:trHeight w:val="215"/>
          <w:jc w:val="center"/>
        </w:trPr>
        <w:tc>
          <w:tcPr>
            <w:tcW w:w="36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vAlign w:val="center"/>
          </w:tcPr>
          <w:p w:rsidR="00977F9E" w:rsidRDefault="00977F9E" w:rsidP="009E3C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" w:eastAsia="Times" w:hAnsi="Times" w:cs="Times"/>
                <w:sz w:val="20"/>
                <w:szCs w:val="20"/>
              </w:rPr>
            </w:pPr>
          </w:p>
        </w:tc>
        <w:tc>
          <w:tcPr>
            <w:tcW w:w="1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7F9E" w:rsidRPr="00C42F2F" w:rsidRDefault="00977F9E" w:rsidP="00A90D3A">
            <w:pPr>
              <w:spacing w:after="0" w:line="240" w:lineRule="auto"/>
              <w:rPr>
                <w:rFonts w:ascii="Times" w:eastAsia="Times" w:hAnsi="Times" w:cs="Times"/>
                <w:sz w:val="20"/>
                <w:szCs w:val="20"/>
              </w:rPr>
            </w:pPr>
            <w:r w:rsidRPr="00C42F2F">
              <w:rPr>
                <w:rFonts w:ascii="Times" w:eastAsia="Times" w:hAnsi="Times" w:cs="Times"/>
                <w:sz w:val="20"/>
                <w:szCs w:val="20"/>
              </w:rPr>
              <w:t> </w:t>
            </w:r>
            <w:r w:rsidR="00A47978" w:rsidRPr="00C42F2F"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 w:rsidR="00A47978" w:rsidRPr="00C42F2F">
              <w:rPr>
                <w:rFonts w:ascii="Wingdings 2" w:hAnsi="Wingdings 2" w:cs="Times"/>
                <w:sz w:val="28"/>
                <w:szCs w:val="28"/>
              </w:rPr>
              <w:t></w:t>
            </w:r>
            <w:r w:rsidRPr="00C42F2F">
              <w:rPr>
                <w:rFonts w:ascii="Times" w:eastAsia="Times" w:hAnsi="Times" w:cs="Times"/>
                <w:sz w:val="20"/>
                <w:szCs w:val="20"/>
              </w:rPr>
              <w:t xml:space="preserve">   Áno</w:t>
            </w:r>
          </w:p>
        </w:tc>
        <w:tc>
          <w:tcPr>
            <w:tcW w:w="1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7F9E" w:rsidRPr="00C42F2F" w:rsidRDefault="00977F9E" w:rsidP="00303CB5">
            <w:pPr>
              <w:spacing w:after="0" w:line="240" w:lineRule="auto"/>
              <w:rPr>
                <w:rFonts w:ascii="Times" w:eastAsia="Times" w:hAnsi="Times" w:cs="Times"/>
                <w:sz w:val="20"/>
                <w:szCs w:val="20"/>
              </w:rPr>
            </w:pPr>
            <w:r w:rsidRPr="00C42F2F">
              <w:rPr>
                <w:rFonts w:ascii="Times" w:eastAsia="Times" w:hAnsi="Times" w:cs="Times"/>
                <w:sz w:val="20"/>
                <w:szCs w:val="20"/>
              </w:rPr>
              <w:t> </w:t>
            </w:r>
            <w:r w:rsidR="00303CB5" w:rsidRPr="00C42F2F"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 w:rsidR="00303CB5" w:rsidRPr="00C42F2F">
              <w:rPr>
                <w:rFonts w:ascii="Segoe UI Symbol" w:eastAsia="Noto Sans Symbols" w:hAnsi="Segoe UI Symbol" w:cs="Segoe UI Symbol"/>
                <w:sz w:val="20"/>
                <w:szCs w:val="20"/>
              </w:rPr>
              <w:t>☒</w:t>
            </w:r>
            <w:r w:rsidRPr="00C42F2F">
              <w:rPr>
                <w:rFonts w:ascii="Times" w:eastAsia="Times" w:hAnsi="Times" w:cs="Times"/>
                <w:sz w:val="20"/>
                <w:szCs w:val="20"/>
              </w:rPr>
              <w:t>    Nie</w:t>
            </w:r>
          </w:p>
        </w:tc>
        <w:tc>
          <w:tcPr>
            <w:tcW w:w="1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7F9E" w:rsidRPr="00C42F2F" w:rsidRDefault="00977F9E" w:rsidP="009E3C90">
            <w:pPr>
              <w:spacing w:after="0" w:line="240" w:lineRule="auto"/>
              <w:rPr>
                <w:rFonts w:ascii="Times" w:eastAsia="Times" w:hAnsi="Times" w:cs="Times"/>
                <w:sz w:val="20"/>
                <w:szCs w:val="20"/>
              </w:rPr>
            </w:pPr>
            <w:r w:rsidRPr="00C42F2F">
              <w:rPr>
                <w:rFonts w:ascii="Times" w:eastAsia="Times" w:hAnsi="Times" w:cs="Times"/>
                <w:sz w:val="20"/>
                <w:szCs w:val="20"/>
              </w:rPr>
              <w:t xml:space="preserve">  </w:t>
            </w:r>
            <w:r w:rsidRPr="00C42F2F">
              <w:rPr>
                <w:rFonts w:ascii="Wingdings 2" w:hAnsi="Wingdings 2" w:cs="Times"/>
                <w:sz w:val="28"/>
                <w:szCs w:val="28"/>
              </w:rPr>
              <w:t></w:t>
            </w:r>
            <w:r w:rsidRPr="00C42F2F">
              <w:rPr>
                <w:rFonts w:ascii="Times" w:eastAsia="Times" w:hAnsi="Times" w:cs="Times"/>
                <w:sz w:val="20"/>
                <w:szCs w:val="20"/>
              </w:rPr>
              <w:t xml:space="preserve">   Čiastočne</w:t>
            </w:r>
          </w:p>
        </w:tc>
      </w:tr>
      <w:tr w:rsidR="00977F9E" w:rsidTr="009E3C90">
        <w:trPr>
          <w:trHeight w:val="362"/>
          <w:jc w:val="center"/>
        </w:trPr>
        <w:tc>
          <w:tcPr>
            <w:tcW w:w="36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vAlign w:val="center"/>
          </w:tcPr>
          <w:p w:rsidR="00977F9E" w:rsidRDefault="00977F9E" w:rsidP="009E3C90">
            <w:pPr>
              <w:spacing w:after="0" w:line="240" w:lineRule="auto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sz w:val="20"/>
                <w:szCs w:val="20"/>
              </w:rPr>
              <w:t>  Vplyvy na podnikateľské prostredie</w:t>
            </w:r>
            <w:r>
              <w:rPr>
                <w:rFonts w:ascii="Times" w:eastAsia="Times" w:hAnsi="Times" w:cs="Times"/>
                <w:sz w:val="20"/>
                <w:szCs w:val="20"/>
              </w:rPr>
              <w:br/>
              <w:t>    z toho vplyvy na MSP</w:t>
            </w:r>
          </w:p>
        </w:tc>
        <w:tc>
          <w:tcPr>
            <w:tcW w:w="1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7F9E" w:rsidRPr="00C42F2F" w:rsidRDefault="00977F9E" w:rsidP="009E3C90">
            <w:pPr>
              <w:spacing w:after="0" w:line="240" w:lineRule="auto"/>
              <w:rPr>
                <w:rFonts w:ascii="Times" w:eastAsia="Times" w:hAnsi="Times" w:cs="Times"/>
                <w:sz w:val="20"/>
                <w:szCs w:val="20"/>
              </w:rPr>
            </w:pPr>
            <w:r w:rsidRPr="00C42F2F">
              <w:rPr>
                <w:rFonts w:ascii="Times" w:eastAsia="Times" w:hAnsi="Times" w:cs="Times"/>
                <w:sz w:val="20"/>
                <w:szCs w:val="20"/>
              </w:rPr>
              <w:t> </w:t>
            </w:r>
            <w:r w:rsidR="00303CB5" w:rsidRPr="00C42F2F"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 w:rsidR="00303CB5" w:rsidRPr="00C42F2F">
              <w:rPr>
                <w:rFonts w:ascii="Segoe UI Symbol" w:eastAsia="Noto Sans Symbols" w:hAnsi="Segoe UI Symbol" w:cs="Segoe UI Symbol"/>
                <w:sz w:val="20"/>
                <w:szCs w:val="20"/>
              </w:rPr>
              <w:t>☒</w:t>
            </w:r>
            <w:r w:rsidRPr="00C42F2F">
              <w:rPr>
                <w:rFonts w:ascii="Times" w:eastAsia="Times" w:hAnsi="Times" w:cs="Times"/>
                <w:sz w:val="20"/>
                <w:szCs w:val="20"/>
              </w:rPr>
              <w:t>    Pozitívne</w:t>
            </w:r>
          </w:p>
        </w:tc>
        <w:tc>
          <w:tcPr>
            <w:tcW w:w="1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7F9E" w:rsidRPr="00C42F2F" w:rsidRDefault="00977F9E" w:rsidP="009E3C90">
            <w:pPr>
              <w:spacing w:after="0" w:line="240" w:lineRule="auto"/>
              <w:rPr>
                <w:rFonts w:ascii="Times" w:eastAsia="Times" w:hAnsi="Times" w:cs="Times"/>
                <w:sz w:val="20"/>
                <w:szCs w:val="20"/>
              </w:rPr>
            </w:pPr>
            <w:r w:rsidRPr="00C42F2F">
              <w:rPr>
                <w:rFonts w:ascii="Times" w:eastAsia="Times" w:hAnsi="Times" w:cs="Times"/>
                <w:sz w:val="20"/>
                <w:szCs w:val="20"/>
              </w:rPr>
              <w:t xml:space="preserve">  </w:t>
            </w:r>
            <w:r w:rsidRPr="00C42F2F">
              <w:rPr>
                <w:rFonts w:ascii="Wingdings 2" w:hAnsi="Wingdings 2" w:cs="Times"/>
                <w:sz w:val="28"/>
                <w:szCs w:val="28"/>
              </w:rPr>
              <w:t></w:t>
            </w:r>
            <w:r w:rsidRPr="00C42F2F">
              <w:rPr>
                <w:rFonts w:ascii="Times" w:eastAsia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7F9E" w:rsidRPr="00C42F2F" w:rsidRDefault="00977F9E" w:rsidP="009E3C90">
            <w:pPr>
              <w:spacing w:after="0" w:line="240" w:lineRule="auto"/>
              <w:rPr>
                <w:rFonts w:ascii="Times" w:eastAsia="Times" w:hAnsi="Times" w:cs="Times"/>
                <w:sz w:val="20"/>
                <w:szCs w:val="20"/>
              </w:rPr>
            </w:pPr>
            <w:r w:rsidRPr="00C42F2F">
              <w:rPr>
                <w:rFonts w:ascii="Noto Sans Symbols" w:eastAsia="Noto Sans Symbols" w:hAnsi="Noto Sans Symbols" w:cs="Noto Sans Symbols"/>
                <w:sz w:val="20"/>
                <w:szCs w:val="20"/>
              </w:rPr>
              <w:t xml:space="preserve">  </w:t>
            </w:r>
            <w:r w:rsidR="0038255E" w:rsidRPr="00C42F2F">
              <w:rPr>
                <w:rFonts w:ascii="Segoe UI Symbol" w:eastAsia="Noto Sans Symbols" w:hAnsi="Segoe UI Symbol" w:cs="Segoe UI Symbol"/>
                <w:sz w:val="20"/>
                <w:szCs w:val="20"/>
              </w:rPr>
              <w:t>☒</w:t>
            </w:r>
            <w:r w:rsidRPr="00C42F2F">
              <w:rPr>
                <w:rFonts w:ascii="Times" w:eastAsia="Times" w:hAnsi="Times" w:cs="Times"/>
                <w:sz w:val="20"/>
                <w:szCs w:val="20"/>
              </w:rPr>
              <w:t>  Negatívne</w:t>
            </w:r>
          </w:p>
        </w:tc>
      </w:tr>
      <w:tr w:rsidR="00977F9E" w:rsidTr="009E3C90">
        <w:trPr>
          <w:trHeight w:val="228"/>
          <w:jc w:val="center"/>
        </w:trPr>
        <w:tc>
          <w:tcPr>
            <w:tcW w:w="36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vAlign w:val="center"/>
          </w:tcPr>
          <w:p w:rsidR="00977F9E" w:rsidRDefault="00977F9E" w:rsidP="009E3C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" w:eastAsia="Times" w:hAnsi="Times" w:cs="Times"/>
                <w:sz w:val="20"/>
                <w:szCs w:val="20"/>
              </w:rPr>
            </w:pPr>
          </w:p>
        </w:tc>
        <w:tc>
          <w:tcPr>
            <w:tcW w:w="1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7F9E" w:rsidRPr="00C42F2F" w:rsidRDefault="00977F9E" w:rsidP="009E3C90">
            <w:pPr>
              <w:spacing w:after="0" w:line="240" w:lineRule="auto"/>
              <w:rPr>
                <w:rFonts w:ascii="Times" w:eastAsia="Times" w:hAnsi="Times" w:cs="Times"/>
                <w:sz w:val="20"/>
                <w:szCs w:val="20"/>
              </w:rPr>
            </w:pPr>
            <w:r w:rsidRPr="00C42F2F">
              <w:rPr>
                <w:rFonts w:ascii="Times" w:eastAsia="Times" w:hAnsi="Times" w:cs="Times"/>
                <w:sz w:val="20"/>
                <w:szCs w:val="20"/>
              </w:rPr>
              <w:t> </w:t>
            </w:r>
            <w:r w:rsidR="00303CB5" w:rsidRPr="00C42F2F"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 w:rsidR="00303CB5" w:rsidRPr="00C42F2F">
              <w:rPr>
                <w:rFonts w:ascii="Segoe UI Symbol" w:eastAsia="Noto Sans Symbols" w:hAnsi="Segoe UI Symbol" w:cs="Segoe UI Symbol"/>
                <w:sz w:val="20"/>
                <w:szCs w:val="20"/>
              </w:rPr>
              <w:t>☒</w:t>
            </w:r>
            <w:r w:rsidRPr="00C42F2F">
              <w:rPr>
                <w:rFonts w:ascii="Times" w:eastAsia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7F9E" w:rsidRPr="00C42F2F" w:rsidRDefault="00977F9E" w:rsidP="009E3C90">
            <w:pPr>
              <w:spacing w:after="0" w:line="240" w:lineRule="auto"/>
              <w:rPr>
                <w:rFonts w:ascii="Times" w:eastAsia="Times" w:hAnsi="Times" w:cs="Times"/>
                <w:sz w:val="20"/>
                <w:szCs w:val="20"/>
              </w:rPr>
            </w:pPr>
            <w:r w:rsidRPr="00C42F2F">
              <w:rPr>
                <w:rFonts w:ascii="Times" w:eastAsia="Times" w:hAnsi="Times" w:cs="Times"/>
                <w:sz w:val="20"/>
                <w:szCs w:val="20"/>
              </w:rPr>
              <w:t xml:space="preserve">  </w:t>
            </w:r>
            <w:r w:rsidRPr="00C42F2F">
              <w:rPr>
                <w:rFonts w:ascii="Wingdings 2" w:hAnsi="Wingdings 2" w:cs="Times"/>
                <w:sz w:val="28"/>
                <w:szCs w:val="28"/>
              </w:rPr>
              <w:t></w:t>
            </w:r>
            <w:r w:rsidRPr="00C42F2F">
              <w:rPr>
                <w:rFonts w:ascii="Times" w:eastAsia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7F9E" w:rsidRPr="00C42F2F" w:rsidRDefault="00977F9E" w:rsidP="009E3C90">
            <w:pPr>
              <w:spacing w:after="0" w:line="240" w:lineRule="auto"/>
              <w:rPr>
                <w:rFonts w:ascii="Times" w:eastAsia="Times" w:hAnsi="Times" w:cs="Times"/>
                <w:sz w:val="20"/>
                <w:szCs w:val="20"/>
              </w:rPr>
            </w:pPr>
            <w:r w:rsidRPr="00C42F2F">
              <w:rPr>
                <w:rFonts w:ascii="Noto Sans Symbols" w:eastAsia="Noto Sans Symbols" w:hAnsi="Noto Sans Symbols" w:cs="Noto Sans Symbols"/>
                <w:sz w:val="20"/>
                <w:szCs w:val="20"/>
              </w:rPr>
              <w:t xml:space="preserve">  </w:t>
            </w:r>
            <w:r w:rsidR="00C42F2F" w:rsidRPr="00C42F2F">
              <w:rPr>
                <w:rFonts w:ascii="Segoe UI Symbol" w:eastAsia="Noto Sans Symbols" w:hAnsi="Segoe UI Symbol" w:cs="Segoe UI Symbol"/>
                <w:sz w:val="20"/>
                <w:szCs w:val="20"/>
              </w:rPr>
              <w:t>☒</w:t>
            </w:r>
            <w:r w:rsidRPr="00C42F2F">
              <w:rPr>
                <w:rFonts w:ascii="Times" w:eastAsia="Times" w:hAnsi="Times" w:cs="Times"/>
                <w:sz w:val="20"/>
                <w:szCs w:val="20"/>
              </w:rPr>
              <w:t xml:space="preserve">   Negatívne</w:t>
            </w:r>
          </w:p>
        </w:tc>
      </w:tr>
      <w:tr w:rsidR="00977F9E" w:rsidTr="009E3C90">
        <w:trPr>
          <w:trHeight w:val="215"/>
          <w:jc w:val="center"/>
        </w:trPr>
        <w:tc>
          <w:tcPr>
            <w:tcW w:w="3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vAlign w:val="center"/>
          </w:tcPr>
          <w:p w:rsidR="00977F9E" w:rsidRDefault="00977F9E" w:rsidP="009E3C90">
            <w:pPr>
              <w:spacing w:after="0" w:line="240" w:lineRule="auto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sz w:val="20"/>
                <w:szCs w:val="20"/>
              </w:rPr>
              <w:t>  Sociálne vplyvy</w:t>
            </w:r>
          </w:p>
        </w:tc>
        <w:tc>
          <w:tcPr>
            <w:tcW w:w="1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7F9E" w:rsidRPr="00C42F2F" w:rsidRDefault="00977F9E" w:rsidP="009E3C90">
            <w:pPr>
              <w:spacing w:after="0" w:line="240" w:lineRule="auto"/>
              <w:rPr>
                <w:rFonts w:ascii="Times" w:eastAsia="Times" w:hAnsi="Times" w:cs="Times"/>
                <w:sz w:val="20"/>
                <w:szCs w:val="20"/>
              </w:rPr>
            </w:pPr>
            <w:r w:rsidRPr="00C42F2F">
              <w:rPr>
                <w:rFonts w:ascii="Times" w:eastAsia="Times" w:hAnsi="Times" w:cs="Times"/>
                <w:sz w:val="20"/>
                <w:szCs w:val="20"/>
              </w:rPr>
              <w:t xml:space="preserve">  </w:t>
            </w:r>
            <w:r w:rsidRPr="00C42F2F">
              <w:rPr>
                <w:rFonts w:ascii="Wingdings 2" w:hAnsi="Wingdings 2" w:cs="Times"/>
                <w:sz w:val="28"/>
                <w:szCs w:val="28"/>
              </w:rPr>
              <w:t></w:t>
            </w:r>
            <w:r w:rsidRPr="00C42F2F">
              <w:rPr>
                <w:rFonts w:ascii="Times" w:eastAsia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7F9E" w:rsidRPr="00C42F2F" w:rsidRDefault="00977F9E" w:rsidP="00A90D3A">
            <w:pPr>
              <w:spacing w:after="0" w:line="240" w:lineRule="auto"/>
              <w:rPr>
                <w:rFonts w:ascii="Times" w:eastAsia="Times" w:hAnsi="Times" w:cs="Times"/>
                <w:sz w:val="20"/>
                <w:szCs w:val="20"/>
              </w:rPr>
            </w:pPr>
            <w:r w:rsidRPr="00C42F2F">
              <w:rPr>
                <w:rFonts w:ascii="Times" w:eastAsia="Times" w:hAnsi="Times" w:cs="Times"/>
                <w:sz w:val="20"/>
                <w:szCs w:val="20"/>
              </w:rPr>
              <w:t xml:space="preserve">  </w:t>
            </w:r>
            <w:r w:rsidR="007E0458" w:rsidRPr="00C42F2F">
              <w:rPr>
                <w:rFonts w:ascii="Segoe UI Symbol" w:eastAsia="Noto Sans Symbols" w:hAnsi="Segoe UI Symbol" w:cs="Segoe UI Symbol"/>
                <w:sz w:val="20"/>
                <w:szCs w:val="20"/>
              </w:rPr>
              <w:t>☒</w:t>
            </w:r>
            <w:r w:rsidRPr="00C42F2F">
              <w:rPr>
                <w:rFonts w:ascii="Times" w:eastAsia="Times" w:hAnsi="Times" w:cs="Times"/>
                <w:sz w:val="20"/>
                <w:szCs w:val="20"/>
              </w:rPr>
              <w:t xml:space="preserve">   </w:t>
            </w:r>
            <w:r w:rsidR="00A90D3A" w:rsidRPr="00C42F2F">
              <w:rPr>
                <w:rFonts w:ascii="Times" w:eastAsia="Times" w:hAnsi="Times" w:cs="Times"/>
                <w:sz w:val="20"/>
                <w:szCs w:val="20"/>
              </w:rPr>
              <w:t xml:space="preserve">   </w:t>
            </w:r>
            <w:r w:rsidRPr="00C42F2F">
              <w:rPr>
                <w:rFonts w:ascii="Times" w:eastAsia="Times" w:hAnsi="Times" w:cs="Times"/>
                <w:sz w:val="20"/>
                <w:szCs w:val="20"/>
              </w:rPr>
              <w:t>Žiadne</w:t>
            </w:r>
          </w:p>
        </w:tc>
        <w:tc>
          <w:tcPr>
            <w:tcW w:w="1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7F9E" w:rsidRPr="00C42F2F" w:rsidRDefault="00977F9E" w:rsidP="009E3C90">
            <w:pPr>
              <w:spacing w:after="0" w:line="240" w:lineRule="auto"/>
              <w:rPr>
                <w:rFonts w:ascii="Times" w:eastAsia="Times" w:hAnsi="Times" w:cs="Times"/>
                <w:sz w:val="20"/>
                <w:szCs w:val="20"/>
              </w:rPr>
            </w:pPr>
            <w:r w:rsidRPr="00C42F2F">
              <w:rPr>
                <w:rFonts w:ascii="Times" w:eastAsia="Times" w:hAnsi="Times" w:cs="Times"/>
                <w:sz w:val="20"/>
                <w:szCs w:val="20"/>
              </w:rPr>
              <w:t xml:space="preserve">  </w:t>
            </w:r>
            <w:r w:rsidR="00A47978" w:rsidRPr="00C42F2F">
              <w:rPr>
                <w:rFonts w:ascii="Wingdings 2" w:hAnsi="Wingdings 2" w:cs="Times"/>
                <w:sz w:val="28"/>
                <w:szCs w:val="28"/>
              </w:rPr>
              <w:t></w:t>
            </w:r>
            <w:r w:rsidRPr="00C42F2F">
              <w:rPr>
                <w:rFonts w:ascii="Times" w:eastAsia="Times" w:hAnsi="Times" w:cs="Times"/>
                <w:sz w:val="20"/>
                <w:szCs w:val="20"/>
              </w:rPr>
              <w:t xml:space="preserve">   Negatívne</w:t>
            </w:r>
          </w:p>
        </w:tc>
      </w:tr>
      <w:tr w:rsidR="00977F9E" w:rsidTr="009E3C90">
        <w:trPr>
          <w:trHeight w:val="215"/>
          <w:jc w:val="center"/>
        </w:trPr>
        <w:tc>
          <w:tcPr>
            <w:tcW w:w="3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vAlign w:val="center"/>
          </w:tcPr>
          <w:p w:rsidR="00977F9E" w:rsidRPr="00590643" w:rsidRDefault="00977F9E" w:rsidP="009E3C90">
            <w:pPr>
              <w:spacing w:after="0" w:line="240" w:lineRule="auto"/>
              <w:rPr>
                <w:rFonts w:ascii="Times" w:eastAsia="Times" w:hAnsi="Times" w:cs="Times"/>
                <w:sz w:val="20"/>
                <w:szCs w:val="20"/>
              </w:rPr>
            </w:pPr>
            <w:r w:rsidRPr="00590643">
              <w:rPr>
                <w:rFonts w:ascii="Times" w:eastAsia="Times" w:hAnsi="Times" w:cs="Times"/>
                <w:b/>
                <w:sz w:val="20"/>
                <w:szCs w:val="20"/>
              </w:rPr>
              <w:t>  Vplyvy na životné prostredie</w:t>
            </w:r>
          </w:p>
        </w:tc>
        <w:tc>
          <w:tcPr>
            <w:tcW w:w="1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7F9E" w:rsidRPr="00C42F2F" w:rsidRDefault="00977F9E" w:rsidP="009E3C90">
            <w:pPr>
              <w:spacing w:after="0" w:line="240" w:lineRule="auto"/>
              <w:rPr>
                <w:rFonts w:ascii="Times" w:eastAsia="Times" w:hAnsi="Times" w:cs="Times"/>
                <w:sz w:val="20"/>
                <w:szCs w:val="20"/>
              </w:rPr>
            </w:pPr>
            <w:r w:rsidRPr="00C42F2F">
              <w:rPr>
                <w:rFonts w:ascii="Times" w:eastAsia="Times" w:hAnsi="Times" w:cs="Times"/>
                <w:sz w:val="20"/>
                <w:szCs w:val="20"/>
              </w:rPr>
              <w:t xml:space="preserve">  </w:t>
            </w:r>
            <w:r w:rsidRPr="00C42F2F">
              <w:rPr>
                <w:rFonts w:ascii="Wingdings 2" w:hAnsi="Wingdings 2" w:cs="Times"/>
                <w:sz w:val="28"/>
                <w:szCs w:val="28"/>
              </w:rPr>
              <w:t></w:t>
            </w:r>
            <w:r w:rsidRPr="00C42F2F">
              <w:rPr>
                <w:rFonts w:ascii="Times" w:eastAsia="Times" w:hAnsi="Times" w:cs="Times"/>
                <w:sz w:val="20"/>
                <w:szCs w:val="20"/>
              </w:rPr>
              <w:t>    Pozitívne</w:t>
            </w:r>
          </w:p>
        </w:tc>
        <w:tc>
          <w:tcPr>
            <w:tcW w:w="1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7F9E" w:rsidRPr="00C42F2F" w:rsidRDefault="00977F9E" w:rsidP="009E3C90">
            <w:pPr>
              <w:spacing w:after="0" w:line="240" w:lineRule="auto"/>
              <w:rPr>
                <w:rFonts w:ascii="Times" w:eastAsia="Times" w:hAnsi="Times" w:cs="Times"/>
                <w:sz w:val="20"/>
                <w:szCs w:val="20"/>
              </w:rPr>
            </w:pPr>
            <w:r w:rsidRPr="00C42F2F">
              <w:rPr>
                <w:rFonts w:ascii="Times" w:eastAsia="Times" w:hAnsi="Times" w:cs="Times"/>
                <w:sz w:val="20"/>
                <w:szCs w:val="20"/>
              </w:rPr>
              <w:t> </w:t>
            </w:r>
            <w:r w:rsidR="00EA02CE" w:rsidRPr="00C42F2F"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 w:rsidR="00EA02CE" w:rsidRPr="00C42F2F">
              <w:rPr>
                <w:rFonts w:ascii="Segoe UI Symbol" w:eastAsia="Noto Sans Symbols" w:hAnsi="Segoe UI Symbol" w:cs="Segoe UI Symbol"/>
                <w:sz w:val="20"/>
                <w:szCs w:val="20"/>
              </w:rPr>
              <w:t>☒</w:t>
            </w:r>
            <w:r w:rsidR="00EA02CE" w:rsidRPr="00C42F2F">
              <w:rPr>
                <w:rFonts w:ascii="Times" w:eastAsia="Times" w:hAnsi="Times" w:cs="Times"/>
                <w:sz w:val="20"/>
                <w:szCs w:val="20"/>
              </w:rPr>
              <w:t> </w:t>
            </w:r>
            <w:r w:rsidRPr="00C42F2F">
              <w:rPr>
                <w:rFonts w:ascii="Times" w:eastAsia="Times" w:hAnsi="Times" w:cs="Times"/>
                <w:sz w:val="20"/>
                <w:szCs w:val="20"/>
              </w:rPr>
              <w:t>     Žiadne</w:t>
            </w:r>
          </w:p>
        </w:tc>
        <w:tc>
          <w:tcPr>
            <w:tcW w:w="1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7F9E" w:rsidRPr="00C42F2F" w:rsidRDefault="00977F9E" w:rsidP="009E3C90">
            <w:pPr>
              <w:spacing w:after="0" w:line="240" w:lineRule="auto"/>
              <w:rPr>
                <w:rFonts w:ascii="Times" w:eastAsia="Times" w:hAnsi="Times" w:cs="Times"/>
                <w:sz w:val="20"/>
                <w:szCs w:val="20"/>
              </w:rPr>
            </w:pPr>
            <w:r w:rsidRPr="00C42F2F">
              <w:rPr>
                <w:rFonts w:ascii="Times" w:eastAsia="Times" w:hAnsi="Times" w:cs="Times"/>
                <w:sz w:val="20"/>
                <w:szCs w:val="20"/>
              </w:rPr>
              <w:t xml:space="preserve">  </w:t>
            </w:r>
            <w:r w:rsidRPr="00C42F2F">
              <w:rPr>
                <w:rFonts w:ascii="Wingdings 2" w:hAnsi="Wingdings 2" w:cs="Times"/>
                <w:sz w:val="28"/>
                <w:szCs w:val="28"/>
              </w:rPr>
              <w:t></w:t>
            </w:r>
            <w:r w:rsidRPr="00C42F2F">
              <w:rPr>
                <w:rFonts w:ascii="Times" w:eastAsia="Times" w:hAnsi="Times" w:cs="Times"/>
                <w:sz w:val="20"/>
                <w:szCs w:val="20"/>
              </w:rPr>
              <w:t xml:space="preserve">   Negatívne</w:t>
            </w:r>
          </w:p>
        </w:tc>
      </w:tr>
      <w:tr w:rsidR="00977F9E" w:rsidTr="009E3C90">
        <w:trPr>
          <w:trHeight w:val="215"/>
          <w:jc w:val="center"/>
        </w:trPr>
        <w:tc>
          <w:tcPr>
            <w:tcW w:w="3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vAlign w:val="center"/>
          </w:tcPr>
          <w:p w:rsidR="00977F9E" w:rsidRDefault="00977F9E" w:rsidP="009E3C90">
            <w:pPr>
              <w:spacing w:after="0" w:line="240" w:lineRule="auto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sz w:val="20"/>
                <w:szCs w:val="20"/>
              </w:rPr>
              <w:t>  Vplyvy na informatizáciu</w:t>
            </w:r>
          </w:p>
        </w:tc>
        <w:tc>
          <w:tcPr>
            <w:tcW w:w="1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7F9E" w:rsidRPr="00C42F2F" w:rsidRDefault="00977F9E" w:rsidP="009E3C90">
            <w:pPr>
              <w:spacing w:after="0" w:line="240" w:lineRule="auto"/>
              <w:rPr>
                <w:rFonts w:ascii="Times" w:eastAsia="Times" w:hAnsi="Times" w:cs="Times"/>
                <w:sz w:val="20"/>
                <w:szCs w:val="20"/>
              </w:rPr>
            </w:pPr>
            <w:r w:rsidRPr="00C42F2F">
              <w:rPr>
                <w:rFonts w:ascii="Times" w:eastAsia="Times" w:hAnsi="Times" w:cs="Times"/>
                <w:sz w:val="20"/>
                <w:szCs w:val="20"/>
              </w:rPr>
              <w:t> </w:t>
            </w:r>
            <w:r w:rsidR="00303CB5" w:rsidRPr="00C42F2F"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 w:rsidR="00303CB5" w:rsidRPr="00C42F2F">
              <w:rPr>
                <w:rFonts w:ascii="Segoe UI Symbol" w:eastAsia="Noto Sans Symbols" w:hAnsi="Segoe UI Symbol" w:cs="Segoe UI Symbol"/>
                <w:sz w:val="20"/>
                <w:szCs w:val="20"/>
              </w:rPr>
              <w:t>☒</w:t>
            </w:r>
            <w:r w:rsidRPr="00C42F2F">
              <w:rPr>
                <w:rFonts w:ascii="Times" w:eastAsia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7F9E" w:rsidRPr="00C42F2F" w:rsidRDefault="00977F9E" w:rsidP="009E3C90">
            <w:pPr>
              <w:spacing w:after="0" w:line="240" w:lineRule="auto"/>
              <w:rPr>
                <w:rFonts w:ascii="Times" w:eastAsia="Times" w:hAnsi="Times" w:cs="Times"/>
                <w:sz w:val="20"/>
                <w:szCs w:val="20"/>
              </w:rPr>
            </w:pPr>
            <w:r w:rsidRPr="00C42F2F">
              <w:rPr>
                <w:rFonts w:ascii="Times" w:eastAsia="Times" w:hAnsi="Times" w:cs="Times"/>
                <w:sz w:val="20"/>
                <w:szCs w:val="20"/>
              </w:rPr>
              <w:t xml:space="preserve">  </w:t>
            </w:r>
            <w:r w:rsidRPr="00C42F2F">
              <w:rPr>
                <w:rFonts w:ascii="Wingdings 2" w:hAnsi="Wingdings 2" w:cs="Times"/>
                <w:sz w:val="28"/>
                <w:szCs w:val="28"/>
              </w:rPr>
              <w:t></w:t>
            </w:r>
            <w:r w:rsidRPr="00C42F2F">
              <w:rPr>
                <w:rFonts w:ascii="Times" w:eastAsia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7F9E" w:rsidRPr="00C42F2F" w:rsidRDefault="00977F9E" w:rsidP="009E3C90">
            <w:pPr>
              <w:spacing w:after="0" w:line="240" w:lineRule="auto"/>
              <w:rPr>
                <w:rFonts w:ascii="Times" w:eastAsia="Times" w:hAnsi="Times" w:cs="Times"/>
                <w:sz w:val="20"/>
                <w:szCs w:val="20"/>
              </w:rPr>
            </w:pPr>
            <w:r w:rsidRPr="00C42F2F">
              <w:rPr>
                <w:rFonts w:ascii="Times" w:eastAsia="Times" w:hAnsi="Times" w:cs="Times"/>
                <w:sz w:val="20"/>
                <w:szCs w:val="20"/>
              </w:rPr>
              <w:t xml:space="preserve">  </w:t>
            </w:r>
            <w:r w:rsidRPr="00C42F2F">
              <w:rPr>
                <w:rFonts w:ascii="Wingdings 2" w:hAnsi="Wingdings 2" w:cs="Times"/>
                <w:sz w:val="28"/>
                <w:szCs w:val="28"/>
              </w:rPr>
              <w:t></w:t>
            </w:r>
            <w:r w:rsidRPr="00C42F2F">
              <w:rPr>
                <w:rFonts w:ascii="Times" w:eastAsia="Times" w:hAnsi="Times" w:cs="Times"/>
                <w:sz w:val="20"/>
                <w:szCs w:val="20"/>
              </w:rPr>
              <w:t>  Negatívne</w:t>
            </w:r>
          </w:p>
        </w:tc>
      </w:tr>
      <w:tr w:rsidR="00977F9E" w:rsidTr="009E3C90">
        <w:trPr>
          <w:trHeight w:val="618"/>
          <w:jc w:val="center"/>
        </w:trPr>
        <w:tc>
          <w:tcPr>
            <w:tcW w:w="369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E6E6E6"/>
            <w:vAlign w:val="center"/>
          </w:tcPr>
          <w:p w:rsidR="00977F9E" w:rsidRDefault="00977F9E" w:rsidP="009E3C90">
            <w:pPr>
              <w:spacing w:after="0" w:line="240" w:lineRule="auto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sz w:val="20"/>
                <w:szCs w:val="20"/>
              </w:rPr>
              <w:t>  Vplyvy na služby pre občana z toho</w:t>
            </w:r>
            <w:r>
              <w:rPr>
                <w:rFonts w:ascii="Times" w:eastAsia="Times" w:hAnsi="Times" w:cs="Times"/>
                <w:sz w:val="20"/>
                <w:szCs w:val="20"/>
              </w:rPr>
              <w:br/>
              <w:t xml:space="preserve">    </w:t>
            </w:r>
            <w:r w:rsidRPr="0046616E">
              <w:rPr>
                <w:rFonts w:ascii="Times" w:eastAsia="Times" w:hAnsi="Times" w:cs="Times"/>
                <w:sz w:val="18"/>
                <w:szCs w:val="18"/>
              </w:rPr>
              <w:t>vplyvy služieb verejnej správy na občana</w:t>
            </w:r>
          </w:p>
        </w:tc>
        <w:tc>
          <w:tcPr>
            <w:tcW w:w="1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7F9E" w:rsidRPr="00C42F2F" w:rsidRDefault="00977F9E" w:rsidP="009E3C90">
            <w:pPr>
              <w:spacing w:after="0" w:line="240" w:lineRule="auto"/>
              <w:rPr>
                <w:rFonts w:ascii="Times" w:eastAsia="Times" w:hAnsi="Times" w:cs="Times"/>
                <w:sz w:val="20"/>
                <w:szCs w:val="20"/>
              </w:rPr>
            </w:pPr>
            <w:r w:rsidRPr="00C42F2F">
              <w:rPr>
                <w:rFonts w:ascii="Times" w:eastAsia="Times" w:hAnsi="Times" w:cs="Times"/>
                <w:sz w:val="20"/>
                <w:szCs w:val="20"/>
              </w:rPr>
              <w:t xml:space="preserve">  </w:t>
            </w:r>
            <w:r w:rsidRPr="00C42F2F">
              <w:rPr>
                <w:rFonts w:ascii="Wingdings 2" w:hAnsi="Wingdings 2" w:cs="Times"/>
                <w:sz w:val="28"/>
                <w:szCs w:val="28"/>
              </w:rPr>
              <w:t></w:t>
            </w:r>
            <w:r w:rsidRPr="00C42F2F">
              <w:rPr>
                <w:rFonts w:ascii="Times" w:eastAsia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7F9E" w:rsidRPr="00C42F2F" w:rsidRDefault="00977F9E" w:rsidP="009E3C90">
            <w:pPr>
              <w:spacing w:after="0" w:line="240" w:lineRule="auto"/>
              <w:rPr>
                <w:rFonts w:ascii="Times" w:eastAsia="Times" w:hAnsi="Times" w:cs="Times"/>
                <w:sz w:val="20"/>
                <w:szCs w:val="20"/>
              </w:rPr>
            </w:pPr>
            <w:r w:rsidRPr="00C42F2F">
              <w:rPr>
                <w:rFonts w:ascii="Times" w:eastAsia="Times" w:hAnsi="Times" w:cs="Times"/>
                <w:sz w:val="20"/>
                <w:szCs w:val="20"/>
              </w:rPr>
              <w:t> </w:t>
            </w:r>
            <w:r w:rsidR="00EA02CE" w:rsidRPr="00C42F2F"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 w:rsidR="00EA02CE" w:rsidRPr="00C42F2F">
              <w:rPr>
                <w:rFonts w:ascii="Segoe UI Symbol" w:eastAsia="Noto Sans Symbols" w:hAnsi="Segoe UI Symbol" w:cs="Segoe UI Symbol"/>
                <w:sz w:val="20"/>
                <w:szCs w:val="20"/>
              </w:rPr>
              <w:t>☒</w:t>
            </w:r>
            <w:r w:rsidR="00EA02CE" w:rsidRPr="00C42F2F">
              <w:rPr>
                <w:rFonts w:ascii="Times" w:eastAsia="Times" w:hAnsi="Times" w:cs="Times"/>
                <w:sz w:val="20"/>
                <w:szCs w:val="20"/>
              </w:rPr>
              <w:t> </w:t>
            </w:r>
            <w:r w:rsidRPr="00C42F2F">
              <w:rPr>
                <w:rFonts w:ascii="Times" w:eastAsia="Times" w:hAnsi="Times" w:cs="Times"/>
                <w:sz w:val="20"/>
                <w:szCs w:val="20"/>
              </w:rPr>
              <w:t xml:space="preserve">   </w:t>
            </w:r>
            <w:r w:rsidR="001577F5" w:rsidRPr="00C42F2F">
              <w:rPr>
                <w:rFonts w:ascii="Times" w:eastAsia="Times" w:hAnsi="Times" w:cs="Times"/>
                <w:sz w:val="20"/>
                <w:szCs w:val="20"/>
              </w:rPr>
              <w:t xml:space="preserve">  </w:t>
            </w:r>
            <w:r w:rsidRPr="00C42F2F">
              <w:rPr>
                <w:rFonts w:ascii="Times" w:eastAsia="Times" w:hAnsi="Times" w:cs="Times"/>
                <w:sz w:val="20"/>
                <w:szCs w:val="20"/>
              </w:rPr>
              <w:t>Žiadne</w:t>
            </w:r>
          </w:p>
        </w:tc>
        <w:tc>
          <w:tcPr>
            <w:tcW w:w="1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7F9E" w:rsidRPr="00C42F2F" w:rsidRDefault="00977F9E" w:rsidP="009E3C90">
            <w:pPr>
              <w:spacing w:after="0" w:line="240" w:lineRule="auto"/>
              <w:rPr>
                <w:rFonts w:ascii="Times" w:eastAsia="Times" w:hAnsi="Times" w:cs="Times"/>
                <w:sz w:val="20"/>
                <w:szCs w:val="20"/>
              </w:rPr>
            </w:pPr>
            <w:r w:rsidRPr="00C42F2F">
              <w:rPr>
                <w:rFonts w:ascii="Times" w:eastAsia="Times" w:hAnsi="Times" w:cs="Times"/>
                <w:sz w:val="20"/>
                <w:szCs w:val="20"/>
              </w:rPr>
              <w:t xml:space="preserve">  </w:t>
            </w:r>
            <w:r w:rsidRPr="00C42F2F">
              <w:rPr>
                <w:rFonts w:ascii="Wingdings 2" w:hAnsi="Wingdings 2" w:cs="Times"/>
                <w:sz w:val="28"/>
                <w:szCs w:val="28"/>
              </w:rPr>
              <w:t></w:t>
            </w:r>
            <w:r w:rsidRPr="00C42F2F">
              <w:rPr>
                <w:rFonts w:ascii="Times" w:eastAsia="Times" w:hAnsi="Times" w:cs="Times"/>
                <w:sz w:val="20"/>
                <w:szCs w:val="20"/>
              </w:rPr>
              <w:t xml:space="preserve">   Negatívne</w:t>
            </w:r>
          </w:p>
        </w:tc>
      </w:tr>
      <w:tr w:rsidR="00977F9E" w:rsidTr="009E3C90">
        <w:trPr>
          <w:trHeight w:val="215"/>
          <w:jc w:val="center"/>
        </w:trPr>
        <w:tc>
          <w:tcPr>
            <w:tcW w:w="369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vAlign w:val="center"/>
          </w:tcPr>
          <w:p w:rsidR="00977F9E" w:rsidRDefault="00977F9E" w:rsidP="009E3C90">
            <w:pPr>
              <w:spacing w:after="0" w:line="240" w:lineRule="auto"/>
              <w:rPr>
                <w:rFonts w:ascii="Times" w:eastAsia="Times" w:hAnsi="Times" w:cs="Times"/>
                <w:b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vplyvy na procesy služieb vo verejnej</w:t>
            </w:r>
            <w:r>
              <w:rPr>
                <w:rFonts w:ascii="Times" w:eastAsia="Times" w:hAnsi="Times" w:cs="Times"/>
                <w:sz w:val="20"/>
                <w:szCs w:val="20"/>
              </w:rPr>
              <w:br/>
              <w:t>    správe</w:t>
            </w:r>
          </w:p>
        </w:tc>
        <w:tc>
          <w:tcPr>
            <w:tcW w:w="1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7F9E" w:rsidRPr="00C42F2F" w:rsidRDefault="00977F9E" w:rsidP="009E3C90">
            <w:pPr>
              <w:spacing w:after="0" w:line="240" w:lineRule="auto"/>
              <w:rPr>
                <w:rFonts w:ascii="Times" w:eastAsia="Times" w:hAnsi="Times" w:cs="Times"/>
                <w:sz w:val="20"/>
                <w:szCs w:val="20"/>
              </w:rPr>
            </w:pPr>
            <w:r w:rsidRPr="00C42F2F">
              <w:rPr>
                <w:rFonts w:ascii="Times" w:eastAsia="Times" w:hAnsi="Times" w:cs="Times"/>
                <w:sz w:val="20"/>
                <w:szCs w:val="20"/>
              </w:rPr>
              <w:t xml:space="preserve">  </w:t>
            </w:r>
            <w:r w:rsidRPr="00C42F2F">
              <w:rPr>
                <w:rFonts w:ascii="Wingdings 2" w:hAnsi="Wingdings 2" w:cs="Times"/>
                <w:sz w:val="28"/>
                <w:szCs w:val="28"/>
              </w:rPr>
              <w:t></w:t>
            </w:r>
            <w:r w:rsidRPr="00C42F2F">
              <w:rPr>
                <w:rFonts w:ascii="Times" w:eastAsia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7F9E" w:rsidRPr="00C42F2F" w:rsidRDefault="00977F9E" w:rsidP="009E3C90">
            <w:pPr>
              <w:spacing w:after="0" w:line="240" w:lineRule="auto"/>
              <w:rPr>
                <w:rFonts w:ascii="Times" w:eastAsia="Times" w:hAnsi="Times" w:cs="Times"/>
                <w:sz w:val="20"/>
                <w:szCs w:val="20"/>
              </w:rPr>
            </w:pPr>
            <w:r w:rsidRPr="00C42F2F">
              <w:rPr>
                <w:rFonts w:ascii="Times" w:eastAsia="Times" w:hAnsi="Times" w:cs="Times"/>
                <w:sz w:val="20"/>
                <w:szCs w:val="20"/>
              </w:rPr>
              <w:t xml:space="preserve">  </w:t>
            </w:r>
            <w:r w:rsidR="00EA02CE" w:rsidRPr="00C42F2F">
              <w:rPr>
                <w:rFonts w:ascii="Segoe UI Symbol" w:eastAsia="Noto Sans Symbols" w:hAnsi="Segoe UI Symbol" w:cs="Segoe UI Symbol"/>
                <w:sz w:val="20"/>
                <w:szCs w:val="20"/>
              </w:rPr>
              <w:t>☒</w:t>
            </w:r>
            <w:r w:rsidR="00EA02CE" w:rsidRPr="00C42F2F">
              <w:rPr>
                <w:rFonts w:ascii="Times" w:eastAsia="Times" w:hAnsi="Times" w:cs="Times"/>
                <w:sz w:val="20"/>
                <w:szCs w:val="20"/>
              </w:rPr>
              <w:t> </w:t>
            </w:r>
            <w:r w:rsidRPr="00C42F2F">
              <w:rPr>
                <w:rFonts w:ascii="Times" w:eastAsia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7F9E" w:rsidRPr="00C42F2F" w:rsidRDefault="00977F9E" w:rsidP="009E3C90">
            <w:pPr>
              <w:spacing w:after="0" w:line="240" w:lineRule="auto"/>
              <w:rPr>
                <w:rFonts w:ascii="Times" w:eastAsia="Times" w:hAnsi="Times" w:cs="Times"/>
                <w:sz w:val="20"/>
                <w:szCs w:val="20"/>
              </w:rPr>
            </w:pPr>
            <w:r w:rsidRPr="00C42F2F">
              <w:rPr>
                <w:rFonts w:ascii="Times" w:eastAsia="Times" w:hAnsi="Times" w:cs="Times"/>
                <w:sz w:val="20"/>
                <w:szCs w:val="20"/>
              </w:rPr>
              <w:t>  </w:t>
            </w:r>
            <w:r w:rsidR="00A47978" w:rsidRPr="00C42F2F">
              <w:rPr>
                <w:rFonts w:ascii="Wingdings 2" w:hAnsi="Wingdings 2" w:cs="Times"/>
                <w:sz w:val="28"/>
                <w:szCs w:val="28"/>
              </w:rPr>
              <w:t></w:t>
            </w:r>
            <w:r w:rsidRPr="00C42F2F">
              <w:rPr>
                <w:rFonts w:ascii="Times" w:eastAsia="Times" w:hAnsi="Times" w:cs="Times"/>
                <w:sz w:val="20"/>
                <w:szCs w:val="20"/>
              </w:rPr>
              <w:t xml:space="preserve"> Negatívne</w:t>
            </w:r>
          </w:p>
        </w:tc>
      </w:tr>
      <w:tr w:rsidR="00977F9E" w:rsidTr="009E3C90">
        <w:trPr>
          <w:trHeight w:val="492"/>
          <w:jc w:val="center"/>
        </w:trPr>
        <w:tc>
          <w:tcPr>
            <w:tcW w:w="3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vAlign w:val="center"/>
          </w:tcPr>
          <w:p w:rsidR="00977F9E" w:rsidRDefault="00977F9E" w:rsidP="009E3C90">
            <w:pPr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Vplyvy na manželstvo, rodičovstvo a   rodinu</w:t>
            </w:r>
          </w:p>
        </w:tc>
        <w:tc>
          <w:tcPr>
            <w:tcW w:w="181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977F9E" w:rsidRPr="00C42F2F" w:rsidRDefault="00977F9E" w:rsidP="009E3C90">
            <w:pPr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 w:rsidRPr="00C42F2F">
              <w:rPr>
                <w:rFonts w:ascii="Times" w:hAnsi="Times" w:cs="Times"/>
                <w:sz w:val="20"/>
                <w:szCs w:val="20"/>
              </w:rPr>
              <w:t xml:space="preserve">  </w:t>
            </w:r>
            <w:r w:rsidRPr="00C42F2F">
              <w:rPr>
                <w:rFonts w:ascii="Wingdings 2" w:hAnsi="Wingdings 2" w:cs="Times"/>
                <w:sz w:val="28"/>
                <w:szCs w:val="28"/>
              </w:rPr>
              <w:t></w:t>
            </w:r>
            <w:r w:rsidRPr="00C42F2F"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81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977F9E" w:rsidRPr="00C42F2F" w:rsidRDefault="00977F9E" w:rsidP="009E3C90">
            <w:pPr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 w:rsidRPr="00C42F2F">
              <w:rPr>
                <w:rFonts w:ascii="Times" w:hAnsi="Times" w:cs="Times"/>
                <w:sz w:val="20"/>
                <w:szCs w:val="20"/>
              </w:rPr>
              <w:t> </w:t>
            </w:r>
            <w:r w:rsidR="00EA02CE" w:rsidRPr="00C42F2F">
              <w:rPr>
                <w:rFonts w:ascii="Times" w:hAnsi="Times" w:cs="Times"/>
                <w:sz w:val="20"/>
                <w:szCs w:val="20"/>
              </w:rPr>
              <w:t xml:space="preserve"> </w:t>
            </w:r>
            <w:r w:rsidR="00EA02CE" w:rsidRPr="00C42F2F">
              <w:rPr>
                <w:rFonts w:ascii="Segoe UI Symbol" w:eastAsia="Noto Sans Symbols" w:hAnsi="Segoe UI Symbol" w:cs="Segoe UI Symbol"/>
                <w:sz w:val="20"/>
                <w:szCs w:val="20"/>
              </w:rPr>
              <w:t>☒</w:t>
            </w:r>
            <w:r w:rsidR="00EA02CE" w:rsidRPr="00C42F2F">
              <w:rPr>
                <w:rFonts w:ascii="Times" w:eastAsia="Times" w:hAnsi="Times" w:cs="Times"/>
                <w:sz w:val="20"/>
                <w:szCs w:val="20"/>
              </w:rPr>
              <w:t> </w:t>
            </w:r>
            <w:r w:rsidRPr="00C42F2F"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86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977F9E" w:rsidRPr="00C42F2F" w:rsidRDefault="00977F9E" w:rsidP="009E3C90">
            <w:pPr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 w:rsidRPr="00C42F2F">
              <w:rPr>
                <w:rFonts w:ascii="Times" w:hAnsi="Times" w:cs="Times"/>
                <w:sz w:val="20"/>
                <w:szCs w:val="20"/>
              </w:rPr>
              <w:t xml:space="preserve">  </w:t>
            </w:r>
            <w:r w:rsidRPr="00C42F2F">
              <w:rPr>
                <w:rFonts w:ascii="Wingdings 2" w:hAnsi="Wingdings 2" w:cs="Times"/>
                <w:sz w:val="28"/>
                <w:szCs w:val="28"/>
              </w:rPr>
              <w:t></w:t>
            </w:r>
            <w:r w:rsidRPr="00C42F2F"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</w:tbl>
    <w:p w:rsidR="00977F9E" w:rsidRDefault="00977F9E" w:rsidP="00977F9E">
      <w:pPr>
        <w:spacing w:after="0" w:line="240" w:lineRule="auto"/>
      </w:pPr>
    </w:p>
    <w:tbl>
      <w:tblPr>
        <w:tblW w:w="5075" w:type="pct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92"/>
      </w:tblGrid>
      <w:tr w:rsidR="00977F9E" w:rsidRPr="00A12489" w:rsidTr="009E3C90">
        <w:trPr>
          <w:jc w:val="center"/>
        </w:trPr>
        <w:tc>
          <w:tcPr>
            <w:tcW w:w="5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977F9E" w:rsidRPr="00A05FD3" w:rsidRDefault="00977F9E" w:rsidP="009E3C9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sk-SK"/>
              </w:rPr>
            </w:pPr>
            <w:r w:rsidRPr="00A05FD3">
              <w:rPr>
                <w:rFonts w:ascii="Times New Roman" w:eastAsia="Times New Roman" w:hAnsi="Times New Roman"/>
                <w:b/>
                <w:bCs/>
                <w:lang w:eastAsia="sk-SK"/>
              </w:rPr>
              <w:t>  10.  Poznámky</w:t>
            </w:r>
          </w:p>
        </w:tc>
      </w:tr>
      <w:tr w:rsidR="00977F9E" w:rsidRPr="00A12489" w:rsidTr="00A47978">
        <w:trPr>
          <w:trHeight w:val="600"/>
          <w:jc w:val="center"/>
        </w:trPr>
        <w:tc>
          <w:tcPr>
            <w:tcW w:w="5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44229" w:rsidRPr="00FF4D12" w:rsidRDefault="00C42F2F" w:rsidP="00FF4D12">
            <w:pPr>
              <w:spacing w:before="120" w:after="120" w:line="240" w:lineRule="auto"/>
              <w:ind w:left="150" w:right="149"/>
              <w:jc w:val="both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FF4D12">
              <w:rPr>
                <w:rFonts w:ascii="Times New Roman" w:eastAsia="Times New Roman" w:hAnsi="Times New Roman"/>
                <w:color w:val="000000"/>
                <w:lang w:eastAsia="sk-SK"/>
              </w:rPr>
              <w:t>Návrh zákona bude</w:t>
            </w:r>
            <w:r w:rsidR="0038255E" w:rsidRPr="00FF4D12">
              <w:rPr>
                <w:rFonts w:ascii="Times New Roman" w:eastAsia="Times New Roman" w:hAnsi="Times New Roman"/>
                <w:color w:val="000000"/>
                <w:lang w:eastAsia="sk-SK"/>
              </w:rPr>
              <w:t xml:space="preserve"> mať negatívny vplyv na rozpočet verejnej správy. </w:t>
            </w:r>
            <w:r w:rsidR="00344229" w:rsidRPr="00FF4D12">
              <w:rPr>
                <w:rFonts w:ascii="Times New Roman" w:eastAsia="Times New Roman" w:hAnsi="Times New Roman"/>
                <w:color w:val="000000"/>
                <w:lang w:eastAsia="sk-SK"/>
              </w:rPr>
              <w:t xml:space="preserve">Okrem jednej zmeny </w:t>
            </w:r>
            <w:r w:rsidR="009A0398" w:rsidRPr="00FF4D12">
              <w:rPr>
                <w:rFonts w:ascii="Times New Roman" w:eastAsia="Times New Roman" w:hAnsi="Times New Roman"/>
                <w:color w:val="000000"/>
                <w:lang w:eastAsia="sk-SK"/>
              </w:rPr>
              <w:t xml:space="preserve">týkajúcej sa dane z príjmov a zmien týkajúcich sa </w:t>
            </w:r>
            <w:r w:rsidR="0038255E" w:rsidRPr="00FF4D12">
              <w:rPr>
                <w:rFonts w:ascii="Times New Roman" w:eastAsia="Times New Roman" w:hAnsi="Times New Roman"/>
                <w:color w:val="000000"/>
                <w:lang w:eastAsia="sk-SK"/>
              </w:rPr>
              <w:t xml:space="preserve">vplyv </w:t>
            </w:r>
            <w:r w:rsidR="00344229" w:rsidRPr="00FF4D12">
              <w:rPr>
                <w:rFonts w:ascii="Times New Roman" w:eastAsia="Times New Roman" w:hAnsi="Times New Roman"/>
                <w:color w:val="000000"/>
                <w:lang w:eastAsia="sk-SK"/>
              </w:rPr>
              <w:t>na rozpočet verejnej správy</w:t>
            </w:r>
            <w:r w:rsidR="0038255E" w:rsidRPr="00FF4D12">
              <w:rPr>
                <w:rFonts w:ascii="Times New Roman" w:eastAsia="Times New Roman" w:hAnsi="Times New Roman"/>
                <w:color w:val="000000"/>
                <w:lang w:eastAsia="sk-SK"/>
              </w:rPr>
              <w:t xml:space="preserve"> nie je možné kvantifikovať z rôznych dôvodov, napr. </w:t>
            </w:r>
            <w:r w:rsidR="00344229" w:rsidRPr="00FF4D12">
              <w:rPr>
                <w:rFonts w:ascii="Times New Roman" w:eastAsia="Times New Roman" w:hAnsi="Times New Roman"/>
                <w:color w:val="000000"/>
                <w:lang w:eastAsia="sk-SK"/>
              </w:rPr>
              <w:t>predkladateľ nedisponuje relevantnými údajmi o sankciách udelených za porušenie predmetných ustanovení.</w:t>
            </w:r>
          </w:p>
          <w:p w:rsidR="00FF4D12" w:rsidRPr="00FF4D12" w:rsidRDefault="0038255E" w:rsidP="00FF4D12">
            <w:pPr>
              <w:spacing w:before="120" w:after="120" w:line="240" w:lineRule="auto"/>
              <w:ind w:left="150" w:right="149"/>
              <w:jc w:val="both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FF4D12">
              <w:rPr>
                <w:rFonts w:ascii="Times New Roman" w:eastAsia="Times New Roman" w:hAnsi="Times New Roman"/>
                <w:color w:val="000000"/>
                <w:lang w:eastAsia="sk-SK"/>
              </w:rPr>
              <w:t xml:space="preserve">Materiál bude mať výrazný pozitívny vplyv na podnikateľské prostredie. </w:t>
            </w:r>
            <w:r w:rsidR="00FF4D12" w:rsidRPr="00FF4D12">
              <w:rPr>
                <w:rFonts w:ascii="Times New Roman" w:eastAsia="Times New Roman" w:hAnsi="Times New Roman"/>
                <w:color w:val="000000"/>
                <w:lang w:eastAsia="sk-SK"/>
              </w:rPr>
              <w:t>Pozitívne vplyvy sa predovšetkým prejavia vo forme nižšej miery pracovného zaťaženia vybraných zamestnancov. Pozitívny vplyv predloženého materiálu možno očakávať aj z dôvodu, že zamestnávateľom a SZČO bude znížená administratívna záťaž, nakoľko nebudú musieť nahlasovať niektoré zmeny napr. zmenu mena a priezviska zamestnanca/SZČO, odhlasovať sa z registra zamestnávateľov, oznamovať začiatok a skončenie materskej a rodičovskej dovolenky zamestnanca atď.. Výrazný pozitívny vplyv bude na banky a pobočky zahraničných bánk, ktoré nebudú musieť uhrádzať počas obdobia pandémie osobitný odvod až do konca roka 2020.</w:t>
            </w:r>
          </w:p>
          <w:p w:rsidR="002B16D4" w:rsidRPr="00E02065" w:rsidRDefault="004A1929" w:rsidP="002B16D4">
            <w:pPr>
              <w:spacing w:before="120" w:after="120" w:line="240" w:lineRule="auto"/>
              <w:ind w:left="150" w:right="149"/>
              <w:jc w:val="both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FF4D12">
              <w:rPr>
                <w:rFonts w:ascii="Times New Roman" w:eastAsia="Times New Roman" w:hAnsi="Times New Roman"/>
                <w:color w:val="000000"/>
                <w:lang w:eastAsia="sk-SK"/>
              </w:rPr>
              <w:t>Zmeny</w:t>
            </w:r>
            <w:r w:rsidR="0038255E" w:rsidRPr="00FF4D12">
              <w:rPr>
                <w:rFonts w:ascii="Times New Roman" w:eastAsia="Times New Roman" w:hAnsi="Times New Roman"/>
                <w:color w:val="000000"/>
                <w:lang w:eastAsia="sk-SK"/>
              </w:rPr>
              <w:t xml:space="preserve">, ktoré </w:t>
            </w:r>
            <w:r w:rsidR="00EA02CE" w:rsidRPr="00FF4D12">
              <w:rPr>
                <w:rFonts w:ascii="Times New Roman" w:eastAsia="Times New Roman" w:hAnsi="Times New Roman"/>
                <w:color w:val="000000"/>
                <w:lang w:eastAsia="sk-SK"/>
              </w:rPr>
              <w:t>sú</w:t>
            </w:r>
            <w:r w:rsidR="0038255E" w:rsidRPr="00FF4D12">
              <w:rPr>
                <w:rFonts w:ascii="Times New Roman" w:eastAsia="Times New Roman" w:hAnsi="Times New Roman"/>
                <w:color w:val="000000"/>
                <w:lang w:eastAsia="sk-SK"/>
              </w:rPr>
              <w:t xml:space="preserve"> zapracované do paragrafového znenia návrhu zákona</w:t>
            </w:r>
            <w:r w:rsidRPr="00FF4D12">
              <w:rPr>
                <w:rFonts w:ascii="Times New Roman" w:eastAsia="Times New Roman" w:hAnsi="Times New Roman"/>
                <w:color w:val="000000"/>
                <w:lang w:eastAsia="sk-SK"/>
              </w:rPr>
              <w:t xml:space="preserve"> alebo budú uložené gestorom ako úlohy</w:t>
            </w:r>
            <w:r w:rsidR="00EA02CE" w:rsidRPr="00FF4D12">
              <w:rPr>
                <w:rFonts w:ascii="Times New Roman" w:eastAsia="Times New Roman" w:hAnsi="Times New Roman"/>
                <w:color w:val="000000"/>
                <w:lang w:eastAsia="sk-SK"/>
              </w:rPr>
              <w:t>,</w:t>
            </w:r>
            <w:r w:rsidRPr="00FF4D12">
              <w:rPr>
                <w:rFonts w:ascii="Times New Roman" w:eastAsia="Times New Roman" w:hAnsi="Times New Roman"/>
                <w:color w:val="000000"/>
                <w:lang w:eastAsia="sk-SK"/>
              </w:rPr>
              <w:t xml:space="preserve"> prinesú</w:t>
            </w:r>
            <w:r w:rsidR="0038255E" w:rsidRPr="00FF4D12">
              <w:rPr>
                <w:rFonts w:ascii="Times New Roman" w:eastAsia="Times New Roman" w:hAnsi="Times New Roman"/>
                <w:color w:val="000000"/>
                <w:lang w:eastAsia="sk-SK"/>
              </w:rPr>
              <w:t xml:space="preserve"> </w:t>
            </w:r>
            <w:r w:rsidRPr="00FF4D12">
              <w:rPr>
                <w:rFonts w:ascii="Times New Roman" w:eastAsia="Times New Roman" w:hAnsi="Times New Roman"/>
                <w:color w:val="000000"/>
                <w:lang w:eastAsia="sk-SK"/>
              </w:rPr>
              <w:t xml:space="preserve">hlavne </w:t>
            </w:r>
            <w:r w:rsidR="0038255E" w:rsidRPr="00FF4D12">
              <w:rPr>
                <w:rFonts w:ascii="Times New Roman" w:eastAsia="Times New Roman" w:hAnsi="Times New Roman"/>
                <w:color w:val="000000"/>
                <w:lang w:eastAsia="sk-SK"/>
              </w:rPr>
              <w:t>zníž</w:t>
            </w:r>
            <w:r w:rsidR="00EA02CE" w:rsidRPr="00FF4D12">
              <w:rPr>
                <w:rFonts w:ascii="Times New Roman" w:eastAsia="Times New Roman" w:hAnsi="Times New Roman"/>
                <w:color w:val="000000"/>
                <w:lang w:eastAsia="sk-SK"/>
              </w:rPr>
              <w:t>enie administratívnych nákladov</w:t>
            </w:r>
            <w:r w:rsidR="00C42F2F" w:rsidRPr="00FF4D12">
              <w:rPr>
                <w:rFonts w:ascii="Times New Roman" w:eastAsia="Times New Roman" w:hAnsi="Times New Roman"/>
                <w:color w:val="000000"/>
                <w:lang w:eastAsia="sk-SK"/>
              </w:rPr>
              <w:t xml:space="preserve"> a niektoré z nich</w:t>
            </w:r>
            <w:r w:rsidR="00EA02CE" w:rsidRPr="00FF4D12">
              <w:rPr>
                <w:rFonts w:ascii="Times New Roman" w:eastAsia="Times New Roman" w:hAnsi="Times New Roman"/>
                <w:color w:val="000000"/>
                <w:lang w:eastAsia="sk-SK"/>
              </w:rPr>
              <w:t xml:space="preserve"> prinesú </w:t>
            </w:r>
            <w:r w:rsidR="0038255E" w:rsidRPr="00FF4D12">
              <w:rPr>
                <w:rFonts w:ascii="Times New Roman" w:eastAsia="Times New Roman" w:hAnsi="Times New Roman"/>
                <w:color w:val="000000"/>
                <w:lang w:eastAsia="sk-SK"/>
              </w:rPr>
              <w:t xml:space="preserve">aj zníženie priamych </w:t>
            </w:r>
            <w:r w:rsidR="00C42F2F" w:rsidRPr="00FF4D12">
              <w:rPr>
                <w:rFonts w:ascii="Times New Roman" w:eastAsia="Times New Roman" w:hAnsi="Times New Roman"/>
                <w:color w:val="000000"/>
                <w:lang w:eastAsia="sk-SK"/>
              </w:rPr>
              <w:t>finančných</w:t>
            </w:r>
            <w:r w:rsidR="0038255E" w:rsidRPr="00FF4D12">
              <w:rPr>
                <w:rFonts w:ascii="Times New Roman" w:eastAsia="Times New Roman" w:hAnsi="Times New Roman"/>
                <w:color w:val="000000"/>
                <w:lang w:eastAsia="sk-SK"/>
              </w:rPr>
              <w:t xml:space="preserve"> nákladov podnikateľov.</w:t>
            </w:r>
            <w:r w:rsidR="00344229" w:rsidRPr="00FF4D12">
              <w:rPr>
                <w:rFonts w:ascii="Times New Roman" w:eastAsia="Times New Roman" w:hAnsi="Times New Roman"/>
                <w:color w:val="000000"/>
                <w:lang w:eastAsia="sk-SK"/>
              </w:rPr>
              <w:t xml:space="preserve"> </w:t>
            </w:r>
            <w:r w:rsidR="00605958" w:rsidRPr="00FF4D12">
              <w:rPr>
                <w:rFonts w:ascii="Times New Roman" w:eastAsia="Times New Roman" w:hAnsi="Times New Roman"/>
                <w:color w:val="000000"/>
                <w:lang w:eastAsia="sk-SK"/>
              </w:rPr>
              <w:t xml:space="preserve">Kvantifikácia pozitívnych vplyvov na podnikateľské prostredie bola možná iba pri štvrtine navrhovaných zmien (v prípade priamych finančných vplyvov </w:t>
            </w:r>
            <w:r w:rsidRPr="00FF4D12">
              <w:rPr>
                <w:rFonts w:ascii="Times New Roman" w:eastAsia="Times New Roman" w:hAnsi="Times New Roman"/>
                <w:color w:val="000000"/>
                <w:lang w:eastAsia="sk-SK"/>
              </w:rPr>
              <w:t xml:space="preserve">iba </w:t>
            </w:r>
            <w:r w:rsidR="00FF4D12">
              <w:rPr>
                <w:rFonts w:ascii="Times New Roman" w:eastAsia="Times New Roman" w:hAnsi="Times New Roman"/>
                <w:color w:val="000000"/>
                <w:lang w:eastAsia="sk-SK"/>
              </w:rPr>
              <w:t>pri 13</w:t>
            </w:r>
            <w:r w:rsidR="00605958" w:rsidRPr="00FF4D12">
              <w:rPr>
                <w:rFonts w:ascii="Times New Roman" w:eastAsia="Times New Roman" w:hAnsi="Times New Roman"/>
                <w:color w:val="000000"/>
                <w:lang w:eastAsia="sk-SK"/>
              </w:rPr>
              <w:t xml:space="preserve"> zmenách a v prípade administratívnych nákladov </w:t>
            </w:r>
            <w:r w:rsidRPr="00FF4D12">
              <w:rPr>
                <w:rFonts w:ascii="Times New Roman" w:eastAsia="Times New Roman" w:hAnsi="Times New Roman"/>
                <w:color w:val="000000"/>
                <w:lang w:eastAsia="sk-SK"/>
              </w:rPr>
              <w:t xml:space="preserve">iba </w:t>
            </w:r>
            <w:r w:rsidR="00605958" w:rsidRPr="00FF4D12">
              <w:rPr>
                <w:rFonts w:ascii="Times New Roman" w:eastAsia="Times New Roman" w:hAnsi="Times New Roman"/>
                <w:color w:val="000000"/>
                <w:lang w:eastAsia="sk-SK"/>
              </w:rPr>
              <w:t xml:space="preserve">pri 24 zmenách). </w:t>
            </w:r>
            <w:r w:rsidR="00344229" w:rsidRPr="00FF4D12">
              <w:rPr>
                <w:rFonts w:ascii="Times New Roman" w:eastAsia="Times New Roman" w:hAnsi="Times New Roman"/>
                <w:color w:val="000000"/>
                <w:lang w:eastAsia="sk-SK"/>
              </w:rPr>
              <w:t xml:space="preserve">Pri </w:t>
            </w:r>
            <w:r w:rsidR="00642FFA" w:rsidRPr="00FF4D12">
              <w:rPr>
                <w:rFonts w:ascii="Times New Roman" w:eastAsia="Times New Roman" w:hAnsi="Times New Roman"/>
                <w:color w:val="000000"/>
                <w:lang w:eastAsia="sk-SK"/>
              </w:rPr>
              <w:t>ostatných</w:t>
            </w:r>
            <w:r w:rsidR="00344229" w:rsidRPr="00FF4D12">
              <w:rPr>
                <w:rFonts w:ascii="Times New Roman" w:eastAsia="Times New Roman" w:hAnsi="Times New Roman"/>
                <w:color w:val="000000"/>
                <w:lang w:eastAsia="sk-SK"/>
              </w:rPr>
              <w:t xml:space="preserve"> zmenách však nie je možné pozitívny vplyv k</w:t>
            </w:r>
            <w:r w:rsidR="00605958" w:rsidRPr="00FF4D12">
              <w:rPr>
                <w:rFonts w:ascii="Times New Roman" w:eastAsia="Times New Roman" w:hAnsi="Times New Roman"/>
                <w:color w:val="000000"/>
                <w:lang w:eastAsia="sk-SK"/>
              </w:rPr>
              <w:t xml:space="preserve">vantifikovať z dôvodu nedostatku </w:t>
            </w:r>
            <w:r w:rsidRPr="00FF4D12">
              <w:rPr>
                <w:rFonts w:ascii="Times New Roman" w:eastAsia="Times New Roman" w:hAnsi="Times New Roman"/>
                <w:color w:val="000000"/>
                <w:lang w:eastAsia="sk-SK"/>
              </w:rPr>
              <w:t xml:space="preserve">vstupných </w:t>
            </w:r>
            <w:r w:rsidR="00605958" w:rsidRPr="00FF4D12">
              <w:rPr>
                <w:rFonts w:ascii="Times New Roman" w:eastAsia="Times New Roman" w:hAnsi="Times New Roman"/>
                <w:color w:val="000000"/>
                <w:lang w:eastAsia="sk-SK"/>
              </w:rPr>
              <w:t xml:space="preserve">údajov alebo nemožnosti odhadnutia. </w:t>
            </w:r>
            <w:r w:rsidR="002B16D4" w:rsidRPr="002B16D4">
              <w:rPr>
                <w:rFonts w:ascii="Times New Roman" w:eastAsia="Times New Roman" w:hAnsi="Times New Roman"/>
                <w:color w:val="000000"/>
                <w:lang w:eastAsia="sk-SK"/>
              </w:rPr>
              <w:t>Pozitívny vplyv materiálu na celé podnikateľské prostredie je 175 918 680 eur v roku 2020. V ďalších rokoch bude pozitívny vplyv materiálu na celé podnikateľské prostredie 25 365 383 eur ročne.</w:t>
            </w:r>
            <w:r w:rsidR="002B16D4" w:rsidRPr="002B16D4">
              <w:rPr>
                <w:rFonts w:ascii="Times New Roman" w:eastAsia="Times New Roman" w:hAnsi="Times New Roman"/>
                <w:color w:val="000000"/>
                <w:lang w:eastAsia="sk-SK"/>
              </w:rPr>
              <w:t xml:space="preserve"> </w:t>
            </w:r>
            <w:r w:rsidR="002B16D4" w:rsidRPr="00FF4D12">
              <w:rPr>
                <w:rFonts w:ascii="Times New Roman" w:eastAsia="Times New Roman" w:hAnsi="Times New Roman"/>
                <w:color w:val="000000"/>
                <w:lang w:eastAsia="sk-SK"/>
              </w:rPr>
              <w:t>Predpokladáme však, že pozitívny vplyv materiálu na podnikateľské prostredie je výrazne vyšší ako vyčíslený vplyv uvedený v analýze vplyvov na podnikateľské prostredie.</w:t>
            </w:r>
          </w:p>
          <w:p w:rsidR="00344229" w:rsidRPr="00FF4D12" w:rsidRDefault="00344229" w:rsidP="00FF4D12">
            <w:pPr>
              <w:spacing w:before="120" w:after="120" w:line="240" w:lineRule="auto"/>
              <w:ind w:left="150" w:right="149"/>
              <w:jc w:val="both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bookmarkStart w:id="0" w:name="_GoBack"/>
            <w:bookmarkEnd w:id="0"/>
            <w:r w:rsidRPr="00FF4D12">
              <w:rPr>
                <w:rFonts w:ascii="Times New Roman" w:eastAsia="Times New Roman" w:hAnsi="Times New Roman"/>
                <w:color w:val="000000"/>
                <w:lang w:eastAsia="sk-SK"/>
              </w:rPr>
              <w:t xml:space="preserve">Materiál bude mať aj negatívny vplyv na podnikateľské prostredie týkajúci sa však iba </w:t>
            </w:r>
            <w:r w:rsidR="00BB4320" w:rsidRPr="00FF4D12">
              <w:rPr>
                <w:rFonts w:ascii="Times New Roman" w:eastAsia="Times New Roman" w:hAnsi="Times New Roman"/>
                <w:color w:val="000000"/>
                <w:lang w:eastAsia="sk-SK"/>
              </w:rPr>
              <w:t>výraznejších zmien</w:t>
            </w:r>
            <w:r w:rsidRPr="00FF4D12">
              <w:rPr>
                <w:rFonts w:ascii="Times New Roman" w:eastAsia="Times New Roman" w:hAnsi="Times New Roman"/>
                <w:color w:val="000000"/>
                <w:lang w:eastAsia="sk-SK"/>
              </w:rPr>
              <w:t>.</w:t>
            </w:r>
          </w:p>
          <w:p w:rsidR="0038255E" w:rsidRPr="003F1EF2" w:rsidRDefault="00EA02CE" w:rsidP="00FF4D12">
            <w:pPr>
              <w:spacing w:before="120" w:after="120" w:line="240" w:lineRule="auto"/>
              <w:ind w:left="150" w:right="149"/>
              <w:jc w:val="both"/>
              <w:rPr>
                <w:rFonts w:ascii="Times New Roman" w:eastAsia="Times New Roman" w:hAnsi="Times New Roman"/>
                <w:bCs/>
                <w:lang w:eastAsia="sk-SK"/>
              </w:rPr>
            </w:pPr>
            <w:r w:rsidRPr="00FF4D12">
              <w:rPr>
                <w:rFonts w:ascii="Times New Roman" w:eastAsia="Times New Roman" w:hAnsi="Times New Roman"/>
                <w:color w:val="000000"/>
                <w:lang w:eastAsia="sk-SK"/>
              </w:rPr>
              <w:t>Materiál bude mať vplyv aj na informatizáciu spoločnosti.</w:t>
            </w:r>
          </w:p>
        </w:tc>
      </w:tr>
      <w:tr w:rsidR="00977F9E" w:rsidRPr="00A12489" w:rsidTr="009E3C90">
        <w:trPr>
          <w:jc w:val="center"/>
        </w:trPr>
        <w:tc>
          <w:tcPr>
            <w:tcW w:w="5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977F9E" w:rsidRPr="00A05FD3" w:rsidRDefault="00977F9E" w:rsidP="009E3C9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sk-SK"/>
              </w:rPr>
            </w:pPr>
            <w:r w:rsidRPr="00A05FD3">
              <w:rPr>
                <w:rFonts w:ascii="Times New Roman" w:eastAsia="Times New Roman" w:hAnsi="Times New Roman"/>
                <w:b/>
                <w:bCs/>
                <w:lang w:eastAsia="sk-SK"/>
              </w:rPr>
              <w:t>  11.  Kontakt na spracovateľa</w:t>
            </w:r>
          </w:p>
        </w:tc>
      </w:tr>
      <w:tr w:rsidR="00977F9E" w:rsidRPr="00A12489" w:rsidTr="009E3C90">
        <w:trPr>
          <w:trHeight w:val="431"/>
          <w:jc w:val="center"/>
        </w:trPr>
        <w:tc>
          <w:tcPr>
            <w:tcW w:w="5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23837" w:rsidRPr="00223837" w:rsidRDefault="00223837" w:rsidP="009E3C90">
            <w:pPr>
              <w:spacing w:after="120" w:line="240" w:lineRule="auto"/>
              <w:ind w:left="142"/>
              <w:jc w:val="both"/>
              <w:rPr>
                <w:rFonts w:ascii="Times New Roman" w:eastAsia="Times New Roman" w:hAnsi="Times New Roman"/>
                <w:lang w:eastAsia="sk-SK"/>
              </w:rPr>
            </w:pPr>
            <w:r w:rsidRPr="00223837">
              <w:rPr>
                <w:rFonts w:ascii="Times New Roman" w:eastAsia="Times New Roman" w:hAnsi="Times New Roman"/>
                <w:lang w:eastAsia="sk-SK"/>
              </w:rPr>
              <w:t xml:space="preserve">Ing. Zdenko </w:t>
            </w:r>
            <w:proofErr w:type="spellStart"/>
            <w:r w:rsidRPr="00223837">
              <w:rPr>
                <w:rFonts w:ascii="Times New Roman" w:eastAsia="Times New Roman" w:hAnsi="Times New Roman"/>
                <w:lang w:eastAsia="sk-SK"/>
              </w:rPr>
              <w:t>Jančok</w:t>
            </w:r>
            <w:proofErr w:type="spellEnd"/>
            <w:r w:rsidRPr="00223837">
              <w:rPr>
                <w:rFonts w:ascii="Times New Roman" w:eastAsia="Times New Roman" w:hAnsi="Times New Roman"/>
                <w:lang w:eastAsia="sk-SK"/>
              </w:rPr>
              <w:t xml:space="preserve">, </w:t>
            </w:r>
            <w:hyperlink r:id="rId5" w:history="1">
              <w:r w:rsidRPr="00223837">
                <w:rPr>
                  <w:rFonts w:ascii="Times New Roman" w:hAnsi="Times New Roman"/>
                  <w:lang w:eastAsia="sk-SK"/>
                </w:rPr>
                <w:t>zdenko.jancok@mhsr.sk</w:t>
              </w:r>
            </w:hyperlink>
          </w:p>
          <w:p w:rsidR="00223837" w:rsidRPr="00223837" w:rsidRDefault="00223837" w:rsidP="009E3C90">
            <w:pPr>
              <w:spacing w:after="120" w:line="240" w:lineRule="auto"/>
              <w:ind w:left="142"/>
              <w:jc w:val="both"/>
              <w:rPr>
                <w:rFonts w:ascii="Times New Roman" w:eastAsia="Times New Roman" w:hAnsi="Times New Roman"/>
                <w:lang w:eastAsia="sk-SK"/>
              </w:rPr>
            </w:pPr>
            <w:r w:rsidRPr="00223837">
              <w:rPr>
                <w:rFonts w:ascii="Times New Roman" w:eastAsia="Times New Roman" w:hAnsi="Times New Roman"/>
                <w:lang w:eastAsia="sk-SK"/>
              </w:rPr>
              <w:t xml:space="preserve">Veronika </w:t>
            </w:r>
            <w:proofErr w:type="spellStart"/>
            <w:r w:rsidRPr="00223837">
              <w:rPr>
                <w:rFonts w:ascii="Times New Roman" w:eastAsia="Times New Roman" w:hAnsi="Times New Roman"/>
                <w:lang w:eastAsia="sk-SK"/>
              </w:rPr>
              <w:t>Michálková</w:t>
            </w:r>
            <w:proofErr w:type="spellEnd"/>
            <w:r w:rsidRPr="00223837">
              <w:rPr>
                <w:rFonts w:ascii="Times New Roman" w:eastAsia="Times New Roman" w:hAnsi="Times New Roman"/>
                <w:lang w:eastAsia="sk-SK"/>
              </w:rPr>
              <w:t xml:space="preserve">, M.A., LL.M., </w:t>
            </w:r>
            <w:hyperlink r:id="rId6" w:history="1">
              <w:r w:rsidRPr="00223837">
                <w:rPr>
                  <w:rFonts w:ascii="Times New Roman" w:hAnsi="Times New Roman"/>
                  <w:lang w:eastAsia="sk-SK"/>
                </w:rPr>
                <w:t>veronika.michalkova@mhsr.sk</w:t>
              </w:r>
            </w:hyperlink>
            <w:r w:rsidRPr="00223837">
              <w:rPr>
                <w:rFonts w:ascii="Times New Roman" w:eastAsia="Times New Roman" w:hAnsi="Times New Roman"/>
                <w:lang w:eastAsia="sk-SK"/>
              </w:rPr>
              <w:t xml:space="preserve"> </w:t>
            </w:r>
          </w:p>
          <w:p w:rsidR="00977F9E" w:rsidRPr="00A05FD3" w:rsidRDefault="00977F9E" w:rsidP="009E3C90">
            <w:pPr>
              <w:spacing w:after="120" w:line="240" w:lineRule="auto"/>
              <w:ind w:left="142"/>
              <w:jc w:val="both"/>
              <w:rPr>
                <w:rFonts w:ascii="Times New Roman" w:eastAsia="Times New Roman" w:hAnsi="Times New Roman"/>
                <w:lang w:eastAsia="sk-SK"/>
              </w:rPr>
            </w:pPr>
            <w:r w:rsidRPr="00223837">
              <w:rPr>
                <w:rFonts w:ascii="Times New Roman" w:eastAsia="Times New Roman" w:hAnsi="Times New Roman"/>
                <w:lang w:eastAsia="sk-SK"/>
              </w:rPr>
              <w:t xml:space="preserve">Ing. Miloslav </w:t>
            </w:r>
            <w:proofErr w:type="spellStart"/>
            <w:r w:rsidRPr="00223837">
              <w:rPr>
                <w:rFonts w:ascii="Times New Roman" w:eastAsia="Times New Roman" w:hAnsi="Times New Roman"/>
                <w:lang w:eastAsia="sk-SK"/>
              </w:rPr>
              <w:t>Andraško</w:t>
            </w:r>
            <w:proofErr w:type="spellEnd"/>
            <w:r w:rsidRPr="00223837">
              <w:rPr>
                <w:rFonts w:ascii="Times New Roman" w:eastAsia="Times New Roman" w:hAnsi="Times New Roman"/>
                <w:lang w:eastAsia="sk-SK"/>
              </w:rPr>
              <w:t xml:space="preserve">, </w:t>
            </w:r>
            <w:hyperlink r:id="rId7" w:history="1">
              <w:r w:rsidRPr="00223837">
                <w:rPr>
                  <w:rFonts w:ascii="Times New Roman" w:eastAsia="Times New Roman" w:hAnsi="Times New Roman"/>
                  <w:lang w:eastAsia="sk-SK"/>
                </w:rPr>
                <w:t>miloslav.andrasko@mhsr.sk</w:t>
              </w:r>
            </w:hyperlink>
            <w:r w:rsidR="00223837">
              <w:rPr>
                <w:rFonts w:ascii="Times New Roman" w:eastAsia="Times New Roman" w:hAnsi="Times New Roman"/>
                <w:lang w:eastAsia="sk-SK"/>
              </w:rPr>
              <w:t xml:space="preserve"> </w:t>
            </w:r>
          </w:p>
        </w:tc>
      </w:tr>
      <w:tr w:rsidR="00977F9E" w:rsidRPr="00A12489" w:rsidTr="009E3C90">
        <w:trPr>
          <w:jc w:val="center"/>
        </w:trPr>
        <w:tc>
          <w:tcPr>
            <w:tcW w:w="5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977F9E" w:rsidRPr="00A05FD3" w:rsidRDefault="00977F9E" w:rsidP="009E3C90">
            <w:pPr>
              <w:spacing w:after="0" w:line="240" w:lineRule="auto"/>
              <w:ind w:left="144"/>
              <w:rPr>
                <w:rFonts w:ascii="Times New Roman" w:eastAsia="Times New Roman" w:hAnsi="Times New Roman"/>
                <w:b/>
                <w:bCs/>
                <w:lang w:eastAsia="sk-SK"/>
              </w:rPr>
            </w:pPr>
            <w:r w:rsidRPr="00A05FD3">
              <w:rPr>
                <w:rFonts w:ascii="Times New Roman" w:eastAsia="Times New Roman" w:hAnsi="Times New Roman"/>
                <w:b/>
                <w:bCs/>
                <w:lang w:eastAsia="sk-SK"/>
              </w:rPr>
              <w:t>12.  Zdroje</w:t>
            </w:r>
          </w:p>
        </w:tc>
      </w:tr>
      <w:tr w:rsidR="00977F9E" w:rsidRPr="00A12489" w:rsidTr="009E3C90">
        <w:trPr>
          <w:trHeight w:val="600"/>
          <w:jc w:val="center"/>
        </w:trPr>
        <w:tc>
          <w:tcPr>
            <w:tcW w:w="5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118E4" w:rsidRDefault="00A118E4" w:rsidP="009E3C90">
            <w:pPr>
              <w:spacing w:after="0" w:line="240" w:lineRule="auto"/>
              <w:ind w:left="144"/>
              <w:jc w:val="both"/>
              <w:rPr>
                <w:rFonts w:ascii="Times New Roman" w:eastAsia="Times New Roman" w:hAnsi="Times New Roman"/>
                <w:lang w:eastAsia="sk-SK"/>
              </w:rPr>
            </w:pPr>
            <w:r>
              <w:rPr>
                <w:rFonts w:ascii="Times New Roman" w:eastAsia="Times New Roman" w:hAnsi="Times New Roman"/>
                <w:lang w:eastAsia="sk-SK"/>
              </w:rPr>
              <w:lastRenderedPageBreak/>
              <w:t>P</w:t>
            </w:r>
            <w:r w:rsidR="001A0C61">
              <w:rPr>
                <w:rFonts w:ascii="Times New Roman" w:eastAsia="Times New Roman" w:hAnsi="Times New Roman"/>
                <w:lang w:eastAsia="sk-SK"/>
              </w:rPr>
              <w:t xml:space="preserve">rogramové vyhlásenie vlády SR </w:t>
            </w:r>
            <w:r w:rsidR="001A0C61">
              <w:rPr>
                <w:rFonts w:ascii="Times New Roman" w:eastAsia="Batang" w:hAnsi="Times New Roman"/>
                <w:color w:val="000000"/>
                <w:lang w:eastAsia="sk-SK"/>
              </w:rPr>
              <w:t>na roky 2020 – 2024</w:t>
            </w:r>
          </w:p>
          <w:p w:rsidR="00977F9E" w:rsidRDefault="00A118E4" w:rsidP="009E3C90">
            <w:pPr>
              <w:spacing w:after="0" w:line="240" w:lineRule="auto"/>
              <w:ind w:left="144"/>
              <w:jc w:val="both"/>
              <w:rPr>
                <w:rFonts w:ascii="Times New Roman" w:eastAsia="Times New Roman" w:hAnsi="Times New Roman"/>
                <w:lang w:eastAsia="sk-SK"/>
              </w:rPr>
            </w:pPr>
            <w:r>
              <w:rPr>
                <w:rFonts w:ascii="Times New Roman" w:eastAsia="Times New Roman" w:hAnsi="Times New Roman"/>
                <w:lang w:eastAsia="sk-SK"/>
              </w:rPr>
              <w:t>Podnety</w:t>
            </w:r>
            <w:r w:rsidR="001A0C61">
              <w:rPr>
                <w:rFonts w:ascii="Times New Roman" w:eastAsia="Times New Roman" w:hAnsi="Times New Roman"/>
                <w:lang w:eastAsia="sk-SK"/>
              </w:rPr>
              <w:t xml:space="preserve"> od</w:t>
            </w:r>
            <w:r>
              <w:rPr>
                <w:rFonts w:ascii="Times New Roman" w:eastAsia="Times New Roman" w:hAnsi="Times New Roman"/>
                <w:lang w:eastAsia="sk-SK"/>
              </w:rPr>
              <w:t> podn</w:t>
            </w:r>
            <w:r w:rsidR="001A0C61">
              <w:rPr>
                <w:rFonts w:ascii="Times New Roman" w:eastAsia="Times New Roman" w:hAnsi="Times New Roman"/>
                <w:lang w:eastAsia="sk-SK"/>
              </w:rPr>
              <w:t>i</w:t>
            </w:r>
            <w:r>
              <w:rPr>
                <w:rFonts w:ascii="Times New Roman" w:eastAsia="Times New Roman" w:hAnsi="Times New Roman"/>
                <w:lang w:eastAsia="sk-SK"/>
              </w:rPr>
              <w:t>kate</w:t>
            </w:r>
            <w:r w:rsidR="001A0C61">
              <w:rPr>
                <w:rFonts w:ascii="Times New Roman" w:eastAsia="Times New Roman" w:hAnsi="Times New Roman"/>
                <w:lang w:eastAsia="sk-SK"/>
              </w:rPr>
              <w:t>ľ</w:t>
            </w:r>
            <w:r>
              <w:rPr>
                <w:rFonts w:ascii="Times New Roman" w:eastAsia="Times New Roman" w:hAnsi="Times New Roman"/>
                <w:lang w:eastAsia="sk-SK"/>
              </w:rPr>
              <w:t>ského prostredia</w:t>
            </w:r>
          </w:p>
          <w:p w:rsidR="00344229" w:rsidRDefault="00344229" w:rsidP="009E3C90">
            <w:pPr>
              <w:spacing w:after="0" w:line="240" w:lineRule="auto"/>
              <w:ind w:left="144"/>
              <w:jc w:val="both"/>
              <w:rPr>
                <w:rFonts w:ascii="Times New Roman" w:eastAsia="Times New Roman" w:hAnsi="Times New Roman"/>
                <w:lang w:eastAsia="sk-SK"/>
              </w:rPr>
            </w:pPr>
            <w:r>
              <w:rPr>
                <w:rFonts w:ascii="Times New Roman" w:eastAsia="Times New Roman" w:hAnsi="Times New Roman"/>
                <w:lang w:eastAsia="sk-SK"/>
              </w:rPr>
              <w:t>Štatistický úrad SR</w:t>
            </w:r>
          </w:p>
          <w:p w:rsidR="00344229" w:rsidRDefault="00344229" w:rsidP="009E3C90">
            <w:pPr>
              <w:spacing w:after="0" w:line="240" w:lineRule="auto"/>
              <w:ind w:left="144"/>
              <w:jc w:val="both"/>
              <w:rPr>
                <w:rFonts w:ascii="Times New Roman" w:eastAsia="Times New Roman" w:hAnsi="Times New Roman"/>
                <w:lang w:eastAsia="sk-SK"/>
              </w:rPr>
            </w:pPr>
            <w:r>
              <w:rPr>
                <w:rFonts w:ascii="Times New Roman" w:eastAsia="Times New Roman" w:hAnsi="Times New Roman"/>
                <w:lang w:eastAsia="sk-SK"/>
              </w:rPr>
              <w:t>Kalkulačka nákladov podnikateľského prostredia (MH SR)</w:t>
            </w:r>
          </w:p>
          <w:p w:rsidR="00A118E4" w:rsidRPr="00A05FD3" w:rsidRDefault="00A118E4" w:rsidP="009E3C90">
            <w:pPr>
              <w:spacing w:after="0" w:line="240" w:lineRule="auto"/>
              <w:ind w:left="144"/>
              <w:jc w:val="both"/>
              <w:rPr>
                <w:rFonts w:ascii="Times New Roman" w:eastAsia="Times New Roman" w:hAnsi="Times New Roman"/>
                <w:lang w:eastAsia="sk-SK"/>
              </w:rPr>
            </w:pPr>
          </w:p>
        </w:tc>
      </w:tr>
      <w:tr w:rsidR="00977F9E" w:rsidRPr="00A12489" w:rsidTr="009E3C90">
        <w:trPr>
          <w:jc w:val="center"/>
        </w:trPr>
        <w:tc>
          <w:tcPr>
            <w:tcW w:w="5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977F9E" w:rsidRPr="00A05FD3" w:rsidRDefault="00977F9E" w:rsidP="009E3C90">
            <w:pPr>
              <w:spacing w:after="0" w:line="240" w:lineRule="auto"/>
              <w:ind w:left="144"/>
              <w:rPr>
                <w:rFonts w:ascii="Times New Roman" w:eastAsia="Times New Roman" w:hAnsi="Times New Roman"/>
                <w:b/>
                <w:bCs/>
                <w:lang w:eastAsia="sk-SK"/>
              </w:rPr>
            </w:pPr>
            <w:r w:rsidRPr="00A05FD3">
              <w:rPr>
                <w:rFonts w:ascii="Times New Roman" w:eastAsia="Times New Roman" w:hAnsi="Times New Roman"/>
                <w:b/>
                <w:bCs/>
                <w:lang w:eastAsia="sk-SK"/>
              </w:rPr>
              <w:t>13.  Stanovisko Komisie pre posudzovanie vybraných vplyvov z PPK</w:t>
            </w:r>
          </w:p>
        </w:tc>
      </w:tr>
      <w:tr w:rsidR="00977F9E" w:rsidRPr="00A12489" w:rsidTr="009E3C90">
        <w:trPr>
          <w:trHeight w:val="924"/>
          <w:jc w:val="center"/>
        </w:trPr>
        <w:tc>
          <w:tcPr>
            <w:tcW w:w="5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77F9E" w:rsidRPr="00A05FD3" w:rsidRDefault="00977F9E" w:rsidP="009E3C90">
            <w:pPr>
              <w:spacing w:after="0" w:line="240" w:lineRule="auto"/>
              <w:ind w:left="144" w:right="-2"/>
              <w:jc w:val="both"/>
              <w:rPr>
                <w:rFonts w:ascii="Times New Roman" w:hAnsi="Times New Roman"/>
                <w:bCs/>
              </w:rPr>
            </w:pPr>
            <w:r w:rsidRPr="0067100B">
              <w:rPr>
                <w:rFonts w:ascii="Times New Roman" w:hAnsi="Times New Roman"/>
                <w:bCs/>
              </w:rPr>
              <w:t xml:space="preserve"> </w:t>
            </w:r>
          </w:p>
        </w:tc>
      </w:tr>
    </w:tbl>
    <w:p w:rsidR="00977F9E" w:rsidRPr="00A600C3" w:rsidRDefault="00977F9E" w:rsidP="00977F9E">
      <w:pPr>
        <w:pStyle w:val="Odsekzoznamu"/>
        <w:ind w:left="0"/>
        <w:rPr>
          <w:rFonts w:ascii="Times New Roman" w:eastAsia="Times New Roman" w:hAnsi="Times New Roman"/>
          <w:b/>
          <w:bCs/>
          <w:sz w:val="24"/>
          <w:szCs w:val="24"/>
          <w:lang w:eastAsia="sk-SK"/>
        </w:rPr>
      </w:pPr>
    </w:p>
    <w:p w:rsidR="00977F9E" w:rsidRPr="00A600C3" w:rsidRDefault="00977F9E" w:rsidP="00977F9E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sk-SK"/>
        </w:rPr>
      </w:pPr>
    </w:p>
    <w:p w:rsidR="0077491E" w:rsidRDefault="0077491E"/>
    <w:sectPr w:rsidR="007749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Noto Sans Symbols">
    <w:altName w:val="Times New Roman"/>
    <w:charset w:val="00"/>
    <w:family w:val="auto"/>
    <w:pitch w:val="default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C58CF"/>
    <w:multiLevelType w:val="hybridMultilevel"/>
    <w:tmpl w:val="473AC93C"/>
    <w:lvl w:ilvl="0" w:tplc="6E38D7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F9E"/>
    <w:rsid w:val="00107D70"/>
    <w:rsid w:val="001577F5"/>
    <w:rsid w:val="001A0C61"/>
    <w:rsid w:val="00223837"/>
    <w:rsid w:val="002B16D4"/>
    <w:rsid w:val="002F0681"/>
    <w:rsid w:val="00303CB5"/>
    <w:rsid w:val="00344229"/>
    <w:rsid w:val="0038255E"/>
    <w:rsid w:val="003C6373"/>
    <w:rsid w:val="003F1EF2"/>
    <w:rsid w:val="004A1929"/>
    <w:rsid w:val="00504296"/>
    <w:rsid w:val="00605958"/>
    <w:rsid w:val="00635F69"/>
    <w:rsid w:val="0064108E"/>
    <w:rsid w:val="00642FFA"/>
    <w:rsid w:val="006B137A"/>
    <w:rsid w:val="006D76A1"/>
    <w:rsid w:val="0077491E"/>
    <w:rsid w:val="007E0458"/>
    <w:rsid w:val="008A339D"/>
    <w:rsid w:val="00977F9E"/>
    <w:rsid w:val="009A0398"/>
    <w:rsid w:val="00A118E4"/>
    <w:rsid w:val="00A47978"/>
    <w:rsid w:val="00A90D3A"/>
    <w:rsid w:val="00BB4320"/>
    <w:rsid w:val="00C42F2F"/>
    <w:rsid w:val="00CC36B1"/>
    <w:rsid w:val="00D358D1"/>
    <w:rsid w:val="00DD3400"/>
    <w:rsid w:val="00EA02CE"/>
    <w:rsid w:val="00F03AAA"/>
    <w:rsid w:val="00FF4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FDEBD"/>
  <w15:chartTrackingRefBased/>
  <w15:docId w15:val="{F34495F9-BF8E-42F3-AAB2-FA1160308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77F9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1,Odsek,Dot pt,No Spacing1,List Paragraph Char Char Char,Indicator Text,Numbered Para 1,List Paragraph à moi,Odsek zoznamu4,LISTA,List Paragraph1,Listaszerű bekezdés2,Listaszerű bekezdés3,Listaszerű bekezdés1,Bullet 1,3"/>
    <w:basedOn w:val="Normlny"/>
    <w:link w:val="OdsekzoznamuChar"/>
    <w:uiPriority w:val="34"/>
    <w:qFormat/>
    <w:rsid w:val="00977F9E"/>
    <w:pPr>
      <w:ind w:left="720"/>
      <w:contextualSpacing/>
    </w:pPr>
  </w:style>
  <w:style w:type="character" w:customStyle="1" w:styleId="OdsekzoznamuChar">
    <w:name w:val="Odsek zoznamu Char"/>
    <w:aliases w:val="body Char,Odsek zoznamu1 Char,Odsek Char,Dot pt Char,No Spacing1 Char,List Paragraph Char Char Char Char,Indicator Text Char,Numbered Para 1 Char,List Paragraph à moi Char,Odsek zoznamu4 Char,LISTA Char,List Paragraph1 Char,3 Char"/>
    <w:link w:val="Odsekzoznamu"/>
    <w:uiPriority w:val="34"/>
    <w:qFormat/>
    <w:locked/>
    <w:rsid w:val="00977F9E"/>
    <w:rPr>
      <w:rFonts w:ascii="Calibri" w:eastAsia="Calibri" w:hAnsi="Calibri" w:cs="Times New Roman"/>
    </w:rPr>
  </w:style>
  <w:style w:type="character" w:styleId="Hypertextovprepojenie">
    <w:name w:val="Hyperlink"/>
    <w:basedOn w:val="Predvolenpsmoodseku"/>
    <w:uiPriority w:val="99"/>
    <w:unhideWhenUsed/>
    <w:rsid w:val="00223837"/>
    <w:rPr>
      <w:color w:val="0563C1" w:themeColor="hyperlink"/>
      <w:u w:val="single"/>
    </w:rPr>
  </w:style>
  <w:style w:type="character" w:customStyle="1" w:styleId="st">
    <w:name w:val="st"/>
    <w:basedOn w:val="Predvolenpsmoodseku"/>
    <w:rsid w:val="00C42F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iloslav.andrasko@mhsr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eronika.michalkova@mhsr.sk" TargetMode="External"/><Relationship Id="rId5" Type="http://schemas.openxmlformats.org/officeDocument/2006/relationships/hyperlink" Target="mailto:zdenko.jancok@mhsr.sk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1388</Words>
  <Characters>7913</Characters>
  <Application>Microsoft Office Word</Application>
  <DocSecurity>0</DocSecurity>
  <Lines>65</Lines>
  <Paragraphs>18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Ministerstvo hospodárstva Slovenskej republiky</Company>
  <LinksUpToDate>false</LinksUpToDate>
  <CharactersWithSpaces>9283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Andrasko Miloslav</dc:creator>
  <cp:keywords/>
  <dc:description/>
  <cp:lastModifiedBy>Andrasko Miloslav</cp:lastModifiedBy>
  <cp:revision>3</cp:revision>
  <dcterms:created xsi:type="dcterms:W3CDTF">2020-06-23T10:18:00Z</dcterms:created>
  <dcterms:modified xsi:type="dcterms:W3CDTF">2020-06-23T10:47:00Z</dcterms:modified>
</cp:coreProperties>
</file>