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A4DDF">
        <w:rPr>
          <w:sz w:val="22"/>
          <w:szCs w:val="22"/>
        </w:rPr>
        <w:t>1257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A4DDF">
      <w:pPr>
        <w:pStyle w:val="rozhodnutia"/>
      </w:pPr>
      <w:r>
        <w:t>138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A4DDF">
        <w:rPr>
          <w:rFonts w:ascii="Arial" w:hAnsi="Arial" w:cs="Arial"/>
          <w:sz w:val="22"/>
          <w:szCs w:val="22"/>
        </w:rPr>
        <w:t> 19.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8A4DDF">
        <w:rPr>
          <w:rFonts w:cs="Arial"/>
          <w:szCs w:val="22"/>
        </w:rPr>
        <w:t>Mariána SALOŇA, Petra ŠUCU a Jaroslava BAŠKU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 dopĺňa </w:t>
      </w:r>
      <w:r w:rsidR="008A4DDF">
        <w:rPr>
          <w:rFonts w:cs="Arial"/>
          <w:szCs w:val="22"/>
        </w:rPr>
        <w:t>zákon č. 190/2003 Z. z. o strelných zbraniach a strelive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A4DDF">
        <w:rPr>
          <w:rFonts w:cs="Arial"/>
          <w:szCs w:val="22"/>
        </w:rPr>
        <w:t>149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A4DDF">
        <w:rPr>
          <w:rFonts w:cs="Arial"/>
          <w:szCs w:val="22"/>
        </w:rPr>
        <w:t>18.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A4DDF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A4DDF">
        <w:rPr>
          <w:rFonts w:ascii="Arial" w:hAnsi="Arial" w:cs="Arial"/>
          <w:sz w:val="22"/>
          <w:szCs w:val="22"/>
        </w:rPr>
        <w:t>obranu a bezpečnosť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A4DDF">
        <w:rPr>
          <w:rFonts w:ascii="Arial" w:hAnsi="Arial" w:cs="Arial"/>
          <w:sz w:val="22"/>
          <w:szCs w:val="22"/>
        </w:rPr>
        <w:t>obranu a bezpečnosť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8A4DDF" w:rsidRDefault="00EF4E86" w:rsidP="008A4DDF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8A4DDF">
        <w:rPr>
          <w:rFonts w:ascii="Arial" w:hAnsi="Arial" w:cs="Arial"/>
          <w:sz w:val="22"/>
        </w:rPr>
        <w:t xml:space="preserve">b) lehotu na prerokovanie návrhu zákona v druhom čítaní vo výbore </w:t>
      </w:r>
      <w:r w:rsidR="008A4DDF">
        <w:rPr>
          <w:rFonts w:ascii="Arial" w:hAnsi="Arial" w:cs="Arial"/>
          <w:sz w:val="22"/>
        </w:rPr>
        <w:br/>
      </w:r>
      <w:r w:rsidR="008A4DDF">
        <w:rPr>
          <w:rFonts w:ascii="Arial" w:hAnsi="Arial" w:cs="Arial"/>
          <w:b/>
          <w:sz w:val="22"/>
          <w:u w:val="single"/>
        </w:rPr>
        <w:t>do 11. septembra 2020</w:t>
      </w:r>
      <w:r w:rsidR="008A4DDF">
        <w:rPr>
          <w:rFonts w:ascii="Arial" w:hAnsi="Arial" w:cs="Arial"/>
          <w:sz w:val="22"/>
        </w:rPr>
        <w:t xml:space="preserve"> a v gestorskom výbore </w:t>
      </w:r>
      <w:r w:rsidR="008A4DDF">
        <w:rPr>
          <w:rFonts w:ascii="Arial" w:hAnsi="Arial" w:cs="Arial"/>
          <w:b/>
          <w:bCs/>
          <w:sz w:val="22"/>
          <w:u w:val="single"/>
        </w:rPr>
        <w:t>do 14. septembra 2020</w:t>
      </w:r>
      <w:r w:rsidR="008A4DDF">
        <w:rPr>
          <w:rFonts w:ascii="Arial" w:hAnsi="Arial" w:cs="Arial"/>
          <w:sz w:val="22"/>
        </w:rPr>
        <w:t>.</w:t>
      </w:r>
    </w:p>
    <w:p w:rsidR="00EF4E86" w:rsidRDefault="00EF4E86" w:rsidP="008A4DDF">
      <w:pPr>
        <w:tabs>
          <w:tab w:val="left" w:pos="1080"/>
        </w:tabs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D761A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A4DDF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56C2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2020-06-19T05:18:00Z</cp:lastPrinted>
  <dcterms:created xsi:type="dcterms:W3CDTF">2020-06-19T05:15:00Z</dcterms:created>
  <dcterms:modified xsi:type="dcterms:W3CDTF">2020-06-19T05:19:00Z</dcterms:modified>
</cp:coreProperties>
</file>