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41E" w:rsidRDefault="0088741E" w:rsidP="0088741E">
      <w:pPr>
        <w:widowControl w:val="0"/>
        <w:adjustRightInd w:val="0"/>
        <w:spacing w:after="0" w:line="240" w:lineRule="auto"/>
        <w:contextualSpacing/>
        <w:jc w:val="center"/>
        <w:rPr>
          <w:rFonts w:ascii="Times New Roman" w:hAnsi="Times New Roman"/>
          <w:b/>
          <w:smallCaps/>
          <w:sz w:val="24"/>
          <w:szCs w:val="24"/>
        </w:rPr>
      </w:pPr>
      <w:r>
        <w:rPr>
          <w:rFonts w:ascii="Times New Roman" w:hAnsi="Times New Roman"/>
          <w:b/>
          <w:smallCaps/>
          <w:sz w:val="24"/>
          <w:szCs w:val="24"/>
        </w:rPr>
        <w:t>DÔVODOVÁ   SPRÁVA</w:t>
      </w:r>
    </w:p>
    <w:p w:rsidR="0088741E" w:rsidRDefault="0088741E" w:rsidP="0088741E">
      <w:pPr>
        <w:widowControl w:val="0"/>
        <w:adjustRightInd w:val="0"/>
        <w:spacing w:after="0" w:line="240" w:lineRule="auto"/>
        <w:contextualSpacing/>
        <w:jc w:val="both"/>
        <w:rPr>
          <w:rFonts w:ascii="Times New Roman" w:hAnsi="Times New Roman"/>
          <w:b/>
          <w:smallCaps/>
          <w:sz w:val="24"/>
          <w:szCs w:val="24"/>
        </w:rPr>
      </w:pPr>
    </w:p>
    <w:p w:rsidR="0088741E" w:rsidRDefault="0088741E" w:rsidP="0088741E">
      <w:pPr>
        <w:widowControl w:val="0"/>
        <w:numPr>
          <w:ilvl w:val="0"/>
          <w:numId w:val="1"/>
        </w:numPr>
        <w:adjustRightInd w:val="0"/>
        <w:spacing w:after="0" w:line="240" w:lineRule="auto"/>
        <w:ind w:left="0" w:firstLine="0"/>
        <w:jc w:val="both"/>
        <w:rPr>
          <w:rFonts w:ascii="Times New Roman" w:hAnsi="Times New Roman"/>
          <w:b/>
          <w:sz w:val="24"/>
          <w:szCs w:val="24"/>
        </w:rPr>
      </w:pPr>
      <w:r>
        <w:rPr>
          <w:rFonts w:ascii="Times New Roman" w:hAnsi="Times New Roman"/>
          <w:b/>
          <w:sz w:val="24"/>
          <w:szCs w:val="24"/>
        </w:rPr>
        <w:t xml:space="preserve">Všeobecná časť </w:t>
      </w:r>
    </w:p>
    <w:p w:rsidR="0088741E" w:rsidRDefault="0088741E" w:rsidP="0088741E">
      <w:pPr>
        <w:spacing w:after="0" w:line="240" w:lineRule="auto"/>
        <w:ind w:firstLine="708"/>
        <w:jc w:val="both"/>
        <w:rPr>
          <w:rFonts w:ascii="Times New Roman" w:hAnsi="Times New Roman"/>
          <w:sz w:val="24"/>
          <w:szCs w:val="24"/>
        </w:rPr>
      </w:pPr>
    </w:p>
    <w:p w:rsidR="0088741E" w:rsidRDefault="0088741E" w:rsidP="0088741E">
      <w:pPr>
        <w:pStyle w:val="Normlnywebov"/>
        <w:spacing w:before="0" w:beforeAutospacing="0" w:after="0" w:afterAutospacing="0"/>
        <w:ind w:firstLine="708"/>
        <w:jc w:val="both"/>
        <w:rPr>
          <w:bCs/>
        </w:rPr>
      </w:pPr>
      <w:r>
        <w:t xml:space="preserve">Návrh novely zákona č. 297/2008 Z. z. o ochrane pred legalizáciou príjmov z trestnej činnosti a o ochrane pred financovaním terorizmu a o zmene a doplnení niektorých zákonov v znení neskorších predpisov (ďalej len „návrh“) vypracovalo Ministerstvo vnútra Slovenskej republiky v spolupráci s Ministerstvom financií Slovenskej republiky, Ministerstvom spravodlivosti Slovenskej republiky a Národnou bankou Slovenska v súlade s bodom B. 18 uznesenia vlády č. 469 zo 10. októbra 2018 </w:t>
      </w:r>
      <w:r>
        <w:rPr>
          <w:bCs/>
        </w:rPr>
        <w:t>k Návrhu na určenie gestorských ústredných orgánov štátnej správy a niektorých orgánov verejnej moci zodpovedných za prebratie a aplikáciu smerníc.</w:t>
      </w:r>
    </w:p>
    <w:p w:rsidR="0088741E" w:rsidRDefault="0088741E" w:rsidP="0088741E">
      <w:pPr>
        <w:pStyle w:val="Normlnywebov"/>
        <w:spacing w:before="0" w:beforeAutospacing="0" w:after="0" w:afterAutospacing="0"/>
        <w:jc w:val="both"/>
      </w:pPr>
    </w:p>
    <w:p w:rsidR="0088741E" w:rsidRDefault="0088741E" w:rsidP="0088741E">
      <w:pPr>
        <w:spacing w:after="0" w:line="240" w:lineRule="auto"/>
        <w:ind w:firstLine="708"/>
        <w:jc w:val="both"/>
        <w:rPr>
          <w:rFonts w:ascii="Times New Roman" w:hAnsi="Times New Roman"/>
          <w:sz w:val="24"/>
          <w:szCs w:val="24"/>
        </w:rPr>
      </w:pPr>
      <w:r>
        <w:rPr>
          <w:rFonts w:ascii="Times New Roman" w:hAnsi="Times New Roman"/>
          <w:sz w:val="24"/>
          <w:szCs w:val="24"/>
        </w:rPr>
        <w:t>Hlavným cieľom návrhu je transpozícia smernice Európskeho parlamentu a Rady (EÚ) 2018/843 z 30. mája 2018, ktorou sa mení smernica (EÚ) 2015/849 o predchádzaní využívaniu finančného systému na účely prania špinavých peňazí alebo financovania terorizmu a smernice 2009/138/ES a</w:t>
      </w:r>
      <w:r w:rsidR="007B61E6">
        <w:rPr>
          <w:rFonts w:ascii="Times New Roman" w:hAnsi="Times New Roman"/>
          <w:sz w:val="24"/>
          <w:szCs w:val="24"/>
        </w:rPr>
        <w:t xml:space="preserve"> 2013/36/EÚ (ďalej len „V. AML s</w:t>
      </w:r>
      <w:r>
        <w:rPr>
          <w:rFonts w:ascii="Times New Roman" w:hAnsi="Times New Roman"/>
          <w:sz w:val="24"/>
          <w:szCs w:val="24"/>
        </w:rPr>
        <w:t>mernica“), ktorá sleduje ochranu finančného systému a posilnenie mechanizmu zavedeného na predchádzanie legalizácii príjmu z trestnej činnosti a financovaniu terorizmu v rámci Európskej únie. V návrhu sú tiež zohľadnené odporúčania výboru Moneyval Rady Európy z jeho štvrtej hodnotiacej správy o vykonávaní opatrení proti praniu špinavých peňazí a financovaniu terorizmu v Slovenskej republike a revidované odporúčania FATF (Finančný akčný výbor skupiny G7) z februára 2012, ktoré reagujú na neustály vývoj v oblasti boja proti praniu špinavých peňazí a financovaniu terorizmu. Návrh reaguje aj na požiadavky vyplývajúce z aplikačnej praxe.</w:t>
      </w:r>
    </w:p>
    <w:p w:rsidR="0088741E" w:rsidRDefault="0088741E" w:rsidP="0088741E">
      <w:pPr>
        <w:spacing w:after="0" w:line="240" w:lineRule="auto"/>
        <w:ind w:firstLine="708"/>
        <w:jc w:val="both"/>
        <w:rPr>
          <w:rFonts w:ascii="Times New Roman" w:hAnsi="Times New Roman"/>
          <w:sz w:val="24"/>
          <w:szCs w:val="24"/>
        </w:rPr>
      </w:pPr>
    </w:p>
    <w:p w:rsidR="0088741E" w:rsidRDefault="0088741E" w:rsidP="0088741E">
      <w:pPr>
        <w:spacing w:after="0" w:line="240" w:lineRule="auto"/>
        <w:ind w:firstLine="708"/>
        <w:jc w:val="both"/>
        <w:rPr>
          <w:rFonts w:ascii="Times New Roman" w:eastAsiaTheme="minorHAnsi" w:hAnsi="Times New Roman"/>
          <w:sz w:val="24"/>
          <w:szCs w:val="24"/>
        </w:rPr>
      </w:pPr>
      <w:r>
        <w:rPr>
          <w:rFonts w:ascii="Times New Roman" w:hAnsi="Times New Roman"/>
          <w:sz w:val="24"/>
          <w:szCs w:val="24"/>
        </w:rPr>
        <w:t>Predlo</w:t>
      </w:r>
      <w:r w:rsidR="007B61E6">
        <w:rPr>
          <w:rFonts w:ascii="Times New Roman" w:hAnsi="Times New Roman"/>
          <w:sz w:val="24"/>
          <w:szCs w:val="24"/>
        </w:rPr>
        <w:t>žený návrh v intenciách V. AML s</w:t>
      </w:r>
      <w:r>
        <w:rPr>
          <w:rFonts w:ascii="Times New Roman" w:hAnsi="Times New Roman"/>
          <w:sz w:val="24"/>
          <w:szCs w:val="24"/>
        </w:rPr>
        <w:t xml:space="preserve">mernice reviduje </w:t>
      </w:r>
      <w:r>
        <w:rPr>
          <w:rFonts w:ascii="Times New Roman" w:hAnsi="Times New Roman"/>
          <w:bCs/>
          <w:sz w:val="24"/>
          <w:szCs w:val="24"/>
        </w:rPr>
        <w:t>existujúce pravidlá zamerané na predchádzanie legalizácii a financovaniu terorizmu a jeho c</w:t>
      </w:r>
      <w:r>
        <w:rPr>
          <w:rFonts w:ascii="Times New Roman" w:hAnsi="Times New Roman"/>
          <w:sz w:val="24"/>
          <w:szCs w:val="24"/>
        </w:rPr>
        <w:t>ieľom je vo všeobecnosti zlepšiť prístupnosť k registru konečných u</w:t>
      </w:r>
      <w:r w:rsidR="00AA3DB5">
        <w:rPr>
          <w:rFonts w:ascii="Times New Roman" w:hAnsi="Times New Roman"/>
          <w:sz w:val="24"/>
          <w:szCs w:val="24"/>
        </w:rPr>
        <w:t>žívateľov výhod</w:t>
      </w:r>
      <w:r>
        <w:rPr>
          <w:rFonts w:ascii="Times New Roman" w:hAnsi="Times New Roman"/>
          <w:sz w:val="24"/>
          <w:szCs w:val="24"/>
        </w:rPr>
        <w:t xml:space="preserve"> prijať prísnejšie </w:t>
      </w:r>
      <w:r>
        <w:rPr>
          <w:rFonts w:ascii="Times New Roman" w:eastAsiaTheme="minorHAnsi" w:hAnsi="Times New Roman"/>
          <w:sz w:val="24"/>
          <w:szCs w:val="24"/>
        </w:rPr>
        <w:t>opatrenia na zníženie rizík legalizácie a financovania terorizmu spojených s anonymnými predplatenými nástrojmi, monitorovať neobvyklé obchodné operácie vykonávané</w:t>
      </w:r>
      <w:r w:rsidR="00AA3DB5">
        <w:rPr>
          <w:rFonts w:ascii="Times New Roman" w:eastAsiaTheme="minorHAnsi" w:hAnsi="Times New Roman"/>
          <w:sz w:val="24"/>
          <w:szCs w:val="24"/>
        </w:rPr>
        <w:t xml:space="preserve"> prostredníctvom virtuálnej </w:t>
      </w:r>
      <w:r>
        <w:rPr>
          <w:rFonts w:ascii="Times New Roman" w:eastAsiaTheme="minorHAnsi" w:hAnsi="Times New Roman"/>
          <w:sz w:val="24"/>
          <w:szCs w:val="24"/>
        </w:rPr>
        <w:t>meny a sp</w:t>
      </w:r>
      <w:r>
        <w:rPr>
          <w:rFonts w:ascii="Times New Roman" w:hAnsi="Times New Roman"/>
          <w:sz w:val="24"/>
          <w:szCs w:val="24"/>
        </w:rPr>
        <w:t>recizovať postup finančnej spravodajskej jednotky pri výmene informácií s príslušnými orgánmi členských štátov potrebných pri predchádzaní a odhaľovaní legalizácie a financovania terorizmu.</w:t>
      </w:r>
    </w:p>
    <w:p w:rsidR="0088741E" w:rsidRDefault="0088741E" w:rsidP="0088741E">
      <w:pPr>
        <w:spacing w:after="0" w:line="240" w:lineRule="auto"/>
        <w:ind w:firstLine="708"/>
        <w:jc w:val="both"/>
        <w:rPr>
          <w:rFonts w:ascii="Times New Roman" w:hAnsi="Times New Roman"/>
          <w:sz w:val="24"/>
          <w:szCs w:val="24"/>
          <w:shd w:val="clear" w:color="auto" w:fill="FFFFFF"/>
        </w:rPr>
      </w:pPr>
    </w:p>
    <w:p w:rsidR="0088741E" w:rsidRDefault="0088741E" w:rsidP="0088741E">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shd w:val="clear" w:color="auto" w:fill="FFFFFF"/>
        </w:rPr>
        <w:t xml:space="preserve">S ohľadom na riziká, ktoré predstavujú virtuálne </w:t>
      </w:r>
      <w:r>
        <w:rPr>
          <w:rFonts w:ascii="Times New Roman" w:eastAsiaTheme="minorHAnsi" w:hAnsi="Times New Roman"/>
          <w:sz w:val="24"/>
          <w:szCs w:val="24"/>
        </w:rPr>
        <w:t>meny</w:t>
      </w:r>
      <w:r>
        <w:rPr>
          <w:rFonts w:ascii="Times New Roman" w:hAnsi="Times New Roman"/>
          <w:sz w:val="24"/>
          <w:szCs w:val="24"/>
          <w:shd w:val="clear" w:color="auto" w:fill="FFFFFF"/>
        </w:rPr>
        <w:t>, n</w:t>
      </w:r>
      <w:r>
        <w:rPr>
          <w:rFonts w:ascii="Times New Roman" w:hAnsi="Times New Roman"/>
          <w:sz w:val="24"/>
          <w:szCs w:val="24"/>
        </w:rPr>
        <w:t xml:space="preserve">avrhuje sa medzi povinné osoby zaradiť subjekty poskytujúce služby spojené s virtuálnymi </w:t>
      </w:r>
      <w:r w:rsidR="00AA3DB5">
        <w:rPr>
          <w:rFonts w:ascii="Times New Roman" w:hAnsi="Times New Roman"/>
          <w:sz w:val="24"/>
          <w:szCs w:val="24"/>
        </w:rPr>
        <w:t>m</w:t>
      </w:r>
      <w:r>
        <w:rPr>
          <w:rFonts w:ascii="Times New Roman" w:eastAsiaTheme="minorHAnsi" w:hAnsi="Times New Roman"/>
          <w:sz w:val="24"/>
          <w:szCs w:val="24"/>
        </w:rPr>
        <w:t xml:space="preserve">enami, pričom </w:t>
      </w:r>
      <w:r>
        <w:rPr>
          <w:rFonts w:ascii="Times New Roman" w:hAnsi="Times New Roman"/>
          <w:sz w:val="24"/>
          <w:szCs w:val="24"/>
        </w:rPr>
        <w:t>podmienkou poskytovania uvedených služieb bude získanie ži</w:t>
      </w:r>
      <w:r>
        <w:rPr>
          <w:rFonts w:ascii="Times New Roman" w:hAnsi="Times New Roman"/>
          <w:sz w:val="24"/>
          <w:szCs w:val="24"/>
          <w:lang w:eastAsia="sk-SK"/>
        </w:rPr>
        <w:t xml:space="preserve">vnostenského oprávnenia. </w:t>
      </w:r>
      <w:r>
        <w:rPr>
          <w:rFonts w:ascii="Times New Roman" w:hAnsi="Times New Roman"/>
          <w:sz w:val="24"/>
          <w:szCs w:val="24"/>
        </w:rPr>
        <w:t xml:space="preserve">Z dôvodov právnej istoty sa navrhuje doplnenie definície </w:t>
      </w:r>
      <w:r>
        <w:rPr>
          <w:rFonts w:ascii="Times New Roman" w:eastAsiaTheme="minorHAnsi" w:hAnsi="Times New Roman"/>
          <w:sz w:val="24"/>
          <w:szCs w:val="24"/>
        </w:rPr>
        <w:t>virtuálnej meny</w:t>
      </w:r>
      <w:r>
        <w:rPr>
          <w:rFonts w:ascii="Times New Roman" w:hAnsi="Times New Roman"/>
          <w:sz w:val="24"/>
          <w:szCs w:val="24"/>
        </w:rPr>
        <w:t xml:space="preserve">, poskytovateľa služieb peňaženky </w:t>
      </w:r>
      <w:r>
        <w:rPr>
          <w:rFonts w:ascii="Times New Roman" w:eastAsiaTheme="minorHAnsi" w:hAnsi="Times New Roman"/>
          <w:sz w:val="24"/>
          <w:szCs w:val="24"/>
        </w:rPr>
        <w:t>virtuálnej meny</w:t>
      </w:r>
      <w:r>
        <w:rPr>
          <w:rFonts w:ascii="Times New Roman" w:hAnsi="Times New Roman"/>
          <w:sz w:val="24"/>
          <w:szCs w:val="24"/>
        </w:rPr>
        <w:t xml:space="preserve"> a poskytovateľa služieb zmenárne </w:t>
      </w:r>
      <w:r>
        <w:rPr>
          <w:rFonts w:ascii="Times New Roman" w:eastAsiaTheme="minorHAnsi" w:hAnsi="Times New Roman"/>
          <w:sz w:val="24"/>
          <w:szCs w:val="24"/>
        </w:rPr>
        <w:t>virtuálnej</w:t>
      </w:r>
      <w:r w:rsidR="00AA3DB5">
        <w:rPr>
          <w:rFonts w:ascii="Times New Roman" w:eastAsiaTheme="minorHAnsi" w:hAnsi="Times New Roman"/>
          <w:sz w:val="24"/>
          <w:szCs w:val="24"/>
        </w:rPr>
        <w:t xml:space="preserve"> </w:t>
      </w:r>
      <w:r>
        <w:rPr>
          <w:rFonts w:ascii="Times New Roman" w:eastAsiaTheme="minorHAnsi" w:hAnsi="Times New Roman"/>
          <w:sz w:val="24"/>
          <w:szCs w:val="24"/>
        </w:rPr>
        <w:t>meny</w:t>
      </w:r>
      <w:r>
        <w:rPr>
          <w:rFonts w:ascii="Times New Roman" w:hAnsi="Times New Roman"/>
          <w:sz w:val="24"/>
          <w:szCs w:val="24"/>
        </w:rPr>
        <w:t>. Navrhovaná úprava si v tejto súvislosti vyžiadala aj z</w:t>
      </w:r>
      <w:r>
        <w:rPr>
          <w:rFonts w:ascii="Times New Roman" w:hAnsi="Times New Roman"/>
          <w:sz w:val="24"/>
          <w:szCs w:val="24"/>
          <w:lang w:eastAsia="sk-SK"/>
        </w:rPr>
        <w:t>menu zákonov uvedených v ďalších článkoch návrhu.</w:t>
      </w:r>
      <w:r>
        <w:rPr>
          <w:rFonts w:ascii="Times New Roman" w:hAnsi="Times New Roman"/>
          <w:sz w:val="24"/>
          <w:szCs w:val="24"/>
        </w:rPr>
        <w:t xml:space="preserve"> </w:t>
      </w:r>
    </w:p>
    <w:p w:rsidR="0088741E" w:rsidRDefault="0088741E" w:rsidP="0088741E">
      <w:pPr>
        <w:widowControl w:val="0"/>
        <w:autoSpaceDE w:val="0"/>
        <w:autoSpaceDN w:val="0"/>
        <w:adjustRightInd w:val="0"/>
        <w:spacing w:after="0" w:line="240" w:lineRule="auto"/>
        <w:ind w:firstLine="708"/>
        <w:jc w:val="both"/>
        <w:rPr>
          <w:rFonts w:ascii="Times New Roman" w:hAnsi="Times New Roman"/>
          <w:sz w:val="24"/>
          <w:szCs w:val="24"/>
        </w:rPr>
      </w:pPr>
    </w:p>
    <w:p w:rsidR="0088741E" w:rsidRDefault="0088741E" w:rsidP="0088741E">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V súvislosti s identifikáciou klienta a jeho overením sa zabezpečuje súlad s ustanoveniami o elektronickej identifikácii a autentifikácii klientov podľa nariadenia Európskeho parlamentu a Rady (EÚ) č. 910/2014 z 23. júla 2014 o elektronickej identifikácii a dôveryhodných službách pre elektronické transakcie na vnútornom trhu a o zrušení smernice 1999/93/ES</w:t>
      </w:r>
      <w:r>
        <w:rPr>
          <w:rFonts w:ascii="Times New Roman" w:eastAsiaTheme="minorHAnsi" w:hAnsi="Times New Roman"/>
          <w:sz w:val="24"/>
          <w:szCs w:val="24"/>
        </w:rPr>
        <w:t>, keďže j</w:t>
      </w:r>
      <w:r w:rsidR="007B61E6">
        <w:rPr>
          <w:rFonts w:ascii="Times New Roman" w:hAnsi="Times New Roman"/>
          <w:sz w:val="24"/>
          <w:szCs w:val="24"/>
        </w:rPr>
        <w:t>edným z cieľov V. AML s</w:t>
      </w:r>
      <w:r>
        <w:rPr>
          <w:rFonts w:ascii="Times New Roman" w:hAnsi="Times New Roman"/>
          <w:sz w:val="24"/>
          <w:szCs w:val="24"/>
        </w:rPr>
        <w:t xml:space="preserve">mernice je náležite identifikovať a overiť strany transakcie z dôveryhodných a nezávislých zdrojov. </w:t>
      </w:r>
    </w:p>
    <w:p w:rsidR="0088741E" w:rsidRDefault="0088741E" w:rsidP="0088741E">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xml:space="preserve">V zmysle revidovaných odporúčaní FATF (Finančný akčný výbor skupiny G7) sa rozširuje okruh politicky exponovaných osôb o osoby s celoštátnym alebo regionálnym významom, na základe čoho sa medzi politicky exponované osoby budú zaraďovať </w:t>
      </w:r>
      <w:r w:rsidR="00AA3DB5">
        <w:rPr>
          <w:rFonts w:ascii="Times New Roman" w:hAnsi="Times New Roman"/>
          <w:sz w:val="24"/>
          <w:szCs w:val="24"/>
        </w:rPr>
        <w:t>napr.</w:t>
      </w:r>
      <w:r>
        <w:rPr>
          <w:rFonts w:ascii="Times New Roman" w:hAnsi="Times New Roman"/>
          <w:sz w:val="24"/>
          <w:szCs w:val="24"/>
        </w:rPr>
        <w:t xml:space="preserve"> predstavitelia územnej samosprávy, resp. funkcionári prokuratúry. Pre zjednodušenie procesu identifikácie politicky exponovaných </w:t>
      </w:r>
      <w:r w:rsidR="007B61E6">
        <w:rPr>
          <w:rFonts w:ascii="Times New Roman" w:hAnsi="Times New Roman"/>
          <w:sz w:val="24"/>
          <w:szCs w:val="24"/>
        </w:rPr>
        <w:t>osôb sa tiež v súlade s V. AML s</w:t>
      </w:r>
      <w:r>
        <w:rPr>
          <w:rFonts w:ascii="Times New Roman" w:hAnsi="Times New Roman"/>
          <w:sz w:val="24"/>
          <w:szCs w:val="24"/>
        </w:rPr>
        <w:t xml:space="preserve">mernicou zavádza povinnosť vytvoriť a viesť oficiálny zoznam významných verejných funkcií v podmienkach Slovenskej republiky, ktorý bude verejne dostupný na webovej stránke finančnej spravodajskej jednotky. </w:t>
      </w:r>
    </w:p>
    <w:p w:rsidR="0088741E" w:rsidRDefault="0088741E" w:rsidP="0088741E">
      <w:pPr>
        <w:spacing w:after="0" w:line="240" w:lineRule="auto"/>
        <w:ind w:firstLine="708"/>
        <w:jc w:val="both"/>
        <w:rPr>
          <w:rFonts w:ascii="Times New Roman" w:hAnsi="Times New Roman"/>
          <w:sz w:val="24"/>
          <w:szCs w:val="24"/>
        </w:rPr>
      </w:pPr>
    </w:p>
    <w:p w:rsidR="0088741E" w:rsidRDefault="0088741E" w:rsidP="0088741E">
      <w:pPr>
        <w:spacing w:after="0" w:line="240" w:lineRule="auto"/>
        <w:ind w:firstLine="708"/>
        <w:jc w:val="both"/>
        <w:rPr>
          <w:rFonts w:ascii="Times New Roman" w:eastAsiaTheme="minorHAnsi" w:hAnsi="Times New Roman"/>
          <w:sz w:val="24"/>
          <w:szCs w:val="24"/>
        </w:rPr>
      </w:pPr>
      <w:r>
        <w:rPr>
          <w:rFonts w:ascii="Times New Roman" w:hAnsi="Times New Roman"/>
          <w:sz w:val="24"/>
          <w:szCs w:val="24"/>
        </w:rPr>
        <w:t>Vzhľadom na identifikované nízke riziko legalizácie príjmov z trestnej činnosti a financovania terorizmu sa doplnili možnosti zjednodušenej starostlivosti vo vzťahu ku klientovi za splnenia ustanovených podmienok pri dlhodobom investičnom sporení a pri poskytovaní platobnej iniciačnej služby, pri ktorej už bola vykonaná identifikáci</w:t>
      </w:r>
      <w:r w:rsidR="007B61E6">
        <w:rPr>
          <w:rFonts w:ascii="Times New Roman" w:hAnsi="Times New Roman"/>
          <w:sz w:val="24"/>
          <w:szCs w:val="24"/>
        </w:rPr>
        <w:t>a klienta. V intenciách V. AML s</w:t>
      </w:r>
      <w:r>
        <w:rPr>
          <w:rFonts w:ascii="Times New Roman" w:hAnsi="Times New Roman"/>
          <w:sz w:val="24"/>
          <w:szCs w:val="24"/>
        </w:rPr>
        <w:t xml:space="preserve">mernice sa navrhuje primerane znížiť limit pre predplatené platobné prostriedky (z 250 eur na 150 eur; v prípade spätnej výmeny zo 100 eur na 50 eur), čo by malo viesť k ich používaniu len na oprávnené účely a k zníženiu ich príťažlivosti pre teroristov a páchateľov trestných činov. Z dôvodu harmonizácie právnych úprav jednotlivých členských štátov sa zavádza osobitný zoznam (rozsah) minimálnych opatrení zvýšenej starostlivosti vo vzťahu ku klientom z krajín, ktoré Európska komisia označila za vysokorizikové. </w:t>
      </w:r>
    </w:p>
    <w:p w:rsidR="0088741E" w:rsidRDefault="0088741E" w:rsidP="0088741E">
      <w:pPr>
        <w:spacing w:after="0" w:line="240" w:lineRule="auto"/>
        <w:ind w:firstLine="708"/>
        <w:jc w:val="both"/>
        <w:rPr>
          <w:rFonts w:ascii="Times New Roman" w:eastAsiaTheme="minorHAnsi" w:hAnsi="Times New Roman"/>
          <w:sz w:val="24"/>
          <w:szCs w:val="24"/>
        </w:rPr>
      </w:pPr>
    </w:p>
    <w:p w:rsidR="0088741E" w:rsidRDefault="0088741E" w:rsidP="0088741E">
      <w:pPr>
        <w:spacing w:after="0" w:line="240" w:lineRule="auto"/>
        <w:ind w:firstLine="708"/>
        <w:jc w:val="both"/>
        <w:rPr>
          <w:rFonts w:ascii="Times New Roman" w:hAnsi="Times New Roman"/>
          <w:sz w:val="24"/>
          <w:szCs w:val="24"/>
        </w:rPr>
      </w:pPr>
      <w:r>
        <w:rPr>
          <w:rFonts w:ascii="Times New Roman" w:eastAsiaTheme="minorHAnsi" w:hAnsi="Times New Roman"/>
          <w:sz w:val="24"/>
          <w:szCs w:val="24"/>
        </w:rPr>
        <w:t xml:space="preserve">Návrh spresňuje prístup do </w:t>
      </w:r>
      <w:r>
        <w:rPr>
          <w:rFonts w:ascii="Times New Roman" w:hAnsi="Times New Roman"/>
          <w:sz w:val="24"/>
          <w:szCs w:val="24"/>
        </w:rPr>
        <w:t xml:space="preserve">registra právnických osôb, podnikateľov a orgánov verejnej moci (tzv. </w:t>
      </w:r>
      <w:r>
        <w:rPr>
          <w:rFonts w:ascii="Times New Roman" w:eastAsiaTheme="minorHAnsi" w:hAnsi="Times New Roman"/>
          <w:sz w:val="24"/>
          <w:szCs w:val="24"/>
        </w:rPr>
        <w:t xml:space="preserve">register konečných užívateľov výhod), pričom údaje o konečnom  užívateľovi výhod budú </w:t>
      </w:r>
      <w:r>
        <w:rPr>
          <w:rFonts w:ascii="Times New Roman" w:hAnsi="Times New Roman"/>
          <w:sz w:val="24"/>
          <w:szCs w:val="24"/>
          <w:lang w:eastAsia="cs-CZ"/>
        </w:rPr>
        <w:t>verejne prístupné</w:t>
      </w:r>
      <w:r>
        <w:rPr>
          <w:rFonts w:ascii="Times New Roman" w:hAnsi="Times New Roman"/>
          <w:sz w:val="24"/>
          <w:szCs w:val="24"/>
        </w:rPr>
        <w:t>. Takisto sa ustanovuje povinnosť povinných osôb a príslušných orgánov ohlasovať zdrojovým registrom všetky nezrovnalosti, ktoré zistia medzi informáciami o vlastníckych právach dostupných v tomto registri a informáciami o vlastníckych právach, ktoré budú mať k dispozícii.</w:t>
      </w:r>
    </w:p>
    <w:p w:rsidR="0088741E" w:rsidRDefault="0088741E" w:rsidP="0088741E">
      <w:pPr>
        <w:spacing w:after="0" w:line="240" w:lineRule="auto"/>
        <w:jc w:val="both"/>
        <w:rPr>
          <w:rFonts w:ascii="Times New Roman" w:eastAsiaTheme="minorHAnsi" w:hAnsi="Times New Roman"/>
          <w:sz w:val="24"/>
          <w:szCs w:val="24"/>
        </w:rPr>
      </w:pPr>
    </w:p>
    <w:p w:rsidR="0088741E" w:rsidRDefault="0088741E" w:rsidP="0088741E">
      <w:pPr>
        <w:spacing w:after="0" w:line="240" w:lineRule="auto"/>
        <w:ind w:firstLine="708"/>
        <w:jc w:val="both"/>
        <w:rPr>
          <w:rFonts w:ascii="Times New Roman" w:hAnsi="Times New Roman"/>
          <w:sz w:val="24"/>
          <w:szCs w:val="24"/>
        </w:rPr>
      </w:pPr>
      <w:r>
        <w:rPr>
          <w:rFonts w:ascii="Times New Roman" w:hAnsi="Times New Roman"/>
          <w:sz w:val="24"/>
          <w:szCs w:val="24"/>
        </w:rPr>
        <w:t>V súvi</w:t>
      </w:r>
      <w:r w:rsidR="007B61E6">
        <w:rPr>
          <w:rFonts w:ascii="Times New Roman" w:hAnsi="Times New Roman"/>
          <w:sz w:val="24"/>
          <w:szCs w:val="24"/>
        </w:rPr>
        <w:t>slosti s transpozíciou IV. AML s</w:t>
      </w:r>
      <w:r>
        <w:rPr>
          <w:rFonts w:ascii="Times New Roman" w:hAnsi="Times New Roman"/>
          <w:sz w:val="24"/>
          <w:szCs w:val="24"/>
        </w:rPr>
        <w:t>mernice sa precizuje spôsob a postup finančnej spravodajskej jednotky pri výmene informácií s príslušnými orgánmi v rámci medzinárodnej spolupráce, upravuje sa situácia, kedy má povinná osoba pobočku na území tretieho štátu ktorého právne predpisy nedovoľujú vykonávanie rovnocenných opatrení v s</w:t>
      </w:r>
      <w:r w:rsidR="007B61E6">
        <w:rPr>
          <w:rFonts w:ascii="Times New Roman" w:hAnsi="Times New Roman"/>
          <w:sz w:val="24"/>
          <w:szCs w:val="24"/>
        </w:rPr>
        <w:t>úlade so IV. AML s</w:t>
      </w:r>
      <w:r>
        <w:rPr>
          <w:rFonts w:ascii="Times New Roman" w:hAnsi="Times New Roman"/>
          <w:sz w:val="24"/>
          <w:szCs w:val="24"/>
        </w:rPr>
        <w:t>mernicou, explicitne sa zavádza povinnosť poskytovať výsledky národného hodnotenia rizík Európskej komisii, európskym orgánom dohľadu, resp. ostatným členským štátom a povinným osobám.</w:t>
      </w:r>
    </w:p>
    <w:p w:rsidR="0088741E" w:rsidRDefault="0088741E" w:rsidP="0088741E">
      <w:pPr>
        <w:spacing w:after="0" w:line="240" w:lineRule="auto"/>
        <w:ind w:firstLine="708"/>
        <w:jc w:val="both"/>
        <w:rPr>
          <w:rFonts w:ascii="Times New Roman" w:hAnsi="Times New Roman"/>
          <w:sz w:val="24"/>
          <w:szCs w:val="24"/>
        </w:rPr>
      </w:pPr>
    </w:p>
    <w:p w:rsidR="0088741E" w:rsidRDefault="0088741E" w:rsidP="0088741E">
      <w:pPr>
        <w:spacing w:after="0" w:line="240" w:lineRule="auto"/>
        <w:ind w:firstLine="708"/>
        <w:jc w:val="both"/>
        <w:rPr>
          <w:rFonts w:ascii="Times New Roman" w:hAnsi="Times New Roman"/>
          <w:sz w:val="24"/>
          <w:szCs w:val="24"/>
        </w:rPr>
      </w:pPr>
      <w:r>
        <w:rPr>
          <w:rFonts w:ascii="Times New Roman" w:hAnsi="Times New Roman"/>
          <w:sz w:val="24"/>
          <w:szCs w:val="24"/>
        </w:rPr>
        <w:t xml:space="preserve">S cieľom obsahovo a systematicky previazať zákon o ochrane pred legalizáciou príjmov z trestnej činnosti a o ochrane pred financovaním terorizmu a zákon o notároch a notárskej činnosti (Notársky poriadok) sa explicitne ustanovuje prelomenie mlčanlivosti notárov na účely predchádzania a odhaľovania legalizácie príjmov z trestnej činnosti a financovania terorizmu aj v Notárskom poriadku. </w:t>
      </w:r>
    </w:p>
    <w:p w:rsidR="0088741E" w:rsidRDefault="0088741E" w:rsidP="0088741E">
      <w:pPr>
        <w:spacing w:after="0" w:line="240" w:lineRule="auto"/>
        <w:jc w:val="both"/>
        <w:rPr>
          <w:rFonts w:ascii="Times New Roman" w:hAnsi="Times New Roman"/>
          <w:sz w:val="24"/>
          <w:szCs w:val="24"/>
        </w:rPr>
      </w:pPr>
      <w:r>
        <w:rPr>
          <w:rFonts w:ascii="Times New Roman" w:hAnsi="Times New Roman"/>
          <w:sz w:val="24"/>
          <w:szCs w:val="24"/>
        </w:rPr>
        <w:tab/>
      </w:r>
    </w:p>
    <w:p w:rsidR="0088741E" w:rsidRDefault="0088741E" w:rsidP="0088741E">
      <w:pPr>
        <w:spacing w:after="0" w:line="240" w:lineRule="auto"/>
        <w:ind w:firstLine="708"/>
        <w:jc w:val="both"/>
        <w:rPr>
          <w:rFonts w:ascii="Times New Roman" w:hAnsi="Times New Roman"/>
          <w:sz w:val="24"/>
          <w:szCs w:val="24"/>
        </w:rPr>
      </w:pPr>
      <w:r>
        <w:rPr>
          <w:rFonts w:ascii="Times New Roman" w:hAnsi="Times New Roman"/>
          <w:sz w:val="24"/>
          <w:szCs w:val="24"/>
        </w:rPr>
        <w:t>Ďalšie legislatívne úpravy boli vykonané v nadväznosti na doterajšiu aplikačnú prax, spravidla ide o formálne spresnenia povinností, ktoré sa doposiaľ precizovali výkladom. Návrh predstavuje minimum opatrení, ktoré je potrebné v nadväznosti na medzinárodné štandardy a európsku legislatívu upraviť, v záujme dosiahnutia najvyššej efektivity v boji proti legalizácii príjmov z trestnej činnosti a financovaniu terorizmu. Na základe vykonaných legislatívnych zmien preto nebudú povinné osoby podliehať neúmernému zaťaženiu vyplývajúcemu z prijatých legislatívnych opatrení.</w:t>
      </w:r>
    </w:p>
    <w:p w:rsidR="0088741E" w:rsidRDefault="0088741E" w:rsidP="0088741E">
      <w:pPr>
        <w:spacing w:after="0" w:line="240" w:lineRule="auto"/>
        <w:ind w:firstLine="708"/>
        <w:jc w:val="both"/>
        <w:rPr>
          <w:rFonts w:ascii="Times New Roman" w:hAnsi="Times New Roman"/>
          <w:sz w:val="24"/>
          <w:szCs w:val="24"/>
        </w:rPr>
      </w:pPr>
    </w:p>
    <w:p w:rsidR="0088741E" w:rsidRDefault="0088741E" w:rsidP="0088741E">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Prijatie navrhovaného</w:t>
      </w:r>
      <w:r w:rsidRPr="00425A7B">
        <w:rPr>
          <w:rFonts w:ascii="Times New Roman" w:hAnsi="Times New Roman"/>
          <w:sz w:val="24"/>
          <w:szCs w:val="24"/>
        </w:rPr>
        <w:t xml:space="preserve"> zákona nebude mať vplyv na</w:t>
      </w:r>
      <w:r w:rsidRPr="009A70CB">
        <w:rPr>
          <w:rFonts w:ascii="Times New Roman" w:hAnsi="Times New Roman"/>
          <w:sz w:val="24"/>
          <w:szCs w:val="24"/>
        </w:rPr>
        <w:t xml:space="preserve"> </w:t>
      </w:r>
      <w:r w:rsidRPr="00425A7B">
        <w:rPr>
          <w:rFonts w:ascii="Times New Roman" w:hAnsi="Times New Roman"/>
          <w:sz w:val="24"/>
          <w:szCs w:val="24"/>
        </w:rPr>
        <w:t>rozpočet verejnej správy</w:t>
      </w:r>
      <w:r>
        <w:rPr>
          <w:rFonts w:ascii="Times New Roman" w:hAnsi="Times New Roman"/>
          <w:sz w:val="24"/>
          <w:szCs w:val="24"/>
        </w:rPr>
        <w:t>,</w:t>
      </w:r>
      <w:r w:rsidRPr="00425A7B">
        <w:rPr>
          <w:rFonts w:ascii="Times New Roman" w:hAnsi="Times New Roman"/>
          <w:sz w:val="24"/>
          <w:szCs w:val="24"/>
        </w:rPr>
        <w:t xml:space="preserve"> životné prostredie, sociálne vplyvy, vplyvy na služby verejnej správy pre občana ani vplyvy na manželstvo, rodičovstvo a rodinu</w:t>
      </w:r>
      <w:r w:rsidRPr="00E16AE0">
        <w:rPr>
          <w:rFonts w:ascii="Times New Roman" w:hAnsi="Times New Roman"/>
          <w:sz w:val="24"/>
          <w:szCs w:val="24"/>
        </w:rPr>
        <w:t>. Návrh bude mať vplyv na informatizáciu (pozitívne) aj na podnikateľské prostredie (pozitívne aj negatívne); uvedené vplyvy sú popísané v doložke vybraných vplyvov.</w:t>
      </w:r>
    </w:p>
    <w:p w:rsidR="0088741E" w:rsidRDefault="0088741E" w:rsidP="0088741E">
      <w:pPr>
        <w:spacing w:after="0" w:line="240" w:lineRule="auto"/>
        <w:ind w:firstLine="708"/>
        <w:jc w:val="both"/>
        <w:rPr>
          <w:rFonts w:ascii="Times New Roman" w:hAnsi="Times New Roman"/>
          <w:sz w:val="24"/>
          <w:szCs w:val="24"/>
        </w:rPr>
      </w:pPr>
    </w:p>
    <w:p w:rsidR="0088741E" w:rsidRDefault="00D72323" w:rsidP="0088741E">
      <w:pPr>
        <w:spacing w:after="0" w:line="240" w:lineRule="auto"/>
        <w:jc w:val="both"/>
        <w:rPr>
          <w:rFonts w:ascii="Times New Roman" w:hAnsi="Times New Roman"/>
          <w:sz w:val="24"/>
          <w:szCs w:val="24"/>
        </w:rPr>
      </w:pPr>
      <w:r>
        <w:rPr>
          <w:rFonts w:ascii="Times New Roman" w:hAnsi="Times New Roman"/>
          <w:sz w:val="24"/>
          <w:szCs w:val="24"/>
        </w:rPr>
        <w:tab/>
      </w:r>
      <w:r w:rsidRPr="00D72323">
        <w:rPr>
          <w:rFonts w:ascii="Times New Roman" w:hAnsi="Times New Roman"/>
          <w:sz w:val="24"/>
          <w:szCs w:val="24"/>
        </w:rPr>
        <w:t>Návrh je v súlade s Ústavou Slovenskej republiky, ústavnými zákonmi, nálezmi ústavného súdu, zákonmi a ostatnými všeobecne záväznými právnymi predpismi Slovenskej republiky, s právom Európskej únie a s medzinárodnými zmluvami, ktorými je Slovenská republika viazaná.</w:t>
      </w:r>
    </w:p>
    <w:p w:rsidR="00D72323" w:rsidRDefault="00D72323" w:rsidP="0088741E">
      <w:pPr>
        <w:spacing w:after="0" w:line="240" w:lineRule="auto"/>
        <w:jc w:val="both"/>
        <w:rPr>
          <w:rFonts w:ascii="Times New Roman" w:hAnsi="Times New Roman"/>
          <w:b/>
          <w:sz w:val="24"/>
          <w:szCs w:val="24"/>
        </w:rPr>
      </w:pPr>
    </w:p>
    <w:p w:rsidR="0088741E" w:rsidRDefault="0088741E" w:rsidP="0088741E">
      <w:pPr>
        <w:spacing w:after="0" w:line="240" w:lineRule="auto"/>
        <w:ind w:firstLine="708"/>
        <w:jc w:val="both"/>
        <w:rPr>
          <w:rFonts w:ascii="Times New Roman" w:hAnsi="Times New Roman"/>
          <w:sz w:val="24"/>
          <w:szCs w:val="24"/>
        </w:rPr>
      </w:pPr>
      <w:r>
        <w:rPr>
          <w:rFonts w:ascii="Times New Roman" w:hAnsi="Times New Roman"/>
          <w:sz w:val="24"/>
          <w:szCs w:val="24"/>
        </w:rPr>
        <w:t>Účinnosť zákona sa navrhuje vzhľadom na dĺžku legislatívneho procesu na 1.</w:t>
      </w:r>
      <w:r w:rsidR="007F4283">
        <w:rPr>
          <w:rFonts w:ascii="Times New Roman" w:hAnsi="Times New Roman"/>
          <w:sz w:val="24"/>
          <w:szCs w:val="24"/>
        </w:rPr>
        <w:t> </w:t>
      </w:r>
      <w:r>
        <w:rPr>
          <w:rFonts w:ascii="Times New Roman" w:hAnsi="Times New Roman"/>
          <w:sz w:val="24"/>
          <w:szCs w:val="24"/>
        </w:rPr>
        <w:t>november 2020.</w:t>
      </w:r>
    </w:p>
    <w:p w:rsidR="00182B98" w:rsidRDefault="00182B98"/>
    <w:p w:rsidR="007F4283" w:rsidRDefault="007F4283"/>
    <w:p w:rsidR="007F4283" w:rsidRDefault="007F4283"/>
    <w:p w:rsidR="007F4283" w:rsidRDefault="007F4283"/>
    <w:p w:rsidR="007F4283" w:rsidRDefault="007F4283"/>
    <w:p w:rsidR="007F4283" w:rsidRDefault="007F4283"/>
    <w:p w:rsidR="007F4283" w:rsidRDefault="007F4283"/>
    <w:p w:rsidR="007F4283" w:rsidRDefault="007F4283"/>
    <w:p w:rsidR="007F4283" w:rsidRDefault="007F4283"/>
    <w:p w:rsidR="007F4283" w:rsidRDefault="007F4283"/>
    <w:p w:rsidR="007F4283" w:rsidRDefault="007F4283"/>
    <w:p w:rsidR="007F4283" w:rsidRDefault="007F4283"/>
    <w:p w:rsidR="007F4283" w:rsidRDefault="007F4283"/>
    <w:p w:rsidR="007F4283" w:rsidRDefault="007F4283"/>
    <w:p w:rsidR="007F4283" w:rsidRDefault="007F4283"/>
    <w:p w:rsidR="007F4283" w:rsidRDefault="007F4283"/>
    <w:p w:rsidR="007F4283" w:rsidRDefault="007F4283"/>
    <w:p w:rsidR="007F4283" w:rsidRDefault="007F4283"/>
    <w:p w:rsidR="007F4283" w:rsidRDefault="007F4283"/>
    <w:p w:rsidR="007F4283" w:rsidRDefault="007F4283"/>
    <w:p w:rsidR="007F4283" w:rsidRDefault="007F4283"/>
    <w:p w:rsidR="007F4283" w:rsidRDefault="007F4283"/>
    <w:p w:rsidR="007F4283" w:rsidRDefault="007F4283"/>
    <w:p w:rsidR="007F4283" w:rsidRPr="000460FC" w:rsidRDefault="007F4283" w:rsidP="007F4283">
      <w:pPr>
        <w:pStyle w:val="Normlnywebov"/>
        <w:spacing w:before="0" w:beforeAutospacing="0" w:after="0" w:afterAutospacing="0"/>
        <w:jc w:val="center"/>
        <w:rPr>
          <w:b/>
          <w:bCs/>
          <w:sz w:val="28"/>
          <w:szCs w:val="28"/>
        </w:rPr>
      </w:pPr>
      <w:r w:rsidRPr="000460FC">
        <w:rPr>
          <w:b/>
          <w:bCs/>
          <w:sz w:val="28"/>
          <w:szCs w:val="28"/>
        </w:rPr>
        <w:lastRenderedPageBreak/>
        <w:t>Doložka vybraných vplyvov</w:t>
      </w:r>
    </w:p>
    <w:p w:rsidR="007F4283" w:rsidRPr="000460FC" w:rsidRDefault="007F4283" w:rsidP="007F4283">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53"/>
        <w:gridCol w:w="3635"/>
      </w:tblGrid>
      <w:tr w:rsidR="007F4283" w:rsidRPr="000460FC" w:rsidTr="007F4283">
        <w:trPr>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7F4283" w:rsidRPr="000460FC" w:rsidRDefault="007F4283" w:rsidP="007F4283">
            <w:pPr>
              <w:rPr>
                <w:rFonts w:ascii="Times" w:hAnsi="Times" w:cs="Times"/>
                <w:b/>
                <w:bCs/>
              </w:rPr>
            </w:pPr>
            <w:r w:rsidRPr="000460FC">
              <w:rPr>
                <w:rFonts w:ascii="Times" w:hAnsi="Times" w:cs="Times"/>
                <w:b/>
                <w:bCs/>
              </w:rPr>
              <w:t>  1.  Základné údaje</w:t>
            </w:r>
          </w:p>
        </w:tc>
      </w:tr>
      <w:tr w:rsidR="007F4283" w:rsidRPr="000460FC" w:rsidTr="007F4283">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7F4283" w:rsidRPr="000460FC" w:rsidRDefault="007F4283" w:rsidP="007F4283">
            <w:pPr>
              <w:rPr>
                <w:rFonts w:ascii="Times" w:hAnsi="Times" w:cs="Times"/>
                <w:b/>
                <w:bCs/>
              </w:rPr>
            </w:pPr>
            <w:r w:rsidRPr="000460FC">
              <w:rPr>
                <w:rFonts w:ascii="Times" w:hAnsi="Times" w:cs="Times"/>
                <w:b/>
                <w:bCs/>
              </w:rPr>
              <w:t>  Názov materiálu</w:t>
            </w:r>
          </w:p>
        </w:tc>
      </w:tr>
      <w:tr w:rsidR="007F4283" w:rsidRPr="000460FC" w:rsidTr="007F4283">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7F4283" w:rsidRPr="000460FC" w:rsidRDefault="007F4283" w:rsidP="007F4283">
            <w:pPr>
              <w:rPr>
                <w:rFonts w:ascii="Times" w:hAnsi="Times" w:cs="Times"/>
                <w:sz w:val="20"/>
                <w:szCs w:val="20"/>
              </w:rPr>
            </w:pPr>
            <w:r w:rsidRPr="000460FC">
              <w:rPr>
                <w:rFonts w:ascii="Times" w:hAnsi="Times" w:cs="Times"/>
                <w:sz w:val="20"/>
                <w:szCs w:val="20"/>
              </w:rPr>
              <w:t xml:space="preserve">Zákon, ktorým sa mení a dopĺňa zákon č. 297/2008 Z. z. o ochrane pred legalizáciou príjmov z trestnej činnosti a o ochrane pred financovaním terorizmu a o zmene a doplnení niektorých zákonov v znení neskorších predpisov a ktorým sa menia a dopĺňajú niektoré zákony </w:t>
            </w:r>
          </w:p>
        </w:tc>
      </w:tr>
      <w:tr w:rsidR="007F4283" w:rsidRPr="000460FC" w:rsidTr="007F4283">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7F4283" w:rsidRPr="000460FC" w:rsidRDefault="007F4283" w:rsidP="007F4283">
            <w:pPr>
              <w:rPr>
                <w:rFonts w:ascii="Times" w:hAnsi="Times" w:cs="Times"/>
                <w:b/>
                <w:bCs/>
              </w:rPr>
            </w:pPr>
            <w:r w:rsidRPr="000460FC">
              <w:rPr>
                <w:rFonts w:ascii="Times" w:hAnsi="Times" w:cs="Times"/>
                <w:b/>
                <w:bCs/>
              </w:rPr>
              <w:t>  Predkladateľ (a spolupredkladateľ)</w:t>
            </w:r>
          </w:p>
        </w:tc>
      </w:tr>
      <w:tr w:rsidR="007F4283" w:rsidRPr="000460FC" w:rsidTr="007F4283">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7F4283" w:rsidRPr="000460FC" w:rsidRDefault="007F4283" w:rsidP="007F4283">
            <w:pPr>
              <w:rPr>
                <w:rFonts w:ascii="Times" w:hAnsi="Times" w:cs="Times"/>
                <w:sz w:val="20"/>
                <w:szCs w:val="20"/>
              </w:rPr>
            </w:pPr>
            <w:r w:rsidRPr="000460FC">
              <w:rPr>
                <w:rFonts w:ascii="Times" w:hAnsi="Times" w:cs="Times"/>
                <w:sz w:val="20"/>
                <w:szCs w:val="20"/>
              </w:rPr>
              <w:t>Ministerstvo vnútra Slovenskej republiky</w:t>
            </w:r>
          </w:p>
        </w:tc>
      </w:tr>
      <w:tr w:rsidR="007F4283" w:rsidRPr="000460FC" w:rsidTr="007F4283">
        <w:trPr>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7F4283" w:rsidRPr="000460FC" w:rsidRDefault="007F4283" w:rsidP="007F4283">
            <w:pPr>
              <w:jc w:val="center"/>
              <w:rPr>
                <w:rFonts w:ascii="Times" w:hAnsi="Times" w:cs="Times"/>
                <w:b/>
                <w:bCs/>
              </w:rPr>
            </w:pPr>
            <w:r w:rsidRPr="000460FC">
              <w:rPr>
                <w:rFonts w:ascii="Times" w:hAnsi="Times" w:cs="Times"/>
                <w:b/>
                <w:bCs/>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F4283" w:rsidRPr="000460FC" w:rsidRDefault="007F4283" w:rsidP="007F4283">
            <w:pPr>
              <w:rPr>
                <w:rFonts w:ascii="Times" w:hAnsi="Times" w:cs="Times"/>
                <w:sz w:val="20"/>
                <w:szCs w:val="20"/>
              </w:rPr>
            </w:pPr>
            <w:r w:rsidRPr="000460FC">
              <w:rPr>
                <w:rFonts w:ascii="Times" w:hAnsi="Times" w:cs="Times"/>
                <w:sz w:val="20"/>
                <w:szCs w:val="20"/>
              </w:rPr>
              <w:t> </w:t>
            </w:r>
            <w:r w:rsidRPr="000460FC">
              <w:rPr>
                <w:rFonts w:ascii="Wingdings 2" w:hAnsi="Wingdings 2" w:cs="Times"/>
                <w:sz w:val="28"/>
                <w:szCs w:val="28"/>
              </w:rPr>
              <w:t></w:t>
            </w:r>
            <w:r w:rsidRPr="000460FC">
              <w:rPr>
                <w:rFonts w:ascii="Times" w:hAnsi="Times" w:cs="Times"/>
                <w:sz w:val="20"/>
                <w:szCs w:val="20"/>
              </w:rPr>
              <w:t>  Materiál nelegislatívnej povahy</w:t>
            </w:r>
          </w:p>
        </w:tc>
      </w:tr>
      <w:tr w:rsidR="007F4283" w:rsidRPr="000460FC" w:rsidTr="007F4283">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7F4283" w:rsidRPr="000460FC" w:rsidRDefault="007F4283" w:rsidP="007F4283">
            <w:pPr>
              <w:rPr>
                <w:rFonts w:ascii="Times" w:hAnsi="Times" w:cs="Times"/>
                <w:b/>
                <w:bCs/>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F4283" w:rsidRPr="000460FC" w:rsidRDefault="007F4283" w:rsidP="007F4283">
            <w:pPr>
              <w:rPr>
                <w:rFonts w:ascii="Times" w:hAnsi="Times" w:cs="Times"/>
                <w:sz w:val="20"/>
                <w:szCs w:val="20"/>
              </w:rPr>
            </w:pPr>
            <w:r w:rsidRPr="000460FC">
              <w:rPr>
                <w:rFonts w:ascii="Times" w:hAnsi="Times" w:cs="Times"/>
                <w:sz w:val="20"/>
                <w:szCs w:val="20"/>
              </w:rPr>
              <w:t> </w:t>
            </w:r>
            <w:r w:rsidRPr="000460FC">
              <w:rPr>
                <w:rFonts w:ascii="Wingdings 2" w:hAnsi="Wingdings 2" w:cs="Times"/>
                <w:sz w:val="20"/>
                <w:szCs w:val="20"/>
              </w:rPr>
              <w:t></w:t>
            </w:r>
            <w:r w:rsidRPr="000460FC">
              <w:rPr>
                <w:rFonts w:ascii="Times" w:hAnsi="Times" w:cs="Times"/>
                <w:sz w:val="20"/>
                <w:szCs w:val="20"/>
              </w:rPr>
              <w:t xml:space="preserve">  Materiál legislatívnej povahy </w:t>
            </w:r>
          </w:p>
        </w:tc>
      </w:tr>
      <w:tr w:rsidR="007F4283" w:rsidRPr="000460FC" w:rsidTr="007F4283">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7F4283" w:rsidRPr="000460FC" w:rsidRDefault="007F4283" w:rsidP="007F4283">
            <w:pPr>
              <w:rPr>
                <w:rFonts w:ascii="Times" w:hAnsi="Times" w:cs="Times"/>
                <w:b/>
                <w:bCs/>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F4283" w:rsidRPr="000460FC" w:rsidRDefault="007F4283" w:rsidP="007F4283">
            <w:pPr>
              <w:rPr>
                <w:rFonts w:ascii="Times" w:hAnsi="Times" w:cs="Times"/>
                <w:sz w:val="20"/>
                <w:szCs w:val="20"/>
              </w:rPr>
            </w:pPr>
            <w:r w:rsidRPr="000460FC">
              <w:rPr>
                <w:rFonts w:ascii="Times" w:hAnsi="Times" w:cs="Times"/>
                <w:sz w:val="20"/>
                <w:szCs w:val="20"/>
              </w:rPr>
              <w:t> </w:t>
            </w:r>
            <w:r w:rsidRPr="000460FC">
              <w:rPr>
                <w:rFonts w:ascii="Wingdings 2" w:hAnsi="Wingdings 2" w:cs="Times"/>
                <w:sz w:val="20"/>
                <w:szCs w:val="20"/>
              </w:rPr>
              <w:t></w:t>
            </w:r>
            <w:r w:rsidRPr="000460FC">
              <w:rPr>
                <w:rFonts w:ascii="Times" w:hAnsi="Times" w:cs="Times"/>
                <w:sz w:val="20"/>
                <w:szCs w:val="20"/>
              </w:rPr>
              <w:t xml:space="preserve">  Transpozícia práva EÚ </w:t>
            </w:r>
          </w:p>
        </w:tc>
      </w:tr>
      <w:tr w:rsidR="007F4283" w:rsidRPr="000460FC" w:rsidTr="007F4283">
        <w:trPr>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hideMark/>
          </w:tcPr>
          <w:p w:rsidR="007F4283" w:rsidRPr="000460FC" w:rsidRDefault="007F4283" w:rsidP="007F4283">
            <w:pPr>
              <w:rPr>
                <w:rFonts w:ascii="Times" w:hAnsi="Times" w:cs="Times"/>
                <w:sz w:val="20"/>
                <w:szCs w:val="20"/>
              </w:rPr>
            </w:pPr>
          </w:p>
        </w:tc>
      </w:tr>
      <w:tr w:rsidR="007F4283" w:rsidRPr="000460FC" w:rsidTr="007F4283">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7F4283" w:rsidRPr="000460FC" w:rsidRDefault="007F4283" w:rsidP="007F4283">
            <w:pPr>
              <w:rPr>
                <w:rFonts w:ascii="Times" w:hAnsi="Times" w:cs="Times"/>
                <w:b/>
                <w:bCs/>
              </w:rPr>
            </w:pPr>
            <w:r w:rsidRPr="000460FC">
              <w:rPr>
                <w:rFonts w:ascii="Times" w:hAnsi="Times" w:cs="Times"/>
                <w:b/>
                <w:bCs/>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hideMark/>
          </w:tcPr>
          <w:p w:rsidR="007F4283" w:rsidRPr="000460FC" w:rsidRDefault="007F4283" w:rsidP="007F4283">
            <w:pPr>
              <w:rPr>
                <w:rFonts w:ascii="Times" w:hAnsi="Times" w:cs="Times"/>
                <w:sz w:val="20"/>
                <w:szCs w:val="20"/>
              </w:rPr>
            </w:pPr>
            <w:r w:rsidRPr="000460FC">
              <w:rPr>
                <w:rFonts w:ascii="Times" w:hAnsi="Times" w:cs="Times"/>
                <w:sz w:val="20"/>
                <w:szCs w:val="20"/>
              </w:rPr>
              <w:t>Začiatok:    26.6.2019</w:t>
            </w:r>
            <w:r w:rsidRPr="000460FC">
              <w:rPr>
                <w:rFonts w:ascii="Times" w:hAnsi="Times" w:cs="Times"/>
                <w:sz w:val="20"/>
                <w:szCs w:val="20"/>
              </w:rPr>
              <w:br/>
              <w:t>Ukončenie: 2.7.2019</w:t>
            </w:r>
          </w:p>
        </w:tc>
      </w:tr>
      <w:tr w:rsidR="007F4283" w:rsidRPr="000460FC" w:rsidTr="007F4283">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7F4283" w:rsidRPr="000460FC" w:rsidRDefault="007F4283" w:rsidP="007F4283">
            <w:pPr>
              <w:rPr>
                <w:rFonts w:ascii="Times" w:hAnsi="Times" w:cs="Times"/>
                <w:b/>
                <w:bCs/>
              </w:rPr>
            </w:pPr>
            <w:r w:rsidRPr="000460FC">
              <w:rPr>
                <w:rFonts w:ascii="Times" w:hAnsi="Times" w:cs="Times"/>
                <w:b/>
                <w:bCs/>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hideMark/>
          </w:tcPr>
          <w:p w:rsidR="007F4283" w:rsidRPr="000460FC" w:rsidRDefault="007F4283" w:rsidP="007F4283">
            <w:pPr>
              <w:rPr>
                <w:rFonts w:ascii="Times" w:hAnsi="Times" w:cs="Times"/>
                <w:sz w:val="20"/>
                <w:szCs w:val="20"/>
              </w:rPr>
            </w:pPr>
            <w:r w:rsidRPr="000460FC">
              <w:rPr>
                <w:rFonts w:ascii="Times" w:hAnsi="Times" w:cs="Times"/>
                <w:sz w:val="20"/>
                <w:szCs w:val="20"/>
              </w:rPr>
              <w:t>jún 2020</w:t>
            </w:r>
          </w:p>
        </w:tc>
      </w:tr>
      <w:tr w:rsidR="007F4283" w:rsidRPr="000460FC" w:rsidTr="007F4283">
        <w:trPr>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7F4283" w:rsidRPr="000460FC" w:rsidRDefault="007F4283" w:rsidP="007F4283">
            <w:pPr>
              <w:rPr>
                <w:rFonts w:ascii="Times" w:hAnsi="Times" w:cs="Times"/>
                <w:b/>
                <w:bCs/>
              </w:rPr>
            </w:pPr>
            <w:r w:rsidRPr="000460FC">
              <w:rPr>
                <w:rFonts w:ascii="Times" w:hAnsi="Times" w:cs="Times"/>
                <w:b/>
                <w:bCs/>
              </w:rPr>
              <w:t>  Predpokladaný termín predloženia na Rokovanie vlády</w:t>
            </w:r>
            <w:r w:rsidRPr="000460FC">
              <w:rPr>
                <w:rFonts w:ascii="Times" w:hAnsi="Times" w:cs="Times"/>
                <w:b/>
                <w:bCs/>
              </w:rPr>
              <w:br/>
              <w:t>  SR*</w:t>
            </w:r>
          </w:p>
        </w:tc>
        <w:tc>
          <w:tcPr>
            <w:tcW w:w="2000" w:type="pct"/>
            <w:tcBorders>
              <w:top w:val="outset" w:sz="6" w:space="0" w:color="000000"/>
              <w:left w:val="outset" w:sz="6" w:space="0" w:color="000000"/>
              <w:bottom w:val="outset" w:sz="6" w:space="0" w:color="000000"/>
              <w:right w:val="outset" w:sz="6" w:space="0" w:color="000000"/>
            </w:tcBorders>
            <w:hideMark/>
          </w:tcPr>
          <w:p w:rsidR="007F4283" w:rsidRPr="000460FC" w:rsidRDefault="007F4283" w:rsidP="007F4283">
            <w:pPr>
              <w:rPr>
                <w:rFonts w:ascii="Times" w:hAnsi="Times" w:cs="Times"/>
                <w:sz w:val="20"/>
                <w:szCs w:val="20"/>
              </w:rPr>
            </w:pPr>
            <w:r w:rsidRPr="000460FC">
              <w:rPr>
                <w:rFonts w:ascii="Times" w:hAnsi="Times" w:cs="Times"/>
                <w:sz w:val="20"/>
                <w:szCs w:val="20"/>
              </w:rPr>
              <w:t>jún 2020</w:t>
            </w:r>
          </w:p>
        </w:tc>
      </w:tr>
    </w:tbl>
    <w:p w:rsidR="007F4283" w:rsidRPr="000460FC" w:rsidRDefault="007F4283" w:rsidP="007F4283">
      <w:pPr>
        <w:pStyle w:val="Normlnywebov"/>
        <w:spacing w:before="0" w:beforeAutospacing="0" w:after="0" w:afterAutospacing="0"/>
        <w:rPr>
          <w:bCs/>
          <w:sz w:val="22"/>
          <w:szCs w:val="22"/>
        </w:rPr>
      </w:pPr>
    </w:p>
    <w:p w:rsidR="007F4283" w:rsidRPr="000460FC" w:rsidRDefault="007F4283" w:rsidP="007F4283">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88"/>
      </w:tblGrid>
      <w:tr w:rsidR="007F4283" w:rsidRPr="000460FC" w:rsidTr="007F4283">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7F4283" w:rsidRPr="000460FC" w:rsidRDefault="007F4283" w:rsidP="007F4283">
            <w:pPr>
              <w:rPr>
                <w:rFonts w:ascii="Times" w:hAnsi="Times" w:cs="Times"/>
                <w:b/>
                <w:bCs/>
              </w:rPr>
            </w:pPr>
            <w:r w:rsidRPr="000460FC">
              <w:rPr>
                <w:rFonts w:ascii="Times" w:hAnsi="Times" w:cs="Times"/>
                <w:b/>
                <w:bCs/>
              </w:rPr>
              <w:t>  2.  Definícia problému</w:t>
            </w:r>
          </w:p>
        </w:tc>
      </w:tr>
      <w:tr w:rsidR="007F4283" w:rsidRPr="000460FC" w:rsidTr="007F4283">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7F4283" w:rsidRPr="000460FC" w:rsidRDefault="007F4283" w:rsidP="007F4283">
            <w:pPr>
              <w:jc w:val="both"/>
              <w:rPr>
                <w:rFonts w:ascii="Times" w:hAnsi="Times" w:cs="Times"/>
                <w:sz w:val="20"/>
                <w:szCs w:val="20"/>
              </w:rPr>
            </w:pPr>
            <w:r w:rsidRPr="000460FC">
              <w:rPr>
                <w:rFonts w:ascii="Times" w:hAnsi="Times" w:cs="Times"/>
                <w:sz w:val="20"/>
                <w:szCs w:val="20"/>
              </w:rPr>
              <w:t>- Transpozícia smernice Európskeho parlamentu a Rady (EÚ) 2018/843 z 30. mája 2018, ktorou sa mení smernica (EÚ) 2015/849 o predchádzaní využívaniu finančného systému na účely prania špinavých peňazí alebo financovania terorizmu a smernice 2009/138/ES a 2013/36/EÚ (ďalej len „V. AML smernica“).</w:t>
            </w:r>
            <w:r w:rsidRPr="000460FC">
              <w:rPr>
                <w:rFonts w:ascii="Times" w:hAnsi="Times" w:cs="Times"/>
                <w:sz w:val="20"/>
                <w:szCs w:val="20"/>
              </w:rPr>
              <w:br/>
              <w:t>- Odstránenie nedostatkov, ktoré vyplynuli z aplikačnej praxe v rámci zákona č. 297/2008 Z. z. o ochrane pred legalizáciou príjmov z trestnej činnosti a o ochrane pred financovaním terorizmu a o zmene a doplnení niektorých zákonov v znení neskorších predpisov (ďalej len „zákon č. 297/2008 Z. z.“)</w:t>
            </w:r>
          </w:p>
        </w:tc>
      </w:tr>
      <w:tr w:rsidR="007F4283" w:rsidRPr="000460FC" w:rsidTr="007F4283">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7F4283" w:rsidRPr="000460FC" w:rsidRDefault="007F4283" w:rsidP="007F4283">
            <w:pPr>
              <w:rPr>
                <w:rFonts w:ascii="Times" w:hAnsi="Times" w:cs="Times"/>
                <w:b/>
                <w:bCs/>
              </w:rPr>
            </w:pPr>
            <w:r w:rsidRPr="000460FC">
              <w:rPr>
                <w:rFonts w:ascii="Times" w:hAnsi="Times" w:cs="Times"/>
                <w:b/>
                <w:bCs/>
              </w:rPr>
              <w:t>  3.  Ciele a výsledný stav</w:t>
            </w:r>
          </w:p>
        </w:tc>
      </w:tr>
      <w:tr w:rsidR="007F4283" w:rsidRPr="000460FC" w:rsidTr="007F4283">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7F4283" w:rsidRPr="000460FC" w:rsidRDefault="007F4283" w:rsidP="007F4283">
            <w:pPr>
              <w:jc w:val="both"/>
              <w:rPr>
                <w:rFonts w:ascii="Times" w:hAnsi="Times" w:cs="Times"/>
                <w:sz w:val="20"/>
                <w:szCs w:val="20"/>
              </w:rPr>
            </w:pPr>
            <w:r w:rsidRPr="000460FC">
              <w:rPr>
                <w:rFonts w:ascii="Times" w:hAnsi="Times" w:cs="Times"/>
                <w:sz w:val="20"/>
                <w:szCs w:val="20"/>
              </w:rPr>
              <w:t>Hlavným cieľom predloženého návrhu je transpozícia V. AML smernice, ktorá sleduje ochranu finančného systému a posilnenie mechanizmu zavedeného na predchádzanie legalizácii príjmu z trestnej činnosti a financovaniu terorizmu v rámci Európskej únie. Návrh reaguje aj na požiadavky vyplývajúce z aplikačnej praxe.</w:t>
            </w:r>
            <w:r w:rsidRPr="000460FC">
              <w:rPr>
                <w:rFonts w:ascii="Times" w:hAnsi="Times" w:cs="Times"/>
                <w:sz w:val="20"/>
                <w:szCs w:val="20"/>
              </w:rPr>
              <w:br/>
              <w:t>Zmenami a doplnením zákona č. 297/2008 Z. z. dôjde k úprave existujúcich pravidiel zameraných na predchádzanie legalizácie príjmov z trestnej činnosti a financovania terorizmu s cieľom:</w:t>
            </w:r>
            <w:r w:rsidRPr="000460FC">
              <w:rPr>
                <w:rFonts w:ascii="Times" w:hAnsi="Times" w:cs="Times"/>
                <w:sz w:val="20"/>
                <w:szCs w:val="20"/>
              </w:rPr>
              <w:br/>
              <w:t>- zaradiť subjekty poskytujúce služby spojené s virtuálnymi aktívami medzi povinné osoby,</w:t>
            </w:r>
            <w:r w:rsidRPr="000460FC">
              <w:rPr>
                <w:rFonts w:ascii="Times" w:hAnsi="Times" w:cs="Times"/>
                <w:sz w:val="20"/>
                <w:szCs w:val="20"/>
              </w:rPr>
              <w:br/>
              <w:t>- zlepšiť prístupnosť a prepojenie vnútroštátnych registrov konečných užívateľov výhod v rámci EÚ,</w:t>
            </w:r>
            <w:r w:rsidRPr="000460FC">
              <w:rPr>
                <w:rFonts w:ascii="Times" w:hAnsi="Times" w:cs="Times"/>
                <w:sz w:val="20"/>
                <w:szCs w:val="20"/>
              </w:rPr>
              <w:br/>
              <w:t xml:space="preserve">- posilniť a harmonizovať pravidlá zvýšenej starostlivosti vo vzťahu ku klientom z vysokorizikových krajín, </w:t>
            </w:r>
            <w:r w:rsidRPr="000460FC">
              <w:rPr>
                <w:rFonts w:ascii="Times" w:hAnsi="Times" w:cs="Times"/>
                <w:sz w:val="20"/>
                <w:szCs w:val="20"/>
              </w:rPr>
              <w:br/>
              <w:t>- prijať prísnejšie opatrenia na zníženie rizík legalizácie a financovania terorizmu spojených s anonymnými predplatenými nástrojmi,</w:t>
            </w:r>
          </w:p>
          <w:p w:rsidR="007F4283" w:rsidRPr="000460FC" w:rsidRDefault="007F4283" w:rsidP="007F4283">
            <w:pPr>
              <w:jc w:val="both"/>
              <w:rPr>
                <w:rFonts w:ascii="Times" w:hAnsi="Times" w:cs="Times"/>
                <w:sz w:val="20"/>
                <w:szCs w:val="20"/>
              </w:rPr>
            </w:pPr>
            <w:r w:rsidRPr="000460FC">
              <w:rPr>
                <w:rFonts w:ascii="Times" w:hAnsi="Times" w:cs="Times"/>
                <w:sz w:val="20"/>
                <w:szCs w:val="20"/>
              </w:rPr>
              <w:t>- aktualizovať zoznam politicky exponovaných osôb a</w:t>
            </w:r>
          </w:p>
          <w:p w:rsidR="007F4283" w:rsidRPr="000460FC" w:rsidRDefault="007F4283" w:rsidP="007F4283">
            <w:pPr>
              <w:jc w:val="both"/>
              <w:rPr>
                <w:rFonts w:ascii="Times" w:hAnsi="Times" w:cs="Times"/>
                <w:sz w:val="20"/>
                <w:szCs w:val="20"/>
              </w:rPr>
            </w:pPr>
            <w:r w:rsidRPr="000460FC">
              <w:rPr>
                <w:rFonts w:ascii="Times" w:hAnsi="Times" w:cs="Times"/>
                <w:sz w:val="20"/>
                <w:szCs w:val="20"/>
              </w:rPr>
              <w:t>- posilniť spoluprácu príslušných orgánov členských štátov v rámci výmeny informácií.</w:t>
            </w:r>
            <w:r w:rsidRPr="000460FC">
              <w:t xml:space="preserve"> </w:t>
            </w:r>
          </w:p>
        </w:tc>
      </w:tr>
      <w:tr w:rsidR="007F4283" w:rsidRPr="000460FC" w:rsidTr="007F4283">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7F4283" w:rsidRPr="000460FC" w:rsidRDefault="007F4283" w:rsidP="007F4283">
            <w:pPr>
              <w:rPr>
                <w:rFonts w:ascii="Times" w:hAnsi="Times" w:cs="Times"/>
                <w:b/>
                <w:bCs/>
              </w:rPr>
            </w:pPr>
            <w:r w:rsidRPr="000460FC">
              <w:rPr>
                <w:rFonts w:ascii="Times" w:hAnsi="Times" w:cs="Times"/>
                <w:b/>
                <w:bCs/>
              </w:rPr>
              <w:lastRenderedPageBreak/>
              <w:t>  4.  Dotknuté subjekty</w:t>
            </w:r>
          </w:p>
        </w:tc>
      </w:tr>
      <w:tr w:rsidR="007F4283" w:rsidRPr="000460FC" w:rsidTr="007F4283">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7F4283" w:rsidRPr="000460FC" w:rsidRDefault="007F4283" w:rsidP="007F4283">
            <w:pPr>
              <w:rPr>
                <w:rFonts w:ascii="Times" w:hAnsi="Times" w:cs="Times"/>
                <w:sz w:val="20"/>
                <w:szCs w:val="20"/>
              </w:rPr>
            </w:pPr>
            <w:r w:rsidRPr="000460FC">
              <w:rPr>
                <w:rFonts w:ascii="Times" w:hAnsi="Times" w:cs="Times"/>
                <w:sz w:val="20"/>
                <w:szCs w:val="20"/>
              </w:rPr>
              <w:t>- povinné osoby podľa § 5 zákona č. 297/2008 Z. z., združenia majetku podľa § 25 zákona č. 297/2008 Z. z. a vnútroštátny správca podľa § 25a zákona č. 297/2008 Z. z.,</w:t>
            </w:r>
            <w:r w:rsidRPr="000460FC">
              <w:rPr>
                <w:rFonts w:ascii="Times" w:hAnsi="Times" w:cs="Times"/>
                <w:sz w:val="20"/>
                <w:szCs w:val="20"/>
              </w:rPr>
              <w:br/>
              <w:t>- právnické osoby, okrem orgánov verejnej správy a účelové združenia majetku bez právnej subjektivity v súvislosti s identifikáciou a aktualizáciou identifikačných údajov konečného užívateľa výhod,</w:t>
            </w:r>
            <w:r w:rsidRPr="000460FC">
              <w:rPr>
                <w:rFonts w:ascii="Times" w:hAnsi="Times" w:cs="Times"/>
                <w:sz w:val="20"/>
                <w:szCs w:val="20"/>
              </w:rPr>
              <w:br/>
              <w:t>- Štatistický úrad Slovenskej republiky.</w:t>
            </w:r>
          </w:p>
        </w:tc>
      </w:tr>
      <w:tr w:rsidR="007F4283" w:rsidRPr="000460FC" w:rsidTr="007F4283">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7F4283" w:rsidRPr="000460FC" w:rsidRDefault="007F4283" w:rsidP="007F4283">
            <w:pPr>
              <w:rPr>
                <w:rFonts w:ascii="Times" w:hAnsi="Times" w:cs="Times"/>
                <w:b/>
                <w:bCs/>
              </w:rPr>
            </w:pPr>
            <w:r w:rsidRPr="000460FC">
              <w:rPr>
                <w:rFonts w:ascii="Times" w:hAnsi="Times" w:cs="Times"/>
                <w:b/>
                <w:bCs/>
              </w:rPr>
              <w:t>  5.  Alternatívne riešenia</w:t>
            </w:r>
          </w:p>
        </w:tc>
      </w:tr>
      <w:tr w:rsidR="007F4283" w:rsidRPr="000460FC" w:rsidTr="007F4283">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7F4283" w:rsidRPr="000460FC" w:rsidRDefault="007F4283" w:rsidP="007F4283">
            <w:pPr>
              <w:rPr>
                <w:rFonts w:ascii="Times" w:hAnsi="Times" w:cs="Times"/>
                <w:sz w:val="20"/>
                <w:szCs w:val="20"/>
              </w:rPr>
            </w:pPr>
            <w:r w:rsidRPr="000460FC">
              <w:rPr>
                <w:rFonts w:ascii="Times" w:hAnsi="Times" w:cs="Times"/>
                <w:sz w:val="20"/>
                <w:szCs w:val="20"/>
              </w:rPr>
              <w:t>Alternatívne riešenia neboli posudzované. S poukazom na charakter definovaného problému (viď doložka vybraných vplyvov časť 3.) žiadne alternatívy právneho ani vecného riešenia problému neprichádzali do úvahy.</w:t>
            </w:r>
          </w:p>
        </w:tc>
      </w:tr>
      <w:tr w:rsidR="007F4283" w:rsidRPr="000460FC" w:rsidTr="007F4283">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7F4283" w:rsidRPr="000460FC" w:rsidRDefault="007F4283" w:rsidP="007F4283">
            <w:pPr>
              <w:rPr>
                <w:rFonts w:ascii="Times" w:hAnsi="Times" w:cs="Times"/>
                <w:b/>
                <w:bCs/>
              </w:rPr>
            </w:pPr>
            <w:r w:rsidRPr="000460FC">
              <w:rPr>
                <w:rFonts w:ascii="Times" w:hAnsi="Times" w:cs="Times"/>
                <w:b/>
                <w:bCs/>
              </w:rPr>
              <w:t>  6.  Vykonávacie predpisy</w:t>
            </w:r>
          </w:p>
        </w:tc>
      </w:tr>
      <w:tr w:rsidR="007F4283" w:rsidRPr="000460FC" w:rsidTr="007F4283">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7F4283" w:rsidRPr="000460FC" w:rsidRDefault="007F4283" w:rsidP="007F4283">
            <w:pPr>
              <w:rPr>
                <w:rFonts w:ascii="Times" w:hAnsi="Times" w:cs="Times"/>
                <w:sz w:val="20"/>
                <w:szCs w:val="20"/>
              </w:rPr>
            </w:pPr>
            <w:r w:rsidRPr="000460FC">
              <w:rPr>
                <w:rFonts w:ascii="Times" w:hAnsi="Times" w:cs="Times"/>
                <w:sz w:val="20"/>
                <w:szCs w:val="20"/>
              </w:rPr>
              <w:t>Predpokladá sa prijatie/zmena vykonávacích predpisov?                          </w:t>
            </w:r>
            <w:r w:rsidRPr="000460FC">
              <w:rPr>
                <w:rFonts w:ascii="Wingdings 2" w:hAnsi="Wingdings 2" w:cs="Times"/>
                <w:sz w:val="28"/>
                <w:szCs w:val="28"/>
              </w:rPr>
              <w:t></w:t>
            </w:r>
            <w:r w:rsidRPr="000460FC">
              <w:rPr>
                <w:rFonts w:ascii="Times" w:hAnsi="Times" w:cs="Times"/>
                <w:sz w:val="20"/>
                <w:szCs w:val="20"/>
              </w:rPr>
              <w:t xml:space="preserve">   Áno            </w:t>
            </w:r>
            <w:r w:rsidRPr="000460FC">
              <w:rPr>
                <w:rFonts w:ascii="Wingdings 2" w:hAnsi="Wingdings 2" w:cs="Times"/>
                <w:sz w:val="20"/>
                <w:szCs w:val="20"/>
              </w:rPr>
              <w:t></w:t>
            </w:r>
            <w:r w:rsidRPr="000460FC">
              <w:rPr>
                <w:rFonts w:ascii="Times" w:hAnsi="Times" w:cs="Times"/>
                <w:sz w:val="20"/>
                <w:szCs w:val="20"/>
              </w:rPr>
              <w:t>  Nie</w:t>
            </w:r>
          </w:p>
        </w:tc>
      </w:tr>
      <w:tr w:rsidR="007F4283" w:rsidRPr="000460FC" w:rsidTr="007F4283">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7F4283" w:rsidRPr="000460FC" w:rsidRDefault="007F4283" w:rsidP="007F4283">
            <w:pPr>
              <w:rPr>
                <w:rFonts w:ascii="Times" w:hAnsi="Times" w:cs="Times"/>
                <w:b/>
                <w:bCs/>
              </w:rPr>
            </w:pPr>
            <w:r w:rsidRPr="000460FC">
              <w:rPr>
                <w:rFonts w:ascii="Times" w:hAnsi="Times" w:cs="Times"/>
                <w:b/>
                <w:bCs/>
              </w:rPr>
              <w:t xml:space="preserve">  7.  Transpozícia práva EÚ </w:t>
            </w:r>
          </w:p>
        </w:tc>
      </w:tr>
      <w:tr w:rsidR="007F4283" w:rsidRPr="000460FC" w:rsidTr="007F4283">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7F4283" w:rsidRPr="000460FC" w:rsidRDefault="007F4283" w:rsidP="007F4283">
            <w:pPr>
              <w:rPr>
                <w:sz w:val="20"/>
                <w:szCs w:val="20"/>
              </w:rPr>
            </w:pPr>
            <w:r w:rsidRPr="000460FC">
              <w:rPr>
                <w:rFonts w:ascii="Times" w:hAnsi="Times" w:cs="Times"/>
                <w:sz w:val="20"/>
                <w:szCs w:val="20"/>
              </w:rPr>
              <w:t xml:space="preserve">Návrh zákona predstavuje výlučne transpozíciu V. AML smernice. </w:t>
            </w:r>
            <w:r w:rsidRPr="000460FC">
              <w:rPr>
                <w:iCs/>
                <w:sz w:val="20"/>
                <w:szCs w:val="20"/>
              </w:rPr>
              <w:t>Návrh zákona nejde nad rámec minimálnych požiadaviek EÚ.</w:t>
            </w:r>
          </w:p>
          <w:p w:rsidR="007F4283" w:rsidRPr="000460FC" w:rsidRDefault="007F4283" w:rsidP="007F4283">
            <w:pPr>
              <w:rPr>
                <w:rFonts w:ascii="Times" w:hAnsi="Times" w:cs="Times"/>
                <w:sz w:val="20"/>
                <w:szCs w:val="20"/>
              </w:rPr>
            </w:pPr>
          </w:p>
        </w:tc>
      </w:tr>
      <w:tr w:rsidR="007F4283" w:rsidRPr="000460FC" w:rsidTr="007F4283">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7F4283" w:rsidRPr="000460FC" w:rsidRDefault="007F4283" w:rsidP="007F4283">
            <w:pPr>
              <w:rPr>
                <w:rFonts w:ascii="Times" w:hAnsi="Times" w:cs="Times"/>
                <w:b/>
                <w:bCs/>
              </w:rPr>
            </w:pPr>
            <w:r w:rsidRPr="000460FC">
              <w:rPr>
                <w:rFonts w:ascii="Times" w:hAnsi="Times" w:cs="Times"/>
                <w:b/>
                <w:bCs/>
              </w:rPr>
              <w:t>  8.  Preskúmanie účelnosti**</w:t>
            </w:r>
          </w:p>
        </w:tc>
      </w:tr>
      <w:tr w:rsidR="007F4283" w:rsidRPr="000460FC" w:rsidTr="007F4283">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7F4283" w:rsidRPr="000460FC" w:rsidRDefault="007F4283" w:rsidP="007F4283">
            <w:pPr>
              <w:rPr>
                <w:rFonts w:ascii="Times" w:hAnsi="Times" w:cs="Times"/>
                <w:b/>
                <w:bCs/>
              </w:rPr>
            </w:pPr>
          </w:p>
        </w:tc>
      </w:tr>
    </w:tbl>
    <w:p w:rsidR="007F4283" w:rsidRPr="000460FC" w:rsidRDefault="007F4283" w:rsidP="007F4283">
      <w:pPr>
        <w:pStyle w:val="Normlnywebov"/>
        <w:spacing w:before="0" w:beforeAutospacing="0" w:after="0" w:afterAutospacing="0"/>
        <w:rPr>
          <w:bCs/>
          <w:sz w:val="22"/>
          <w:szCs w:val="22"/>
        </w:rPr>
      </w:pPr>
    </w:p>
    <w:p w:rsidR="007F4283" w:rsidRPr="000460FC" w:rsidRDefault="007F4283" w:rsidP="007F4283">
      <w:pPr>
        <w:ind w:left="142" w:hanging="142"/>
        <w:rPr>
          <w:sz w:val="20"/>
          <w:szCs w:val="20"/>
        </w:rPr>
      </w:pPr>
      <w:r w:rsidRPr="000460FC">
        <w:rPr>
          <w:sz w:val="20"/>
          <w:szCs w:val="20"/>
        </w:rPr>
        <w:t xml:space="preserve">* vyplniť iba v prípade, ak materiál nie je zahrnutý do Plánu práce vlády Slovenskej republiky alebo Plánu        legislatívnych úloh vlády Slovenskej republiky. </w:t>
      </w:r>
    </w:p>
    <w:p w:rsidR="007F4283" w:rsidRPr="000460FC" w:rsidRDefault="007F4283" w:rsidP="007F4283">
      <w:pPr>
        <w:pStyle w:val="Normlnywebov"/>
        <w:spacing w:before="0" w:beforeAutospacing="0" w:after="0" w:afterAutospacing="0"/>
        <w:rPr>
          <w:sz w:val="20"/>
          <w:szCs w:val="20"/>
        </w:rPr>
      </w:pPr>
      <w:r w:rsidRPr="000460FC">
        <w:rPr>
          <w:sz w:val="20"/>
          <w:szCs w:val="20"/>
        </w:rPr>
        <w:t>** nepovinné</w:t>
      </w:r>
    </w:p>
    <w:p w:rsidR="007F4283" w:rsidRPr="000460FC" w:rsidRDefault="007F4283" w:rsidP="007F4283">
      <w:pPr>
        <w:pStyle w:val="Normlnywebov"/>
        <w:spacing w:before="0" w:beforeAutospacing="0" w:after="0" w:afterAutospacing="0"/>
        <w:rPr>
          <w:sz w:val="20"/>
          <w:szCs w:val="20"/>
        </w:rPr>
      </w:pPr>
    </w:p>
    <w:p w:rsidR="007F4283" w:rsidRPr="000460FC" w:rsidRDefault="007F4283" w:rsidP="007F4283">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34"/>
        <w:gridCol w:w="1818"/>
        <w:gridCol w:w="1818"/>
        <w:gridCol w:w="1818"/>
      </w:tblGrid>
      <w:tr w:rsidR="007F4283" w:rsidRPr="000460FC" w:rsidTr="007F4283">
        <w:trPr>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rsidR="007F4283" w:rsidRPr="000460FC" w:rsidRDefault="007F4283" w:rsidP="007F4283">
            <w:pPr>
              <w:rPr>
                <w:rFonts w:ascii="Times" w:hAnsi="Times" w:cs="Times"/>
                <w:b/>
                <w:bCs/>
                <w:sz w:val="20"/>
                <w:szCs w:val="20"/>
              </w:rPr>
            </w:pPr>
            <w:r w:rsidRPr="000460FC">
              <w:rPr>
                <w:rFonts w:ascii="Times" w:hAnsi="Times" w:cs="Times"/>
                <w:b/>
                <w:bCs/>
                <w:sz w:val="20"/>
                <w:szCs w:val="20"/>
              </w:rPr>
              <w:t>  9.   Vplyvy navrhovaného materiálu</w:t>
            </w:r>
          </w:p>
        </w:tc>
      </w:tr>
      <w:tr w:rsidR="007F4283" w:rsidRPr="000460FC" w:rsidTr="007F4283">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7F4283" w:rsidRPr="000460FC" w:rsidRDefault="007F4283" w:rsidP="007F4283">
            <w:pPr>
              <w:rPr>
                <w:rFonts w:ascii="Times" w:hAnsi="Times" w:cs="Times"/>
                <w:sz w:val="20"/>
                <w:szCs w:val="20"/>
              </w:rPr>
            </w:pPr>
            <w:r w:rsidRPr="000460FC">
              <w:rPr>
                <w:rFonts w:ascii="Times" w:hAnsi="Times" w:cs="Times"/>
                <w:b/>
                <w:bCs/>
                <w:sz w:val="20"/>
                <w:szCs w:val="20"/>
              </w:rPr>
              <w:t>  Vplyvy na rozpočet verejnej správy</w:t>
            </w:r>
            <w:r w:rsidRPr="000460FC">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F4283" w:rsidRPr="000460FC" w:rsidRDefault="007F4283" w:rsidP="007F4283">
            <w:pPr>
              <w:rPr>
                <w:rFonts w:ascii="Times" w:hAnsi="Times" w:cs="Times"/>
                <w:sz w:val="20"/>
                <w:szCs w:val="20"/>
              </w:rPr>
            </w:pPr>
            <w:r w:rsidRPr="000460FC">
              <w:rPr>
                <w:rFonts w:ascii="Times" w:hAnsi="Times" w:cs="Times"/>
                <w:sz w:val="20"/>
                <w:szCs w:val="20"/>
              </w:rPr>
              <w:t xml:space="preserve">  </w:t>
            </w:r>
            <w:r w:rsidRPr="000460FC">
              <w:rPr>
                <w:rFonts w:ascii="Wingdings 2" w:hAnsi="Wingdings 2" w:cs="Times"/>
                <w:sz w:val="28"/>
                <w:szCs w:val="28"/>
              </w:rPr>
              <w:t></w:t>
            </w:r>
            <w:r w:rsidRPr="000460FC">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F4283" w:rsidRPr="000460FC" w:rsidRDefault="007F4283" w:rsidP="007F4283">
            <w:pPr>
              <w:rPr>
                <w:rFonts w:ascii="Times" w:hAnsi="Times" w:cs="Times"/>
                <w:sz w:val="20"/>
                <w:szCs w:val="20"/>
              </w:rPr>
            </w:pPr>
            <w:r w:rsidRPr="000460FC">
              <w:rPr>
                <w:rFonts w:ascii="Times" w:hAnsi="Times" w:cs="Times"/>
                <w:sz w:val="20"/>
                <w:szCs w:val="20"/>
              </w:rPr>
              <w:t xml:space="preserve">  </w:t>
            </w:r>
            <w:r w:rsidRPr="000460FC">
              <w:rPr>
                <w:rFonts w:ascii="Wingdings 2" w:hAnsi="Wingdings 2" w:cs="Times"/>
                <w:sz w:val="20"/>
                <w:szCs w:val="20"/>
              </w:rPr>
              <w:t></w:t>
            </w:r>
            <w:r w:rsidRPr="000460FC">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F4283" w:rsidRPr="000460FC" w:rsidRDefault="007F4283" w:rsidP="007F4283">
            <w:pPr>
              <w:rPr>
                <w:rFonts w:ascii="Times" w:hAnsi="Times" w:cs="Times"/>
                <w:sz w:val="20"/>
                <w:szCs w:val="20"/>
              </w:rPr>
            </w:pPr>
            <w:r w:rsidRPr="000460FC">
              <w:rPr>
                <w:rFonts w:ascii="Times" w:hAnsi="Times" w:cs="Times"/>
                <w:sz w:val="20"/>
                <w:szCs w:val="20"/>
              </w:rPr>
              <w:t xml:space="preserve">  </w:t>
            </w:r>
            <w:r w:rsidRPr="000460FC">
              <w:rPr>
                <w:rFonts w:ascii="Wingdings 2" w:hAnsi="Wingdings 2" w:cs="Times"/>
                <w:sz w:val="28"/>
                <w:szCs w:val="28"/>
              </w:rPr>
              <w:t></w:t>
            </w:r>
            <w:r w:rsidRPr="000460FC">
              <w:rPr>
                <w:rFonts w:ascii="Times" w:hAnsi="Times" w:cs="Times"/>
                <w:sz w:val="20"/>
                <w:szCs w:val="20"/>
              </w:rPr>
              <w:t xml:space="preserve">   Negatívne</w:t>
            </w:r>
          </w:p>
        </w:tc>
      </w:tr>
      <w:tr w:rsidR="007F4283" w:rsidRPr="000460FC" w:rsidTr="007F4283">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7F4283" w:rsidRPr="000460FC" w:rsidRDefault="007F4283" w:rsidP="007F4283">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F4283" w:rsidRPr="000460FC" w:rsidRDefault="007F4283" w:rsidP="007F4283">
            <w:pPr>
              <w:rPr>
                <w:rFonts w:ascii="Times" w:hAnsi="Times" w:cs="Times"/>
                <w:sz w:val="20"/>
                <w:szCs w:val="20"/>
              </w:rPr>
            </w:pPr>
            <w:r w:rsidRPr="000460FC">
              <w:rPr>
                <w:rFonts w:ascii="Times" w:hAnsi="Times" w:cs="Times"/>
                <w:sz w:val="20"/>
                <w:szCs w:val="20"/>
              </w:rPr>
              <w:t xml:space="preserve">  </w:t>
            </w:r>
            <w:r w:rsidRPr="000460FC">
              <w:rPr>
                <w:rFonts w:ascii="Wingdings 2" w:hAnsi="Wingdings 2" w:cs="Times"/>
                <w:sz w:val="28"/>
                <w:szCs w:val="28"/>
              </w:rPr>
              <w:t></w:t>
            </w:r>
            <w:r w:rsidRPr="000460FC">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F4283" w:rsidRPr="000460FC" w:rsidRDefault="007F4283" w:rsidP="007F4283">
            <w:pPr>
              <w:rPr>
                <w:rFonts w:ascii="Times" w:hAnsi="Times" w:cs="Times"/>
                <w:sz w:val="20"/>
                <w:szCs w:val="20"/>
              </w:rPr>
            </w:pPr>
            <w:r w:rsidRPr="000460FC">
              <w:rPr>
                <w:rFonts w:ascii="Times" w:hAnsi="Times" w:cs="Times"/>
                <w:sz w:val="20"/>
                <w:szCs w:val="20"/>
              </w:rPr>
              <w:t xml:space="preserve">  </w:t>
            </w:r>
            <w:r w:rsidRPr="000460FC">
              <w:rPr>
                <w:rFonts w:ascii="Wingdings 2" w:hAnsi="Wingdings 2" w:cs="Times"/>
                <w:sz w:val="28"/>
                <w:szCs w:val="28"/>
              </w:rPr>
              <w:t></w:t>
            </w:r>
            <w:r w:rsidRPr="000460FC">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F4283" w:rsidRPr="000460FC" w:rsidRDefault="007F4283" w:rsidP="007F4283">
            <w:pPr>
              <w:rPr>
                <w:rFonts w:ascii="Times" w:hAnsi="Times" w:cs="Times"/>
                <w:sz w:val="20"/>
                <w:szCs w:val="20"/>
              </w:rPr>
            </w:pPr>
            <w:r w:rsidRPr="000460FC">
              <w:rPr>
                <w:rFonts w:ascii="Times" w:hAnsi="Times" w:cs="Times"/>
                <w:sz w:val="20"/>
                <w:szCs w:val="20"/>
              </w:rPr>
              <w:t xml:space="preserve">  </w:t>
            </w:r>
            <w:r w:rsidRPr="000460FC">
              <w:rPr>
                <w:rFonts w:ascii="Wingdings 2" w:hAnsi="Wingdings 2" w:cs="Times"/>
                <w:sz w:val="28"/>
                <w:szCs w:val="28"/>
              </w:rPr>
              <w:t></w:t>
            </w:r>
            <w:r w:rsidRPr="000460FC">
              <w:rPr>
                <w:rFonts w:ascii="Times" w:hAnsi="Times" w:cs="Times"/>
                <w:sz w:val="20"/>
                <w:szCs w:val="20"/>
              </w:rPr>
              <w:t xml:space="preserve">   Čiastočne</w:t>
            </w:r>
          </w:p>
        </w:tc>
      </w:tr>
      <w:tr w:rsidR="007F4283" w:rsidRPr="000460FC" w:rsidTr="007F4283">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7F4283" w:rsidRPr="000460FC" w:rsidRDefault="007F4283" w:rsidP="007F4283">
            <w:pPr>
              <w:rPr>
                <w:rFonts w:ascii="Times" w:hAnsi="Times" w:cs="Times"/>
                <w:sz w:val="20"/>
                <w:szCs w:val="20"/>
              </w:rPr>
            </w:pPr>
            <w:r w:rsidRPr="000460FC">
              <w:rPr>
                <w:rFonts w:ascii="Times" w:hAnsi="Times" w:cs="Times"/>
                <w:b/>
                <w:bCs/>
                <w:sz w:val="20"/>
                <w:szCs w:val="20"/>
              </w:rPr>
              <w:t>  Vplyvy na podnikateľské prostredie</w:t>
            </w:r>
            <w:r w:rsidRPr="000460FC">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F4283" w:rsidRPr="000460FC" w:rsidRDefault="007F4283" w:rsidP="007F4283">
            <w:pPr>
              <w:rPr>
                <w:rFonts w:ascii="Times" w:hAnsi="Times" w:cs="Times"/>
                <w:sz w:val="20"/>
                <w:szCs w:val="20"/>
              </w:rPr>
            </w:pPr>
            <w:r w:rsidRPr="000460FC">
              <w:rPr>
                <w:rFonts w:ascii="Times" w:hAnsi="Times" w:cs="Times"/>
                <w:sz w:val="20"/>
                <w:szCs w:val="20"/>
              </w:rPr>
              <w:t xml:space="preserve">  </w:t>
            </w:r>
            <w:r w:rsidRPr="000460FC">
              <w:rPr>
                <w:rFonts w:ascii="Wingdings 2" w:hAnsi="Wingdings 2" w:cs="Times"/>
                <w:sz w:val="20"/>
                <w:szCs w:val="20"/>
              </w:rPr>
              <w:t></w:t>
            </w:r>
            <w:r w:rsidRPr="000460FC">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F4283" w:rsidRPr="000460FC" w:rsidRDefault="007F4283" w:rsidP="007F4283">
            <w:pPr>
              <w:rPr>
                <w:rFonts w:ascii="Times" w:hAnsi="Times" w:cs="Times"/>
                <w:sz w:val="20"/>
                <w:szCs w:val="20"/>
              </w:rPr>
            </w:pPr>
            <w:r w:rsidRPr="000460FC">
              <w:rPr>
                <w:rFonts w:ascii="Times" w:hAnsi="Times" w:cs="Times"/>
                <w:sz w:val="20"/>
                <w:szCs w:val="20"/>
              </w:rPr>
              <w:t xml:space="preserve">  </w:t>
            </w:r>
            <w:r w:rsidRPr="000460FC">
              <w:rPr>
                <w:rFonts w:ascii="Wingdings 2" w:hAnsi="Wingdings 2" w:cs="Times"/>
                <w:sz w:val="28"/>
                <w:szCs w:val="28"/>
              </w:rPr>
              <w:t></w:t>
            </w:r>
            <w:r w:rsidRPr="000460FC">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F4283" w:rsidRPr="000460FC" w:rsidRDefault="007F4283" w:rsidP="007F4283">
            <w:pPr>
              <w:rPr>
                <w:rFonts w:ascii="Times" w:hAnsi="Times" w:cs="Times"/>
                <w:sz w:val="20"/>
                <w:szCs w:val="20"/>
              </w:rPr>
            </w:pPr>
            <w:r w:rsidRPr="000460FC">
              <w:rPr>
                <w:rFonts w:ascii="Times" w:hAnsi="Times" w:cs="Times"/>
                <w:sz w:val="20"/>
                <w:szCs w:val="20"/>
              </w:rPr>
              <w:t xml:space="preserve">  </w:t>
            </w:r>
            <w:r w:rsidRPr="000460FC">
              <w:rPr>
                <w:rFonts w:ascii="Wingdings 2" w:hAnsi="Wingdings 2" w:cs="Times"/>
                <w:sz w:val="20"/>
                <w:szCs w:val="20"/>
              </w:rPr>
              <w:t></w:t>
            </w:r>
            <w:r w:rsidRPr="000460FC">
              <w:rPr>
                <w:rFonts w:ascii="Times" w:hAnsi="Times" w:cs="Times"/>
                <w:sz w:val="20"/>
                <w:szCs w:val="20"/>
              </w:rPr>
              <w:t xml:space="preserve">   Negatívne</w:t>
            </w:r>
          </w:p>
        </w:tc>
      </w:tr>
      <w:tr w:rsidR="007F4283" w:rsidRPr="000460FC" w:rsidTr="007F4283">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7F4283" w:rsidRPr="000460FC" w:rsidRDefault="007F4283" w:rsidP="007F4283">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F4283" w:rsidRPr="000460FC" w:rsidRDefault="007F4283" w:rsidP="007F4283">
            <w:pPr>
              <w:rPr>
                <w:rFonts w:ascii="Times" w:hAnsi="Times" w:cs="Times"/>
                <w:sz w:val="20"/>
                <w:szCs w:val="20"/>
              </w:rPr>
            </w:pPr>
            <w:r w:rsidRPr="000460FC">
              <w:rPr>
                <w:rFonts w:ascii="Times" w:hAnsi="Times" w:cs="Times"/>
                <w:sz w:val="20"/>
                <w:szCs w:val="20"/>
              </w:rPr>
              <w:t xml:space="preserve">  </w:t>
            </w:r>
            <w:r w:rsidRPr="000460FC">
              <w:rPr>
                <w:rFonts w:ascii="Wingdings 2" w:hAnsi="Wingdings 2" w:cs="Times"/>
                <w:sz w:val="20"/>
                <w:szCs w:val="20"/>
              </w:rPr>
              <w:t></w:t>
            </w:r>
            <w:r w:rsidRPr="000460FC">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F4283" w:rsidRPr="000460FC" w:rsidRDefault="007F4283" w:rsidP="007F4283">
            <w:pPr>
              <w:rPr>
                <w:rFonts w:ascii="Times" w:hAnsi="Times" w:cs="Times"/>
                <w:sz w:val="20"/>
                <w:szCs w:val="20"/>
              </w:rPr>
            </w:pPr>
            <w:r w:rsidRPr="000460FC">
              <w:rPr>
                <w:rFonts w:ascii="Times" w:hAnsi="Times" w:cs="Times"/>
                <w:sz w:val="20"/>
                <w:szCs w:val="20"/>
              </w:rPr>
              <w:t xml:space="preserve">  </w:t>
            </w:r>
            <w:r w:rsidRPr="000460FC">
              <w:rPr>
                <w:rFonts w:ascii="Wingdings 2" w:hAnsi="Wingdings 2" w:cs="Times"/>
                <w:sz w:val="28"/>
                <w:szCs w:val="28"/>
              </w:rPr>
              <w:t></w:t>
            </w:r>
            <w:r w:rsidRPr="000460FC">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F4283" w:rsidRPr="000460FC" w:rsidRDefault="007F4283" w:rsidP="007F4283">
            <w:pPr>
              <w:rPr>
                <w:rFonts w:ascii="Times" w:hAnsi="Times" w:cs="Times"/>
                <w:sz w:val="20"/>
                <w:szCs w:val="20"/>
              </w:rPr>
            </w:pPr>
            <w:r w:rsidRPr="000460FC">
              <w:rPr>
                <w:rFonts w:ascii="Times" w:hAnsi="Times" w:cs="Times"/>
                <w:sz w:val="20"/>
                <w:szCs w:val="20"/>
              </w:rPr>
              <w:t xml:space="preserve">  </w:t>
            </w:r>
            <w:r w:rsidRPr="000460FC">
              <w:rPr>
                <w:rFonts w:ascii="Wingdings 2" w:hAnsi="Wingdings 2" w:cs="Times"/>
                <w:sz w:val="20"/>
                <w:szCs w:val="20"/>
              </w:rPr>
              <w:t></w:t>
            </w:r>
            <w:r w:rsidRPr="000460FC">
              <w:rPr>
                <w:rFonts w:ascii="Times" w:hAnsi="Times" w:cs="Times"/>
                <w:sz w:val="20"/>
                <w:szCs w:val="20"/>
              </w:rPr>
              <w:t xml:space="preserve">   Negatívne</w:t>
            </w:r>
          </w:p>
        </w:tc>
      </w:tr>
      <w:tr w:rsidR="007F4283" w:rsidRPr="000460FC" w:rsidTr="007F4283">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7F4283" w:rsidRPr="000460FC" w:rsidRDefault="007F4283" w:rsidP="007F4283">
            <w:pPr>
              <w:rPr>
                <w:rFonts w:ascii="Times" w:hAnsi="Times" w:cs="Times"/>
                <w:sz w:val="20"/>
                <w:szCs w:val="20"/>
              </w:rPr>
            </w:pPr>
            <w:r w:rsidRPr="000460FC">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F4283" w:rsidRPr="000460FC" w:rsidRDefault="007F4283" w:rsidP="007F4283">
            <w:pPr>
              <w:rPr>
                <w:rFonts w:ascii="Times" w:hAnsi="Times" w:cs="Times"/>
                <w:sz w:val="20"/>
                <w:szCs w:val="20"/>
              </w:rPr>
            </w:pPr>
            <w:r w:rsidRPr="000460FC">
              <w:rPr>
                <w:rFonts w:ascii="Times" w:hAnsi="Times" w:cs="Times"/>
                <w:sz w:val="20"/>
                <w:szCs w:val="20"/>
              </w:rPr>
              <w:t xml:space="preserve">  </w:t>
            </w:r>
            <w:r w:rsidRPr="000460FC">
              <w:rPr>
                <w:rFonts w:ascii="Wingdings 2" w:hAnsi="Wingdings 2" w:cs="Times"/>
                <w:sz w:val="28"/>
                <w:szCs w:val="28"/>
              </w:rPr>
              <w:t></w:t>
            </w:r>
            <w:r w:rsidRPr="000460FC">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F4283" w:rsidRPr="000460FC" w:rsidRDefault="007F4283" w:rsidP="007F4283">
            <w:pPr>
              <w:rPr>
                <w:rFonts w:ascii="Times" w:hAnsi="Times" w:cs="Times"/>
                <w:sz w:val="20"/>
                <w:szCs w:val="20"/>
              </w:rPr>
            </w:pPr>
            <w:r w:rsidRPr="000460FC">
              <w:rPr>
                <w:rFonts w:ascii="Times" w:hAnsi="Times" w:cs="Times"/>
                <w:sz w:val="20"/>
                <w:szCs w:val="20"/>
              </w:rPr>
              <w:t xml:space="preserve">  </w:t>
            </w:r>
            <w:r w:rsidRPr="000460FC">
              <w:rPr>
                <w:rFonts w:ascii="Wingdings 2" w:hAnsi="Wingdings 2" w:cs="Times"/>
                <w:sz w:val="20"/>
                <w:szCs w:val="20"/>
              </w:rPr>
              <w:t></w:t>
            </w:r>
            <w:r w:rsidRPr="000460FC">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F4283" w:rsidRPr="000460FC" w:rsidRDefault="007F4283" w:rsidP="007F4283">
            <w:pPr>
              <w:rPr>
                <w:rFonts w:ascii="Times" w:hAnsi="Times" w:cs="Times"/>
                <w:sz w:val="20"/>
                <w:szCs w:val="20"/>
              </w:rPr>
            </w:pPr>
            <w:r w:rsidRPr="000460FC">
              <w:rPr>
                <w:rFonts w:ascii="Times" w:hAnsi="Times" w:cs="Times"/>
                <w:sz w:val="20"/>
                <w:szCs w:val="20"/>
              </w:rPr>
              <w:t xml:space="preserve">  </w:t>
            </w:r>
            <w:r w:rsidRPr="000460FC">
              <w:rPr>
                <w:rFonts w:ascii="Wingdings 2" w:hAnsi="Wingdings 2" w:cs="Times"/>
                <w:sz w:val="28"/>
                <w:szCs w:val="28"/>
              </w:rPr>
              <w:t></w:t>
            </w:r>
            <w:r w:rsidRPr="000460FC">
              <w:rPr>
                <w:rFonts w:ascii="Times" w:hAnsi="Times" w:cs="Times"/>
                <w:sz w:val="20"/>
                <w:szCs w:val="20"/>
              </w:rPr>
              <w:t xml:space="preserve">   Negatívne</w:t>
            </w:r>
          </w:p>
        </w:tc>
      </w:tr>
      <w:tr w:rsidR="007F4283" w:rsidRPr="000460FC" w:rsidTr="007F4283">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7F4283" w:rsidRPr="000460FC" w:rsidRDefault="007F4283" w:rsidP="007F4283">
            <w:pPr>
              <w:rPr>
                <w:rFonts w:ascii="Times" w:hAnsi="Times" w:cs="Times"/>
                <w:sz w:val="20"/>
                <w:szCs w:val="20"/>
              </w:rPr>
            </w:pPr>
            <w:r w:rsidRPr="000460FC">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F4283" w:rsidRPr="000460FC" w:rsidRDefault="007F4283" w:rsidP="007F4283">
            <w:pPr>
              <w:rPr>
                <w:rFonts w:ascii="Times" w:hAnsi="Times" w:cs="Times"/>
                <w:sz w:val="20"/>
                <w:szCs w:val="20"/>
              </w:rPr>
            </w:pPr>
            <w:r w:rsidRPr="000460FC">
              <w:rPr>
                <w:rFonts w:ascii="Times" w:hAnsi="Times" w:cs="Times"/>
                <w:sz w:val="20"/>
                <w:szCs w:val="20"/>
              </w:rPr>
              <w:t xml:space="preserve">  </w:t>
            </w:r>
            <w:r w:rsidRPr="000460FC">
              <w:rPr>
                <w:rFonts w:ascii="Wingdings 2" w:hAnsi="Wingdings 2" w:cs="Times"/>
                <w:sz w:val="28"/>
                <w:szCs w:val="28"/>
              </w:rPr>
              <w:t></w:t>
            </w:r>
            <w:r w:rsidRPr="000460FC">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F4283" w:rsidRPr="000460FC" w:rsidRDefault="007F4283" w:rsidP="007F4283">
            <w:pPr>
              <w:rPr>
                <w:rFonts w:ascii="Times" w:hAnsi="Times" w:cs="Times"/>
                <w:sz w:val="20"/>
                <w:szCs w:val="20"/>
              </w:rPr>
            </w:pPr>
            <w:r w:rsidRPr="000460FC">
              <w:rPr>
                <w:rFonts w:ascii="Times" w:hAnsi="Times" w:cs="Times"/>
                <w:sz w:val="20"/>
                <w:szCs w:val="20"/>
              </w:rPr>
              <w:t xml:space="preserve">  </w:t>
            </w:r>
            <w:r w:rsidRPr="000460FC">
              <w:rPr>
                <w:rFonts w:ascii="Wingdings 2" w:hAnsi="Wingdings 2" w:cs="Times"/>
                <w:sz w:val="20"/>
                <w:szCs w:val="20"/>
              </w:rPr>
              <w:t></w:t>
            </w:r>
            <w:r w:rsidRPr="000460FC">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F4283" w:rsidRPr="000460FC" w:rsidRDefault="007F4283" w:rsidP="007F4283">
            <w:pPr>
              <w:rPr>
                <w:rFonts w:ascii="Times" w:hAnsi="Times" w:cs="Times"/>
                <w:sz w:val="20"/>
                <w:szCs w:val="20"/>
              </w:rPr>
            </w:pPr>
            <w:r w:rsidRPr="000460FC">
              <w:rPr>
                <w:rFonts w:ascii="Times" w:hAnsi="Times" w:cs="Times"/>
                <w:sz w:val="20"/>
                <w:szCs w:val="20"/>
              </w:rPr>
              <w:t xml:space="preserve">  </w:t>
            </w:r>
            <w:r w:rsidRPr="000460FC">
              <w:rPr>
                <w:rFonts w:ascii="Wingdings 2" w:hAnsi="Wingdings 2" w:cs="Times"/>
                <w:sz w:val="28"/>
                <w:szCs w:val="28"/>
              </w:rPr>
              <w:t></w:t>
            </w:r>
            <w:r w:rsidRPr="000460FC">
              <w:rPr>
                <w:rFonts w:ascii="Times" w:hAnsi="Times" w:cs="Times"/>
                <w:sz w:val="20"/>
                <w:szCs w:val="20"/>
              </w:rPr>
              <w:t xml:space="preserve">   Negatívne</w:t>
            </w:r>
          </w:p>
        </w:tc>
      </w:tr>
      <w:tr w:rsidR="007F4283" w:rsidRPr="000460FC" w:rsidTr="007F4283">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7F4283" w:rsidRPr="000460FC" w:rsidRDefault="007F4283" w:rsidP="007F4283">
            <w:pPr>
              <w:rPr>
                <w:rFonts w:ascii="Times" w:hAnsi="Times" w:cs="Times"/>
                <w:sz w:val="20"/>
                <w:szCs w:val="20"/>
              </w:rPr>
            </w:pPr>
            <w:r w:rsidRPr="000460FC">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F4283" w:rsidRPr="000460FC" w:rsidRDefault="007F4283" w:rsidP="007F4283">
            <w:pPr>
              <w:rPr>
                <w:rFonts w:ascii="Times" w:hAnsi="Times" w:cs="Times"/>
                <w:sz w:val="20"/>
                <w:szCs w:val="20"/>
              </w:rPr>
            </w:pPr>
            <w:r w:rsidRPr="000460FC">
              <w:rPr>
                <w:rFonts w:ascii="Times" w:hAnsi="Times" w:cs="Times"/>
                <w:sz w:val="20"/>
                <w:szCs w:val="20"/>
              </w:rPr>
              <w:t xml:space="preserve">  </w:t>
            </w:r>
            <w:r w:rsidRPr="000460FC">
              <w:rPr>
                <w:rFonts w:ascii="Wingdings 2" w:hAnsi="Wingdings 2" w:cs="Times"/>
                <w:sz w:val="20"/>
                <w:szCs w:val="20"/>
              </w:rPr>
              <w:t></w:t>
            </w:r>
            <w:r w:rsidRPr="000460FC">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F4283" w:rsidRPr="000460FC" w:rsidRDefault="007F4283" w:rsidP="007F4283">
            <w:pPr>
              <w:rPr>
                <w:rFonts w:ascii="Times" w:hAnsi="Times" w:cs="Times"/>
                <w:sz w:val="20"/>
                <w:szCs w:val="20"/>
              </w:rPr>
            </w:pPr>
            <w:r w:rsidRPr="000460FC">
              <w:rPr>
                <w:rFonts w:ascii="Times" w:hAnsi="Times" w:cs="Times"/>
                <w:sz w:val="20"/>
                <w:szCs w:val="20"/>
              </w:rPr>
              <w:t xml:space="preserve">  </w:t>
            </w:r>
            <w:r w:rsidRPr="000460FC">
              <w:rPr>
                <w:rFonts w:ascii="Wingdings 2" w:hAnsi="Wingdings 2" w:cs="Times"/>
                <w:sz w:val="28"/>
                <w:szCs w:val="28"/>
              </w:rPr>
              <w:t></w:t>
            </w:r>
            <w:r w:rsidRPr="000460FC">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F4283" w:rsidRPr="000460FC" w:rsidRDefault="007F4283" w:rsidP="007F4283">
            <w:pPr>
              <w:rPr>
                <w:rFonts w:ascii="Times" w:hAnsi="Times" w:cs="Times"/>
                <w:sz w:val="20"/>
                <w:szCs w:val="20"/>
              </w:rPr>
            </w:pPr>
            <w:r w:rsidRPr="000460FC">
              <w:rPr>
                <w:rFonts w:ascii="Times" w:hAnsi="Times" w:cs="Times"/>
                <w:sz w:val="20"/>
                <w:szCs w:val="20"/>
              </w:rPr>
              <w:t xml:space="preserve">  </w:t>
            </w:r>
            <w:r w:rsidRPr="000460FC">
              <w:rPr>
                <w:rFonts w:ascii="Wingdings 2" w:hAnsi="Wingdings 2" w:cs="Times"/>
                <w:sz w:val="28"/>
                <w:szCs w:val="28"/>
              </w:rPr>
              <w:t></w:t>
            </w:r>
            <w:r w:rsidRPr="000460FC">
              <w:rPr>
                <w:rFonts w:ascii="Times" w:hAnsi="Times" w:cs="Times"/>
                <w:sz w:val="20"/>
                <w:szCs w:val="20"/>
              </w:rPr>
              <w:t xml:space="preserve">   Negatívne</w:t>
            </w:r>
          </w:p>
        </w:tc>
      </w:tr>
      <w:tr w:rsidR="007F4283" w:rsidRPr="000460FC" w:rsidTr="007F4283">
        <w:trPr>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7F4283" w:rsidRPr="000460FC" w:rsidRDefault="007F4283" w:rsidP="007F4283">
            <w:pPr>
              <w:rPr>
                <w:rFonts w:ascii="Times" w:hAnsi="Times" w:cs="Times"/>
                <w:sz w:val="20"/>
                <w:szCs w:val="20"/>
              </w:rPr>
            </w:pPr>
            <w:r w:rsidRPr="000460FC">
              <w:rPr>
                <w:rFonts w:ascii="Times" w:hAnsi="Times" w:cs="Times"/>
                <w:b/>
                <w:bCs/>
                <w:sz w:val="20"/>
                <w:szCs w:val="20"/>
              </w:rPr>
              <w:t>  Vplyvy na služby pre občana z toho</w:t>
            </w:r>
            <w:r w:rsidRPr="000460FC">
              <w:rPr>
                <w:rFonts w:ascii="Times" w:hAnsi="Times" w:cs="Times"/>
                <w:sz w:val="20"/>
                <w:szCs w:val="20"/>
              </w:rPr>
              <w:br/>
              <w:t>    vplyvy služieb verejnej správy na občana</w:t>
            </w:r>
            <w:r w:rsidRPr="000460FC">
              <w:rPr>
                <w:rFonts w:ascii="Times" w:hAnsi="Times" w:cs="Times"/>
                <w:sz w:val="20"/>
                <w:szCs w:val="20"/>
              </w:rPr>
              <w:br/>
              <w:t>    vplyvy na procesy služieb vo verejnej</w:t>
            </w:r>
            <w:r w:rsidRPr="000460FC">
              <w:rPr>
                <w:rFonts w:ascii="Times" w:hAnsi="Times" w:cs="Times"/>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F4283" w:rsidRPr="000460FC" w:rsidRDefault="007F4283" w:rsidP="007F4283">
            <w:pPr>
              <w:rPr>
                <w:rFonts w:ascii="Times" w:hAnsi="Times" w:cs="Times"/>
                <w:sz w:val="20"/>
                <w:szCs w:val="20"/>
              </w:rPr>
            </w:pPr>
            <w:r w:rsidRPr="000460FC">
              <w:rPr>
                <w:rFonts w:ascii="Times" w:hAnsi="Times" w:cs="Times"/>
                <w:sz w:val="20"/>
                <w:szCs w:val="20"/>
              </w:rPr>
              <w:br/>
              <w:t xml:space="preserve">  </w:t>
            </w:r>
            <w:r w:rsidRPr="000460FC">
              <w:rPr>
                <w:rFonts w:ascii="Wingdings 2" w:hAnsi="Wingdings 2" w:cs="Times"/>
                <w:sz w:val="28"/>
                <w:szCs w:val="28"/>
              </w:rPr>
              <w:t></w:t>
            </w:r>
            <w:r w:rsidRPr="000460FC">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F4283" w:rsidRPr="000460FC" w:rsidRDefault="007F4283" w:rsidP="007F4283">
            <w:pPr>
              <w:rPr>
                <w:rFonts w:ascii="Times" w:hAnsi="Times" w:cs="Times"/>
                <w:sz w:val="20"/>
                <w:szCs w:val="20"/>
              </w:rPr>
            </w:pPr>
            <w:r w:rsidRPr="000460FC">
              <w:rPr>
                <w:rFonts w:ascii="Times" w:hAnsi="Times" w:cs="Times"/>
                <w:sz w:val="20"/>
                <w:szCs w:val="20"/>
              </w:rPr>
              <w:br/>
              <w:t xml:space="preserve">  </w:t>
            </w:r>
            <w:r w:rsidRPr="000460FC">
              <w:rPr>
                <w:rFonts w:ascii="Wingdings 2" w:hAnsi="Wingdings 2" w:cs="Times"/>
                <w:sz w:val="20"/>
                <w:szCs w:val="20"/>
              </w:rPr>
              <w:t></w:t>
            </w:r>
            <w:r w:rsidRPr="000460FC">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F4283" w:rsidRPr="000460FC" w:rsidRDefault="007F4283" w:rsidP="007F4283">
            <w:pPr>
              <w:rPr>
                <w:rFonts w:ascii="Times" w:hAnsi="Times" w:cs="Times"/>
                <w:sz w:val="20"/>
                <w:szCs w:val="20"/>
              </w:rPr>
            </w:pPr>
            <w:r w:rsidRPr="000460FC">
              <w:rPr>
                <w:rFonts w:ascii="Times" w:hAnsi="Times" w:cs="Times"/>
                <w:sz w:val="20"/>
                <w:szCs w:val="20"/>
              </w:rPr>
              <w:br/>
              <w:t xml:space="preserve">  </w:t>
            </w:r>
            <w:r w:rsidRPr="000460FC">
              <w:rPr>
                <w:rFonts w:ascii="Wingdings 2" w:hAnsi="Wingdings 2" w:cs="Times"/>
                <w:sz w:val="28"/>
                <w:szCs w:val="28"/>
              </w:rPr>
              <w:t></w:t>
            </w:r>
            <w:r w:rsidRPr="000460FC">
              <w:rPr>
                <w:rFonts w:ascii="Times" w:hAnsi="Times" w:cs="Times"/>
                <w:sz w:val="20"/>
                <w:szCs w:val="20"/>
              </w:rPr>
              <w:t xml:space="preserve">   Negatívne</w:t>
            </w:r>
          </w:p>
        </w:tc>
      </w:tr>
      <w:tr w:rsidR="007F4283" w:rsidRPr="000460FC" w:rsidTr="007F4283">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7F4283" w:rsidRPr="000460FC" w:rsidRDefault="007F4283" w:rsidP="007F4283">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F4283" w:rsidRPr="000460FC" w:rsidRDefault="007F4283" w:rsidP="007F4283">
            <w:pPr>
              <w:rPr>
                <w:rFonts w:ascii="Times" w:hAnsi="Times" w:cs="Times"/>
                <w:sz w:val="20"/>
                <w:szCs w:val="20"/>
              </w:rPr>
            </w:pPr>
            <w:r w:rsidRPr="000460FC">
              <w:rPr>
                <w:rFonts w:ascii="Times" w:hAnsi="Times" w:cs="Times"/>
                <w:sz w:val="20"/>
                <w:szCs w:val="20"/>
              </w:rPr>
              <w:t xml:space="preserve">  </w:t>
            </w:r>
            <w:r w:rsidRPr="000460FC">
              <w:rPr>
                <w:rFonts w:ascii="Wingdings 2" w:hAnsi="Wingdings 2" w:cs="Times"/>
                <w:sz w:val="28"/>
                <w:szCs w:val="28"/>
              </w:rPr>
              <w:t></w:t>
            </w:r>
            <w:r w:rsidRPr="000460FC">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F4283" w:rsidRPr="000460FC" w:rsidRDefault="007F4283" w:rsidP="007F4283">
            <w:pPr>
              <w:rPr>
                <w:rFonts w:ascii="Times" w:hAnsi="Times" w:cs="Times"/>
                <w:sz w:val="20"/>
                <w:szCs w:val="20"/>
              </w:rPr>
            </w:pPr>
            <w:r w:rsidRPr="000460FC">
              <w:rPr>
                <w:rFonts w:ascii="Times" w:hAnsi="Times" w:cs="Times"/>
                <w:sz w:val="20"/>
                <w:szCs w:val="20"/>
              </w:rPr>
              <w:t xml:space="preserve">  </w:t>
            </w:r>
            <w:r w:rsidRPr="000460FC">
              <w:rPr>
                <w:rFonts w:ascii="Wingdings 2" w:hAnsi="Wingdings 2" w:cs="Times"/>
                <w:sz w:val="20"/>
                <w:szCs w:val="20"/>
              </w:rPr>
              <w:t></w:t>
            </w:r>
            <w:r w:rsidRPr="000460FC">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F4283" w:rsidRPr="000460FC" w:rsidRDefault="007F4283" w:rsidP="007F4283">
            <w:pPr>
              <w:rPr>
                <w:rFonts w:ascii="Times" w:hAnsi="Times" w:cs="Times"/>
                <w:sz w:val="20"/>
                <w:szCs w:val="20"/>
              </w:rPr>
            </w:pPr>
            <w:r w:rsidRPr="000460FC">
              <w:rPr>
                <w:rFonts w:ascii="Times" w:hAnsi="Times" w:cs="Times"/>
                <w:sz w:val="20"/>
                <w:szCs w:val="20"/>
              </w:rPr>
              <w:t xml:space="preserve">  </w:t>
            </w:r>
            <w:r w:rsidRPr="000460FC">
              <w:rPr>
                <w:rFonts w:ascii="Wingdings 2" w:hAnsi="Wingdings 2" w:cs="Times"/>
                <w:sz w:val="28"/>
                <w:szCs w:val="28"/>
              </w:rPr>
              <w:t></w:t>
            </w:r>
            <w:r w:rsidRPr="000460FC">
              <w:rPr>
                <w:rFonts w:ascii="Times" w:hAnsi="Times" w:cs="Times"/>
                <w:sz w:val="20"/>
                <w:szCs w:val="20"/>
              </w:rPr>
              <w:t xml:space="preserve">   Negatívne</w:t>
            </w:r>
          </w:p>
        </w:tc>
      </w:tr>
      <w:tr w:rsidR="007F4283" w:rsidRPr="000460FC" w:rsidTr="007F4283">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7F4283" w:rsidRPr="000460FC" w:rsidRDefault="007F4283" w:rsidP="007F4283">
            <w:pPr>
              <w:rPr>
                <w:rFonts w:ascii="Times" w:hAnsi="Times" w:cs="Times"/>
                <w:sz w:val="20"/>
                <w:szCs w:val="20"/>
              </w:rPr>
            </w:pPr>
            <w:r w:rsidRPr="000460FC">
              <w:rPr>
                <w:rFonts w:ascii="Times" w:hAnsi="Times" w:cs="Times"/>
                <w:b/>
                <w:bCs/>
                <w:sz w:val="20"/>
                <w:szCs w:val="20"/>
              </w:rPr>
              <w:t xml:space="preserve">  Vplyvy na manželstvo, rodičovstvo a </w:t>
            </w:r>
            <w:r w:rsidRPr="000460FC">
              <w:rPr>
                <w:rFonts w:ascii="Times" w:hAnsi="Times" w:cs="Times"/>
                <w:b/>
                <w:bCs/>
                <w:sz w:val="20"/>
                <w:szCs w:val="20"/>
              </w:rPr>
              <w:lastRenderedPageBreak/>
              <w:t>rodinu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F4283" w:rsidRPr="000460FC" w:rsidRDefault="007F4283" w:rsidP="007F4283">
            <w:pPr>
              <w:rPr>
                <w:rFonts w:ascii="Times" w:hAnsi="Times" w:cs="Times"/>
                <w:sz w:val="20"/>
                <w:szCs w:val="20"/>
              </w:rPr>
            </w:pPr>
            <w:r w:rsidRPr="000460FC">
              <w:rPr>
                <w:rFonts w:ascii="Times" w:hAnsi="Times" w:cs="Times"/>
                <w:sz w:val="20"/>
                <w:szCs w:val="20"/>
              </w:rPr>
              <w:lastRenderedPageBreak/>
              <w:t xml:space="preserve">  </w:t>
            </w:r>
            <w:r w:rsidRPr="000460FC">
              <w:rPr>
                <w:rFonts w:ascii="Wingdings 2" w:hAnsi="Wingdings 2" w:cs="Times"/>
                <w:sz w:val="28"/>
                <w:szCs w:val="28"/>
              </w:rPr>
              <w:t></w:t>
            </w:r>
            <w:r w:rsidRPr="000460FC">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F4283" w:rsidRPr="000460FC" w:rsidRDefault="007F4283" w:rsidP="007F4283">
            <w:pPr>
              <w:rPr>
                <w:rFonts w:ascii="Times" w:hAnsi="Times" w:cs="Times"/>
                <w:sz w:val="20"/>
                <w:szCs w:val="20"/>
              </w:rPr>
            </w:pPr>
            <w:r w:rsidRPr="000460FC">
              <w:rPr>
                <w:rFonts w:ascii="Times" w:hAnsi="Times" w:cs="Times"/>
                <w:sz w:val="20"/>
                <w:szCs w:val="20"/>
              </w:rPr>
              <w:t xml:space="preserve">  </w:t>
            </w:r>
            <w:r w:rsidRPr="000460FC">
              <w:rPr>
                <w:rFonts w:ascii="Wingdings 2" w:hAnsi="Wingdings 2" w:cs="Times"/>
                <w:sz w:val="20"/>
                <w:szCs w:val="20"/>
              </w:rPr>
              <w:t></w:t>
            </w:r>
            <w:r w:rsidRPr="000460FC">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F4283" w:rsidRPr="000460FC" w:rsidRDefault="007F4283" w:rsidP="007F4283">
            <w:pPr>
              <w:rPr>
                <w:rFonts w:ascii="Times" w:hAnsi="Times" w:cs="Times"/>
                <w:sz w:val="20"/>
                <w:szCs w:val="20"/>
              </w:rPr>
            </w:pPr>
            <w:r w:rsidRPr="000460FC">
              <w:rPr>
                <w:rFonts w:ascii="Times" w:hAnsi="Times" w:cs="Times"/>
                <w:sz w:val="20"/>
                <w:szCs w:val="20"/>
              </w:rPr>
              <w:t xml:space="preserve">  </w:t>
            </w:r>
            <w:r w:rsidRPr="000460FC">
              <w:rPr>
                <w:rFonts w:ascii="Wingdings 2" w:hAnsi="Wingdings 2" w:cs="Times"/>
                <w:sz w:val="28"/>
                <w:szCs w:val="28"/>
              </w:rPr>
              <w:t></w:t>
            </w:r>
            <w:r w:rsidRPr="000460FC">
              <w:rPr>
                <w:rFonts w:ascii="Times" w:hAnsi="Times" w:cs="Times"/>
                <w:sz w:val="20"/>
                <w:szCs w:val="20"/>
              </w:rPr>
              <w:t xml:space="preserve">   Negatívne</w:t>
            </w:r>
          </w:p>
        </w:tc>
      </w:tr>
    </w:tbl>
    <w:p w:rsidR="007F4283" w:rsidRPr="000460FC" w:rsidRDefault="007F4283" w:rsidP="007F4283">
      <w:pPr>
        <w:pStyle w:val="Normlnywebov"/>
        <w:spacing w:before="0" w:beforeAutospacing="0" w:after="0" w:afterAutospacing="0"/>
        <w:rPr>
          <w:sz w:val="20"/>
          <w:szCs w:val="20"/>
        </w:rPr>
      </w:pPr>
    </w:p>
    <w:p w:rsidR="007F4283" w:rsidRPr="000460FC" w:rsidRDefault="007F4283" w:rsidP="007F4283">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88"/>
      </w:tblGrid>
      <w:tr w:rsidR="007F4283" w:rsidRPr="000460FC" w:rsidTr="007F4283">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7F4283" w:rsidRPr="000460FC" w:rsidRDefault="007F4283" w:rsidP="007F4283">
            <w:pPr>
              <w:rPr>
                <w:rFonts w:ascii="Times" w:hAnsi="Times" w:cs="Times"/>
                <w:b/>
                <w:bCs/>
              </w:rPr>
            </w:pPr>
            <w:r w:rsidRPr="000460FC">
              <w:rPr>
                <w:rFonts w:ascii="Times" w:hAnsi="Times" w:cs="Times"/>
                <w:b/>
                <w:bCs/>
              </w:rPr>
              <w:t>  10.  Poznámky</w:t>
            </w:r>
          </w:p>
        </w:tc>
      </w:tr>
      <w:tr w:rsidR="007F4283" w:rsidRPr="000460FC" w:rsidTr="007F4283">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7F4283" w:rsidRPr="000460FC" w:rsidRDefault="007F4283" w:rsidP="007F4283">
            <w:pPr>
              <w:jc w:val="both"/>
              <w:rPr>
                <w:rFonts w:ascii="Times" w:hAnsi="Times" w:cs="Times"/>
                <w:b/>
                <w:bCs/>
              </w:rPr>
            </w:pPr>
            <w:r w:rsidRPr="000460FC">
              <w:rPr>
                <w:rFonts w:ascii="Times" w:hAnsi="Times" w:cs="Times"/>
                <w:sz w:val="20"/>
                <w:szCs w:val="20"/>
              </w:rPr>
              <w:t>V doložke vplyvov boli identifikované pozitívne vplyvy na informatizáciu z dôvodu, že register právnických osôb bude verejný. Návrh však nebude mať negatívny vplyv na rozpočet verejnej správy, keďže vzhľadom na pôvodne navrhovaný termín účinnosti novely zákona č. 297/2008 Z. z. (10. január 2020), už boli technické úpravy v rámci registra právnických osôb, podnikateľov a orgánov verejnej moci Štatistickým úradom SR zrealizované v roku 2019 a vyčíslené výdavky spojené s implementáciou návrhu (8 400 eur), boli vykryté zo schváleného limitu rozpočtovej kapitoly Štatistického úradu SR v roku 2019.</w:t>
            </w:r>
          </w:p>
          <w:p w:rsidR="007F4283" w:rsidRPr="000460FC" w:rsidRDefault="007F4283" w:rsidP="007F4283">
            <w:pPr>
              <w:jc w:val="both"/>
              <w:rPr>
                <w:rFonts w:ascii="Times" w:hAnsi="Times" w:cs="Times"/>
                <w:b/>
                <w:bCs/>
              </w:rPr>
            </w:pPr>
          </w:p>
        </w:tc>
      </w:tr>
      <w:tr w:rsidR="007F4283" w:rsidRPr="000460FC" w:rsidTr="007F4283">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7F4283" w:rsidRPr="000460FC" w:rsidRDefault="007F4283" w:rsidP="007F4283">
            <w:pPr>
              <w:rPr>
                <w:rFonts w:ascii="Times" w:hAnsi="Times" w:cs="Times"/>
                <w:b/>
                <w:bCs/>
              </w:rPr>
            </w:pPr>
            <w:r w:rsidRPr="000460FC">
              <w:rPr>
                <w:rFonts w:ascii="Times" w:hAnsi="Times" w:cs="Times"/>
                <w:b/>
                <w:bCs/>
              </w:rPr>
              <w:t>  11.  Kontakt na spracovateľa</w:t>
            </w:r>
          </w:p>
        </w:tc>
      </w:tr>
      <w:tr w:rsidR="007F4283" w:rsidRPr="000460FC" w:rsidTr="007F4283">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7F4283" w:rsidRPr="000460FC" w:rsidRDefault="007F4283" w:rsidP="007F4283">
            <w:pPr>
              <w:pStyle w:val="Normlnywebov"/>
              <w:rPr>
                <w:rFonts w:ascii="Times" w:hAnsi="Times" w:cs="Times"/>
                <w:sz w:val="20"/>
                <w:szCs w:val="20"/>
              </w:rPr>
            </w:pPr>
            <w:r w:rsidRPr="000460FC">
              <w:rPr>
                <w:rFonts w:ascii="Times" w:hAnsi="Times" w:cs="Times"/>
                <w:sz w:val="20"/>
                <w:szCs w:val="20"/>
              </w:rPr>
              <w:t xml:space="preserve">JUDr. Slavka Gregušová, </w:t>
            </w:r>
            <w:hyperlink r:id="rId9" w:history="1">
              <w:r w:rsidRPr="000460FC">
                <w:rPr>
                  <w:rStyle w:val="Hypertextovprepojenie"/>
                  <w:rFonts w:ascii="Times" w:hAnsi="Times" w:cs="Times"/>
                  <w:sz w:val="20"/>
                  <w:szCs w:val="20"/>
                </w:rPr>
                <w:t>slavka.gregusova@minv.sk</w:t>
              </w:r>
            </w:hyperlink>
            <w:r w:rsidRPr="000460FC">
              <w:rPr>
                <w:rFonts w:ascii="Times" w:hAnsi="Times" w:cs="Times"/>
                <w:sz w:val="20"/>
                <w:szCs w:val="20"/>
              </w:rPr>
              <w:t>, 09610 514 02, 514 30.</w:t>
            </w:r>
          </w:p>
        </w:tc>
      </w:tr>
      <w:tr w:rsidR="007F4283" w:rsidRPr="000460FC" w:rsidTr="007F4283">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7F4283" w:rsidRPr="000460FC" w:rsidRDefault="007F4283" w:rsidP="007F4283">
            <w:pPr>
              <w:rPr>
                <w:rFonts w:ascii="Times" w:hAnsi="Times" w:cs="Times"/>
                <w:b/>
                <w:bCs/>
              </w:rPr>
            </w:pPr>
            <w:r w:rsidRPr="000460FC">
              <w:rPr>
                <w:rFonts w:ascii="Times" w:hAnsi="Times" w:cs="Times"/>
                <w:b/>
                <w:bCs/>
              </w:rPr>
              <w:t>  12.  Zdroje</w:t>
            </w:r>
          </w:p>
        </w:tc>
      </w:tr>
      <w:tr w:rsidR="007F4283" w:rsidRPr="000460FC" w:rsidTr="007F4283">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7F4283" w:rsidRPr="000460FC" w:rsidRDefault="007F4283" w:rsidP="007F4283">
            <w:pPr>
              <w:pStyle w:val="Normlnywebov"/>
              <w:rPr>
                <w:rFonts w:ascii="Times" w:hAnsi="Times" w:cs="Times"/>
                <w:sz w:val="20"/>
                <w:szCs w:val="20"/>
              </w:rPr>
            </w:pPr>
            <w:r w:rsidRPr="000460FC">
              <w:rPr>
                <w:rFonts w:ascii="Times" w:hAnsi="Times" w:cs="Times"/>
                <w:sz w:val="20"/>
                <w:szCs w:val="20"/>
              </w:rPr>
              <w:t>- štatistiky zverejnené na webovom sídle Štatistického úradu Slovenskej republiky,</w:t>
            </w:r>
          </w:p>
          <w:p w:rsidR="007F4283" w:rsidRPr="000460FC" w:rsidRDefault="007F4283" w:rsidP="007F4283">
            <w:pPr>
              <w:pStyle w:val="Normlnywebov"/>
              <w:rPr>
                <w:rFonts w:ascii="Times" w:hAnsi="Times" w:cs="Times"/>
                <w:sz w:val="20"/>
                <w:szCs w:val="20"/>
              </w:rPr>
            </w:pPr>
            <w:r w:rsidRPr="000460FC">
              <w:rPr>
                <w:rFonts w:ascii="Times" w:hAnsi="Times" w:cs="Times"/>
                <w:sz w:val="20"/>
                <w:szCs w:val="20"/>
              </w:rPr>
              <w:t>- závery rokovaní s Národnou bankou Slovenska, Ministerstvom financií Slovenskej republiky, Ministerstvom spravodlivosti Slovenskej republiky, ako aj so Slovenskou bankovou asociáciou,</w:t>
            </w:r>
          </w:p>
          <w:p w:rsidR="007F4283" w:rsidRPr="000460FC" w:rsidRDefault="007F4283" w:rsidP="007F4283">
            <w:pPr>
              <w:rPr>
                <w:rFonts w:ascii="Times" w:hAnsi="Times" w:cs="Times"/>
                <w:sz w:val="20"/>
                <w:szCs w:val="20"/>
              </w:rPr>
            </w:pPr>
            <w:r w:rsidRPr="000460FC">
              <w:rPr>
                <w:rFonts w:ascii="Times" w:hAnsi="Times" w:cs="Times"/>
                <w:sz w:val="20"/>
                <w:szCs w:val="20"/>
              </w:rPr>
              <w:t>- spolupráca so zástupcami Štatistického úradu Slovenskej republiky.</w:t>
            </w:r>
          </w:p>
        </w:tc>
      </w:tr>
      <w:tr w:rsidR="007F4283" w:rsidRPr="000460FC" w:rsidTr="007F4283">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7F4283" w:rsidRPr="000460FC" w:rsidRDefault="007F4283" w:rsidP="007F4283">
            <w:pPr>
              <w:rPr>
                <w:rFonts w:ascii="Times" w:hAnsi="Times" w:cs="Times"/>
                <w:b/>
                <w:bCs/>
              </w:rPr>
            </w:pPr>
            <w:r w:rsidRPr="000460FC">
              <w:rPr>
                <w:rFonts w:ascii="Times" w:hAnsi="Times" w:cs="Times"/>
                <w:b/>
                <w:bCs/>
              </w:rPr>
              <w:t>  13.  Stanovisko Komisie pre posudzovanie vybraných vplyvov z PPK</w:t>
            </w:r>
          </w:p>
        </w:tc>
      </w:tr>
      <w:tr w:rsidR="007F4283" w:rsidTr="007F4283">
        <w:trPr>
          <w:trHeight w:val="1200"/>
          <w:jc w:val="center"/>
        </w:trPr>
        <w:tc>
          <w:tcPr>
            <w:tcW w:w="250" w:type="pct"/>
            <w:tcBorders>
              <w:top w:val="outset" w:sz="6" w:space="0" w:color="000000"/>
              <w:left w:val="outset" w:sz="6" w:space="0" w:color="000000"/>
              <w:bottom w:val="outset" w:sz="6" w:space="0" w:color="000000"/>
              <w:right w:val="outset" w:sz="6" w:space="0" w:color="000000"/>
            </w:tcBorders>
            <w:hideMark/>
          </w:tcPr>
          <w:p w:rsidR="007F4283" w:rsidRPr="000460FC" w:rsidRDefault="007F4283" w:rsidP="007F4283">
            <w:pPr>
              <w:pStyle w:val="Normlnywebov"/>
              <w:rPr>
                <w:rFonts w:ascii="Times" w:hAnsi="Times" w:cs="Times"/>
                <w:sz w:val="20"/>
                <w:szCs w:val="20"/>
              </w:rPr>
            </w:pPr>
            <w:r w:rsidRPr="000460FC">
              <w:rPr>
                <w:rFonts w:ascii="Times" w:hAnsi="Times" w:cs="Times"/>
                <w:sz w:val="20"/>
                <w:szCs w:val="20"/>
              </w:rPr>
              <w:t xml:space="preserve">Stála pracovná komisia na posudzovanie vybraných vplyvov vyjadrila pod číslom: 154/2019 </w:t>
            </w:r>
            <w:r w:rsidRPr="000460FC">
              <w:rPr>
                <w:rFonts w:ascii="Times" w:hAnsi="Times" w:cs="Times"/>
                <w:sz w:val="20"/>
                <w:szCs w:val="20"/>
                <w:u w:val="single"/>
              </w:rPr>
              <w:t>nesúhlasné stanovisko</w:t>
            </w:r>
            <w:r w:rsidRPr="000460FC">
              <w:rPr>
                <w:rFonts w:ascii="Times" w:hAnsi="Times" w:cs="Times"/>
                <w:sz w:val="20"/>
                <w:szCs w:val="20"/>
              </w:rPr>
              <w:t xml:space="preserve"> s materiálom predloženým na predbežné pripomienkové konanie s odporúčaním na jeho dopracovanie podľa  pripomienok uvedených v bode II. </w:t>
            </w:r>
          </w:p>
          <w:p w:rsidR="007F4283" w:rsidRPr="000460FC" w:rsidRDefault="007F4283" w:rsidP="007F4283">
            <w:pPr>
              <w:pStyle w:val="Normlnywebov"/>
              <w:rPr>
                <w:rFonts w:ascii="Times" w:hAnsi="Times" w:cs="Times"/>
                <w:sz w:val="20"/>
                <w:szCs w:val="20"/>
              </w:rPr>
            </w:pPr>
            <w:r w:rsidRPr="000460FC">
              <w:rPr>
                <w:rStyle w:val="Siln"/>
                <w:rFonts w:ascii="Times" w:hAnsi="Times" w:cs="Times"/>
              </w:rPr>
              <w:t>Vyhodnotenie pripomienok predkladateľom:</w:t>
            </w:r>
          </w:p>
          <w:p w:rsidR="007F4283" w:rsidRPr="000460FC" w:rsidRDefault="007F4283" w:rsidP="007F4283">
            <w:pPr>
              <w:pStyle w:val="Normlnywebov"/>
              <w:rPr>
                <w:rFonts w:ascii="Times" w:hAnsi="Times" w:cs="Times"/>
                <w:sz w:val="20"/>
                <w:szCs w:val="20"/>
              </w:rPr>
            </w:pPr>
            <w:r w:rsidRPr="000460FC">
              <w:rPr>
                <w:rStyle w:val="Siln"/>
                <w:rFonts w:ascii="Times" w:hAnsi="Times" w:cs="Times"/>
              </w:rPr>
              <w:t>K vplyvom na informatizáciu</w:t>
            </w:r>
          </w:p>
          <w:p w:rsidR="007F4283" w:rsidRPr="000460FC" w:rsidRDefault="007F4283" w:rsidP="007F4283">
            <w:pPr>
              <w:pStyle w:val="Normlnywebov"/>
              <w:rPr>
                <w:rFonts w:ascii="Times" w:hAnsi="Times" w:cs="Times"/>
                <w:sz w:val="20"/>
                <w:szCs w:val="20"/>
              </w:rPr>
            </w:pPr>
            <w:r w:rsidRPr="000460FC">
              <w:rPr>
                <w:rFonts w:ascii="Times" w:hAnsi="Times" w:cs="Times"/>
                <w:sz w:val="20"/>
                <w:szCs w:val="20"/>
              </w:rPr>
              <w:t>Komisia súhlasí s tým, že predmetný materiál predpokladá pozitívny vplyv na informatizáciu. Je však nutné vypracovať kompletnú analýzu vplyvov na informatizáciu spoločnosti, to znamená aj kód služby v prípade, že je plánovaná.</w:t>
            </w:r>
          </w:p>
          <w:p w:rsidR="007F4283" w:rsidRPr="000460FC" w:rsidRDefault="007F4283" w:rsidP="007F4283">
            <w:pPr>
              <w:pStyle w:val="Normlnywebov"/>
              <w:rPr>
                <w:rFonts w:ascii="Times" w:hAnsi="Times" w:cs="Times"/>
                <w:sz w:val="20"/>
                <w:szCs w:val="20"/>
              </w:rPr>
            </w:pPr>
            <w:r w:rsidRPr="000460FC">
              <w:rPr>
                <w:rFonts w:ascii="Times" w:hAnsi="Times" w:cs="Times"/>
                <w:sz w:val="20"/>
                <w:szCs w:val="20"/>
                <w:u w:val="single"/>
              </w:rPr>
              <w:t>Vyhodnotenie pripomienky – pripomienka akceptovaná.</w:t>
            </w:r>
          </w:p>
          <w:p w:rsidR="007F4283" w:rsidRPr="000460FC" w:rsidRDefault="007F4283" w:rsidP="007F4283">
            <w:pPr>
              <w:pStyle w:val="Normlnywebov"/>
              <w:rPr>
                <w:rFonts w:ascii="Times" w:hAnsi="Times" w:cs="Times"/>
                <w:sz w:val="20"/>
                <w:szCs w:val="20"/>
              </w:rPr>
            </w:pPr>
            <w:r w:rsidRPr="000460FC">
              <w:rPr>
                <w:rFonts w:ascii="Times" w:hAnsi="Times" w:cs="Times"/>
                <w:sz w:val="20"/>
                <w:szCs w:val="20"/>
              </w:rPr>
              <w:t>Analýza vplyvov na informatizáciu bola doplnená o kód služby: ks_337299.</w:t>
            </w:r>
          </w:p>
          <w:p w:rsidR="007F4283" w:rsidRPr="000460FC" w:rsidRDefault="007F4283" w:rsidP="007F4283">
            <w:pPr>
              <w:rPr>
                <w:rFonts w:ascii="Times" w:hAnsi="Times" w:cs="Times"/>
                <w:sz w:val="20"/>
                <w:szCs w:val="20"/>
              </w:rPr>
            </w:pPr>
            <w:r w:rsidRPr="000460FC">
              <w:rPr>
                <w:rFonts w:ascii="Times" w:hAnsi="Times" w:cs="Times"/>
                <w:sz w:val="20"/>
                <w:szCs w:val="20"/>
              </w:rPr>
              <w:t> </w:t>
            </w:r>
          </w:p>
          <w:p w:rsidR="007F4283" w:rsidRPr="000460FC" w:rsidRDefault="007F4283" w:rsidP="007F4283">
            <w:pPr>
              <w:pStyle w:val="Normlnywebov"/>
              <w:rPr>
                <w:rFonts w:ascii="Times" w:hAnsi="Times" w:cs="Times"/>
                <w:sz w:val="20"/>
                <w:szCs w:val="20"/>
              </w:rPr>
            </w:pPr>
            <w:r w:rsidRPr="000460FC">
              <w:rPr>
                <w:rStyle w:val="Siln"/>
                <w:rFonts w:ascii="Times" w:hAnsi="Times" w:cs="Times"/>
              </w:rPr>
              <w:t>K doložke vybraných vplyvov</w:t>
            </w:r>
          </w:p>
          <w:p w:rsidR="007F4283" w:rsidRPr="000460FC" w:rsidRDefault="007F4283" w:rsidP="007F4283">
            <w:pPr>
              <w:pStyle w:val="Normlnywebov"/>
              <w:rPr>
                <w:rFonts w:ascii="Times" w:hAnsi="Times" w:cs="Times"/>
                <w:sz w:val="20"/>
                <w:szCs w:val="20"/>
              </w:rPr>
            </w:pPr>
            <w:r w:rsidRPr="000460FC">
              <w:rPr>
                <w:rFonts w:ascii="Times" w:hAnsi="Times" w:cs="Times"/>
                <w:sz w:val="20"/>
                <w:szCs w:val="20"/>
              </w:rPr>
              <w:t>V predloženej doložke vybraných vplyvov je potrebné uviesť aj povinné informácie v bode  5. Alternatívne riešenia a v bode 12. Zdroje tak, aby boli v súlade s obsahovými požiadavkami upravenými v časti II. Jednotnej metodiky na posudzovanie vybraných vplyvov.</w:t>
            </w:r>
          </w:p>
          <w:p w:rsidR="007F4283" w:rsidRPr="000460FC" w:rsidRDefault="007F4283" w:rsidP="007F4283">
            <w:pPr>
              <w:pStyle w:val="Normlnywebov"/>
              <w:rPr>
                <w:rFonts w:ascii="Times" w:hAnsi="Times" w:cs="Times"/>
                <w:sz w:val="20"/>
                <w:szCs w:val="20"/>
              </w:rPr>
            </w:pPr>
            <w:r w:rsidRPr="000460FC">
              <w:rPr>
                <w:rFonts w:ascii="Times" w:hAnsi="Times" w:cs="Times"/>
                <w:sz w:val="20"/>
                <w:szCs w:val="20"/>
              </w:rPr>
              <w:t xml:space="preserve">Komisia oceňuje vyplnenie časti 7. Transpozícia práva EÚ v Doložke vybraných vplyvov, nakoľko táto býva zo strany predkladateľov často obchádzaná, a pre úplnosť odporúča dodať, že v danom prípade ide o tzv. minimalistickú transpozíciu, resp. o doslovnú transpozíciu, v prípade, že predkladateľ nemenil rozsah, resp. </w:t>
            </w:r>
            <w:r w:rsidRPr="000460FC">
              <w:rPr>
                <w:rFonts w:ascii="Times" w:hAnsi="Times" w:cs="Times"/>
                <w:sz w:val="20"/>
                <w:szCs w:val="20"/>
              </w:rPr>
              <w:lastRenderedPageBreak/>
              <w:t>pôsobnosť smernice, ale text smernice striktne prebral do slovenského právneho poriadku.</w:t>
            </w:r>
          </w:p>
          <w:p w:rsidR="007F4283" w:rsidRPr="000460FC" w:rsidRDefault="007F4283" w:rsidP="007F4283">
            <w:pPr>
              <w:pStyle w:val="Normlnywebov"/>
              <w:rPr>
                <w:rFonts w:ascii="Times" w:hAnsi="Times" w:cs="Times"/>
                <w:sz w:val="20"/>
                <w:szCs w:val="20"/>
              </w:rPr>
            </w:pPr>
            <w:r w:rsidRPr="000460FC">
              <w:rPr>
                <w:rFonts w:ascii="Times" w:hAnsi="Times" w:cs="Times"/>
                <w:sz w:val="20"/>
                <w:szCs w:val="20"/>
                <w:u w:val="single"/>
              </w:rPr>
              <w:t>Vyhodnotenie pripomienky – pripomienka akceptovaná.</w:t>
            </w:r>
          </w:p>
          <w:p w:rsidR="007F4283" w:rsidRPr="000460FC" w:rsidRDefault="007F4283" w:rsidP="007F4283">
            <w:pPr>
              <w:pStyle w:val="Normlnywebov"/>
              <w:rPr>
                <w:rFonts w:ascii="Times" w:hAnsi="Times" w:cs="Times"/>
                <w:sz w:val="20"/>
                <w:szCs w:val="20"/>
              </w:rPr>
            </w:pPr>
            <w:r w:rsidRPr="000460FC">
              <w:rPr>
                <w:rFonts w:ascii="Times" w:hAnsi="Times" w:cs="Times"/>
                <w:sz w:val="20"/>
                <w:szCs w:val="20"/>
              </w:rPr>
              <w:t>Požadované informácie k bodu 5. Alternatívne riešenia a bodu 12. Zdroje boli doplnené do doložky vybraných vplyvov.</w:t>
            </w:r>
          </w:p>
          <w:p w:rsidR="007F4283" w:rsidRPr="000460FC" w:rsidRDefault="007F4283" w:rsidP="007F4283">
            <w:pPr>
              <w:pStyle w:val="Normlnywebov"/>
              <w:rPr>
                <w:rFonts w:ascii="Times" w:hAnsi="Times" w:cs="Times"/>
                <w:sz w:val="20"/>
                <w:szCs w:val="20"/>
              </w:rPr>
            </w:pPr>
            <w:r w:rsidRPr="000460FC">
              <w:rPr>
                <w:rFonts w:ascii="Times" w:hAnsi="Times" w:cs="Times"/>
                <w:sz w:val="20"/>
                <w:szCs w:val="20"/>
              </w:rPr>
              <w:t>K požiadavke komisie o doplnenie bodu 7. Transpozícia práva EÚ v Doložke vybraných vplyvov o konštatovanie, že sa jedná o minimalistickú transpozíciu uvádzame, že bod 7.  obsahoval (obsahuje) závery o minimalistickej transpozícii, preto nie je potrebné bod 7. v naznačenom smere dopĺňať.</w:t>
            </w:r>
          </w:p>
          <w:p w:rsidR="007F4283" w:rsidRPr="000460FC" w:rsidRDefault="007F4283" w:rsidP="007F4283">
            <w:pPr>
              <w:pStyle w:val="Normlnywebov"/>
              <w:rPr>
                <w:rFonts w:ascii="Times" w:hAnsi="Times" w:cs="Times"/>
                <w:sz w:val="20"/>
                <w:szCs w:val="20"/>
              </w:rPr>
            </w:pPr>
            <w:r w:rsidRPr="000460FC">
              <w:rPr>
                <w:rStyle w:val="Siln"/>
                <w:rFonts w:ascii="Times" w:hAnsi="Times" w:cs="Times"/>
              </w:rPr>
              <w:t>K vplyvom na podnikateľské prostredie</w:t>
            </w:r>
          </w:p>
          <w:p w:rsidR="007F4283" w:rsidRPr="000460FC" w:rsidRDefault="007F4283" w:rsidP="007F4283">
            <w:pPr>
              <w:pStyle w:val="Normlnywebov"/>
              <w:rPr>
                <w:rFonts w:ascii="Times" w:hAnsi="Times" w:cs="Times"/>
                <w:sz w:val="20"/>
                <w:szCs w:val="20"/>
              </w:rPr>
            </w:pPr>
            <w:r w:rsidRPr="000460FC">
              <w:rPr>
                <w:rFonts w:ascii="Times" w:hAnsi="Times" w:cs="Times"/>
                <w:sz w:val="20"/>
                <w:szCs w:val="20"/>
              </w:rPr>
              <w:t>Komisia rozumie argumentácii predkladateľa, prečo nie je možná kvantifikácia určitých nákladov, na druhej strane žiada o zahrnutie tých, ktoré sa kvantifikovať dajú, do časti 3.3.4 Súhrnná tabuľka nákladov regulácie v Analýze vplyvov na podnikateľské prostredie.</w:t>
            </w:r>
          </w:p>
          <w:p w:rsidR="007F4283" w:rsidRDefault="007F4283" w:rsidP="007F4283">
            <w:pPr>
              <w:rPr>
                <w:rFonts w:ascii="Times" w:hAnsi="Times" w:cs="Times"/>
                <w:sz w:val="20"/>
                <w:szCs w:val="20"/>
              </w:rPr>
            </w:pPr>
            <w:r w:rsidRPr="000460FC">
              <w:rPr>
                <w:rFonts w:ascii="Times" w:hAnsi="Times" w:cs="Times"/>
                <w:sz w:val="20"/>
                <w:szCs w:val="20"/>
                <w:u w:val="single"/>
              </w:rPr>
              <w:t xml:space="preserve">Vyhodnotenie pripomienky – pripomienka akceptovaná. </w:t>
            </w:r>
            <w:r w:rsidRPr="000460FC">
              <w:rPr>
                <w:rFonts w:ascii="Times" w:hAnsi="Times" w:cs="Times"/>
                <w:sz w:val="20"/>
                <w:szCs w:val="20"/>
              </w:rPr>
              <w:t>Časť 3.3.4 bola doplnená o sumarizáciu nákladov, ktoré je možné kvantifikovať.</w:t>
            </w:r>
          </w:p>
        </w:tc>
      </w:tr>
    </w:tbl>
    <w:p w:rsidR="007F4283" w:rsidRPr="00543B8E" w:rsidRDefault="007F4283" w:rsidP="007F4283">
      <w:pPr>
        <w:pStyle w:val="Normlnywebov"/>
        <w:spacing w:before="0" w:beforeAutospacing="0" w:after="0" w:afterAutospacing="0"/>
        <w:rPr>
          <w:bCs/>
          <w:sz w:val="20"/>
          <w:szCs w:val="20"/>
        </w:rPr>
      </w:pPr>
    </w:p>
    <w:p w:rsidR="007F4283" w:rsidRDefault="007F4283"/>
    <w:p w:rsidR="007F4283" w:rsidRDefault="007F4283"/>
    <w:p w:rsidR="007F4283" w:rsidRDefault="007F4283"/>
    <w:p w:rsidR="007F4283" w:rsidRDefault="007F4283"/>
    <w:p w:rsidR="007F4283" w:rsidRDefault="007F4283"/>
    <w:p w:rsidR="007F4283" w:rsidRDefault="007F4283"/>
    <w:p w:rsidR="007F4283" w:rsidRDefault="007F4283"/>
    <w:p w:rsidR="007F4283" w:rsidRDefault="007F4283"/>
    <w:p w:rsidR="007F4283" w:rsidRDefault="007F4283"/>
    <w:p w:rsidR="007F4283" w:rsidRDefault="007F4283"/>
    <w:p w:rsidR="007F4283" w:rsidRDefault="007F4283"/>
    <w:p w:rsidR="007F4283" w:rsidRDefault="007F4283"/>
    <w:p w:rsidR="007F4283" w:rsidRDefault="007F4283"/>
    <w:p w:rsidR="007F4283" w:rsidRDefault="007F4283"/>
    <w:p w:rsidR="007F4283" w:rsidRDefault="007F4283"/>
    <w:p w:rsidR="007F4283" w:rsidRDefault="007F4283"/>
    <w:p w:rsidR="007F4283" w:rsidRDefault="007F4283"/>
    <w:p w:rsidR="007F4283" w:rsidRDefault="007F4283"/>
    <w:p w:rsidR="007F4283" w:rsidRDefault="007F4283"/>
    <w:p w:rsidR="007F4283" w:rsidRDefault="007F4283"/>
    <w:tbl>
      <w:tblPr>
        <w:tblStyle w:val="Mriekatabuky1"/>
        <w:tblW w:w="0" w:type="auto"/>
        <w:tblLook w:val="04A0" w:firstRow="1" w:lastRow="0" w:firstColumn="1" w:lastColumn="0" w:noHBand="0" w:noVBand="1"/>
      </w:tblPr>
      <w:tblGrid>
        <w:gridCol w:w="9212"/>
      </w:tblGrid>
      <w:tr w:rsidR="007F4283" w:rsidRPr="008A0ADA" w:rsidTr="007F4283">
        <w:trPr>
          <w:trHeight w:val="567"/>
        </w:trPr>
        <w:tc>
          <w:tcPr>
            <w:tcW w:w="9212" w:type="dxa"/>
            <w:shd w:val="clear" w:color="auto" w:fill="D9D9D9" w:themeFill="background1" w:themeFillShade="D9"/>
          </w:tcPr>
          <w:p w:rsidR="007F4283" w:rsidRPr="008A0ADA" w:rsidRDefault="007F4283" w:rsidP="007F4283">
            <w:pPr>
              <w:jc w:val="center"/>
              <w:rPr>
                <w:rFonts w:ascii="Times New Roman" w:hAnsi="Times New Roman"/>
                <w:b/>
                <w:sz w:val="24"/>
                <w:szCs w:val="24"/>
              </w:rPr>
            </w:pPr>
            <w:r w:rsidRPr="008A0ADA">
              <w:rPr>
                <w:rFonts w:ascii="Times New Roman" w:hAnsi="Times New Roman"/>
                <w:b/>
                <w:sz w:val="24"/>
                <w:szCs w:val="24"/>
              </w:rPr>
              <w:lastRenderedPageBreak/>
              <w:t xml:space="preserve">Analýza vplyvov na podnikateľské prostredie </w:t>
            </w:r>
          </w:p>
          <w:p w:rsidR="007F4283" w:rsidRPr="008A0ADA" w:rsidRDefault="007F4283" w:rsidP="007F4283">
            <w:pPr>
              <w:jc w:val="center"/>
              <w:rPr>
                <w:rFonts w:ascii="Times New Roman" w:hAnsi="Times New Roman"/>
                <w:b/>
                <w:sz w:val="24"/>
                <w:szCs w:val="24"/>
              </w:rPr>
            </w:pPr>
            <w:r w:rsidRPr="008A0ADA">
              <w:rPr>
                <w:rFonts w:ascii="Times New Roman" w:hAnsi="Times New Roman"/>
                <w:b/>
                <w:sz w:val="24"/>
                <w:szCs w:val="24"/>
              </w:rPr>
              <w:t>(vrátane testu MSP)</w:t>
            </w:r>
          </w:p>
        </w:tc>
      </w:tr>
      <w:tr w:rsidR="007F4283" w:rsidRPr="008A0ADA" w:rsidTr="007F4283">
        <w:trPr>
          <w:trHeight w:val="567"/>
        </w:trPr>
        <w:tc>
          <w:tcPr>
            <w:tcW w:w="9212" w:type="dxa"/>
            <w:shd w:val="clear" w:color="auto" w:fill="D9D9D9" w:themeFill="background1" w:themeFillShade="D9"/>
          </w:tcPr>
          <w:p w:rsidR="007F4283" w:rsidRPr="008A0ADA" w:rsidRDefault="007F4283" w:rsidP="007F4283">
            <w:pPr>
              <w:rPr>
                <w:rFonts w:ascii="Times New Roman" w:hAnsi="Times New Roman"/>
                <w:b/>
                <w:sz w:val="24"/>
                <w:szCs w:val="24"/>
              </w:rPr>
            </w:pPr>
            <w:r w:rsidRPr="008A0ADA">
              <w:rPr>
                <w:rFonts w:ascii="Times New Roman" w:hAnsi="Times New Roman"/>
                <w:b/>
                <w:sz w:val="24"/>
                <w:szCs w:val="24"/>
              </w:rPr>
              <w:t>Materiál bude mať vplyv s ohľadom na veľkostnú kategóriu podnikov:</w:t>
            </w:r>
          </w:p>
        </w:tc>
      </w:tr>
      <w:tr w:rsidR="007F4283" w:rsidRPr="008A0ADA" w:rsidTr="007F4283">
        <w:trPr>
          <w:trHeight w:val="567"/>
        </w:trPr>
        <w:tc>
          <w:tcPr>
            <w:tcW w:w="9212" w:type="dxa"/>
          </w:tcPr>
          <w:tbl>
            <w:tblPr>
              <w:tblStyle w:val="Mriekatabu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8540"/>
            </w:tblGrid>
            <w:tr w:rsidR="007F4283" w:rsidRPr="008A0ADA" w:rsidTr="007F4283">
              <w:tc>
                <w:tcPr>
                  <w:tcW w:w="436" w:type="dxa"/>
                  <w:tcBorders>
                    <w:top w:val="nil"/>
                    <w:left w:val="nil"/>
                    <w:bottom w:val="nil"/>
                    <w:right w:val="nil"/>
                  </w:tcBorders>
                </w:tcPr>
                <w:p w:rsidR="007F4283" w:rsidRPr="008A0ADA" w:rsidRDefault="007F4283" w:rsidP="007F4283">
                  <w:pPr>
                    <w:jc w:val="center"/>
                    <w:rPr>
                      <w:rFonts w:ascii="Times New Roman" w:hAnsi="Times New Roman"/>
                      <w:sz w:val="24"/>
                      <w:szCs w:val="24"/>
                    </w:rPr>
                  </w:pPr>
                  <w:r w:rsidRPr="008A0ADA">
                    <w:rPr>
                      <w:rFonts w:ascii="MS Mincho" w:eastAsia="MS Mincho" w:hAnsi="MS Mincho" w:cs="MS Mincho" w:hint="eastAsia"/>
                      <w:sz w:val="24"/>
                      <w:szCs w:val="24"/>
                    </w:rPr>
                    <w:t>☐</w:t>
                  </w:r>
                </w:p>
              </w:tc>
              <w:tc>
                <w:tcPr>
                  <w:tcW w:w="8545" w:type="dxa"/>
                  <w:tcBorders>
                    <w:top w:val="nil"/>
                    <w:left w:val="nil"/>
                    <w:bottom w:val="nil"/>
                    <w:right w:val="nil"/>
                  </w:tcBorders>
                </w:tcPr>
                <w:p w:rsidR="007F4283" w:rsidRPr="008A0ADA" w:rsidRDefault="007F4283" w:rsidP="007F4283">
                  <w:pPr>
                    <w:rPr>
                      <w:rFonts w:ascii="Times New Roman" w:hAnsi="Times New Roman"/>
                      <w:b/>
                      <w:sz w:val="24"/>
                      <w:szCs w:val="24"/>
                    </w:rPr>
                  </w:pPr>
                  <w:r w:rsidRPr="008A0ADA">
                    <w:rPr>
                      <w:rFonts w:ascii="Times New Roman" w:hAnsi="Times New Roman"/>
                      <w:b/>
                      <w:sz w:val="24"/>
                      <w:szCs w:val="24"/>
                    </w:rPr>
                    <w:t xml:space="preserve">iba na MSP (0 - 249 zamestnancov) </w:t>
                  </w:r>
                </w:p>
              </w:tc>
            </w:tr>
            <w:tr w:rsidR="007F4283" w:rsidRPr="008A0ADA" w:rsidTr="007F4283">
              <w:tc>
                <w:tcPr>
                  <w:tcW w:w="436" w:type="dxa"/>
                  <w:tcBorders>
                    <w:top w:val="nil"/>
                    <w:left w:val="nil"/>
                    <w:bottom w:val="nil"/>
                    <w:right w:val="nil"/>
                  </w:tcBorders>
                </w:tcPr>
                <w:p w:rsidR="007F4283" w:rsidRPr="008A0ADA" w:rsidRDefault="007F4283" w:rsidP="007F4283">
                  <w:pPr>
                    <w:jc w:val="center"/>
                    <w:rPr>
                      <w:rFonts w:ascii="Times New Roman" w:hAnsi="Times New Roman"/>
                      <w:sz w:val="24"/>
                      <w:szCs w:val="24"/>
                    </w:rPr>
                  </w:pPr>
                  <w:r w:rsidRPr="008A0ADA">
                    <w:rPr>
                      <w:rFonts w:ascii="MS Mincho" w:eastAsia="MS Mincho" w:hAnsi="MS Mincho" w:cs="MS Mincho" w:hint="eastAsia"/>
                      <w:sz w:val="24"/>
                      <w:szCs w:val="24"/>
                    </w:rPr>
                    <w:t>☐</w:t>
                  </w:r>
                </w:p>
              </w:tc>
              <w:tc>
                <w:tcPr>
                  <w:tcW w:w="8545" w:type="dxa"/>
                  <w:tcBorders>
                    <w:top w:val="nil"/>
                    <w:left w:val="nil"/>
                    <w:bottom w:val="nil"/>
                    <w:right w:val="nil"/>
                  </w:tcBorders>
                </w:tcPr>
                <w:p w:rsidR="007F4283" w:rsidRPr="008A0ADA" w:rsidRDefault="007F4283" w:rsidP="007F4283">
                  <w:pPr>
                    <w:rPr>
                      <w:rFonts w:ascii="Times New Roman" w:hAnsi="Times New Roman"/>
                      <w:b/>
                      <w:sz w:val="24"/>
                      <w:szCs w:val="24"/>
                    </w:rPr>
                  </w:pPr>
                  <w:r w:rsidRPr="008A0ADA">
                    <w:rPr>
                      <w:rFonts w:ascii="Times New Roman" w:hAnsi="Times New Roman"/>
                      <w:b/>
                      <w:sz w:val="24"/>
                      <w:szCs w:val="24"/>
                    </w:rPr>
                    <w:t>iba na veľké podniky (250 a viac zamestnancov)</w:t>
                  </w:r>
                </w:p>
              </w:tc>
            </w:tr>
            <w:tr w:rsidR="007F4283" w:rsidRPr="008A0ADA" w:rsidTr="007F4283">
              <w:tc>
                <w:tcPr>
                  <w:tcW w:w="436" w:type="dxa"/>
                  <w:tcBorders>
                    <w:top w:val="nil"/>
                    <w:left w:val="nil"/>
                    <w:bottom w:val="nil"/>
                    <w:right w:val="nil"/>
                  </w:tcBorders>
                </w:tcPr>
                <w:p w:rsidR="007F4283" w:rsidRPr="008A0ADA" w:rsidRDefault="007F4283" w:rsidP="007F4283">
                  <w:pPr>
                    <w:jc w:val="center"/>
                    <w:rPr>
                      <w:rFonts w:ascii="Times New Roman" w:hAnsi="Times New Roman"/>
                      <w:sz w:val="24"/>
                      <w:szCs w:val="24"/>
                    </w:rPr>
                  </w:pPr>
                  <w:r w:rsidRPr="008A0ADA">
                    <w:rPr>
                      <w:rFonts w:ascii="MS Mincho" w:eastAsia="MS Mincho" w:hAnsi="MS Mincho" w:cs="MS Mincho" w:hint="eastAsia"/>
                      <w:sz w:val="24"/>
                      <w:szCs w:val="24"/>
                    </w:rPr>
                    <w:t>☒</w:t>
                  </w:r>
                </w:p>
              </w:tc>
              <w:tc>
                <w:tcPr>
                  <w:tcW w:w="8545" w:type="dxa"/>
                  <w:tcBorders>
                    <w:top w:val="nil"/>
                    <w:left w:val="nil"/>
                    <w:bottom w:val="nil"/>
                    <w:right w:val="nil"/>
                  </w:tcBorders>
                </w:tcPr>
                <w:p w:rsidR="007F4283" w:rsidRPr="008A0ADA" w:rsidRDefault="007F4283" w:rsidP="007F4283">
                  <w:pPr>
                    <w:rPr>
                      <w:rFonts w:ascii="Times New Roman" w:hAnsi="Times New Roman"/>
                      <w:sz w:val="24"/>
                      <w:szCs w:val="24"/>
                    </w:rPr>
                  </w:pPr>
                  <w:r w:rsidRPr="008A0ADA">
                    <w:rPr>
                      <w:rFonts w:ascii="Times New Roman" w:hAnsi="Times New Roman"/>
                      <w:b/>
                      <w:sz w:val="24"/>
                      <w:szCs w:val="24"/>
                    </w:rPr>
                    <w:t>na všetky kategórie podnikov</w:t>
                  </w:r>
                </w:p>
              </w:tc>
            </w:tr>
          </w:tbl>
          <w:p w:rsidR="007F4283" w:rsidRPr="008A0ADA" w:rsidRDefault="007F4283" w:rsidP="007F4283">
            <w:pPr>
              <w:rPr>
                <w:rFonts w:ascii="Times New Roman" w:hAnsi="Times New Roman"/>
                <w:b/>
                <w:sz w:val="24"/>
                <w:szCs w:val="24"/>
              </w:rPr>
            </w:pPr>
          </w:p>
        </w:tc>
      </w:tr>
      <w:tr w:rsidR="007F4283" w:rsidRPr="008A0ADA" w:rsidTr="007F4283">
        <w:tc>
          <w:tcPr>
            <w:tcW w:w="9212" w:type="dxa"/>
            <w:shd w:val="clear" w:color="auto" w:fill="D9D9D9" w:themeFill="background1" w:themeFillShade="D9"/>
          </w:tcPr>
          <w:p w:rsidR="007F4283" w:rsidRPr="008A0ADA" w:rsidRDefault="007F4283" w:rsidP="007F4283">
            <w:pPr>
              <w:rPr>
                <w:rFonts w:ascii="Times New Roman" w:hAnsi="Times New Roman"/>
                <w:b/>
                <w:sz w:val="24"/>
                <w:szCs w:val="24"/>
              </w:rPr>
            </w:pPr>
            <w:r w:rsidRPr="008A0ADA">
              <w:rPr>
                <w:rFonts w:ascii="Times New Roman" w:hAnsi="Times New Roman"/>
                <w:b/>
                <w:sz w:val="24"/>
                <w:szCs w:val="24"/>
              </w:rPr>
              <w:t>3.1 Dotknuté podnikateľské subjekty</w:t>
            </w:r>
          </w:p>
          <w:p w:rsidR="007F4283" w:rsidRPr="008A0ADA" w:rsidRDefault="007F4283" w:rsidP="007F4283">
            <w:pPr>
              <w:rPr>
                <w:rFonts w:ascii="Times New Roman" w:hAnsi="Times New Roman"/>
                <w:b/>
                <w:sz w:val="24"/>
                <w:szCs w:val="24"/>
              </w:rPr>
            </w:pPr>
            <w:r w:rsidRPr="008A0ADA">
              <w:rPr>
                <w:rFonts w:ascii="Times New Roman" w:hAnsi="Times New Roman"/>
                <w:sz w:val="24"/>
                <w:szCs w:val="24"/>
              </w:rPr>
              <w:t xml:space="preserve"> - </w:t>
            </w:r>
            <w:r w:rsidRPr="008A0ADA">
              <w:rPr>
                <w:rFonts w:ascii="Times New Roman" w:hAnsi="Times New Roman"/>
                <w:b/>
                <w:sz w:val="24"/>
                <w:szCs w:val="24"/>
              </w:rPr>
              <w:t>z toho MSP</w:t>
            </w:r>
          </w:p>
        </w:tc>
      </w:tr>
      <w:tr w:rsidR="007F4283" w:rsidRPr="008A0ADA" w:rsidTr="007F4283">
        <w:tc>
          <w:tcPr>
            <w:tcW w:w="9212" w:type="dxa"/>
          </w:tcPr>
          <w:p w:rsidR="007F4283" w:rsidRPr="008A0ADA" w:rsidRDefault="007F4283" w:rsidP="007F4283">
            <w:pPr>
              <w:rPr>
                <w:rFonts w:ascii="Times New Roman" w:hAnsi="Times New Roman"/>
                <w:i/>
                <w:sz w:val="24"/>
                <w:szCs w:val="24"/>
              </w:rPr>
            </w:pPr>
            <w:r w:rsidRPr="008A0ADA">
              <w:rPr>
                <w:rFonts w:ascii="Times New Roman" w:hAnsi="Times New Roman"/>
                <w:i/>
                <w:sz w:val="24"/>
                <w:szCs w:val="24"/>
              </w:rPr>
              <w:t>Uveďte, aké podnikateľské subjekty budú predkladaným návrhom ovplyvnené.</w:t>
            </w:r>
          </w:p>
          <w:p w:rsidR="007F4283" w:rsidRPr="008A0ADA" w:rsidRDefault="007F4283" w:rsidP="007F4283">
            <w:pPr>
              <w:rPr>
                <w:rFonts w:ascii="Times New Roman" w:hAnsi="Times New Roman"/>
                <w:i/>
                <w:sz w:val="24"/>
                <w:szCs w:val="24"/>
              </w:rPr>
            </w:pPr>
            <w:r w:rsidRPr="008A0ADA">
              <w:rPr>
                <w:rFonts w:ascii="Times New Roman" w:hAnsi="Times New Roman"/>
                <w:i/>
                <w:sz w:val="24"/>
                <w:szCs w:val="24"/>
              </w:rPr>
              <w:t>Aký je ich počet?</w:t>
            </w:r>
          </w:p>
        </w:tc>
      </w:tr>
      <w:tr w:rsidR="007F4283" w:rsidRPr="008A0ADA" w:rsidTr="007F4283">
        <w:trPr>
          <w:trHeight w:val="1440"/>
        </w:trPr>
        <w:tc>
          <w:tcPr>
            <w:tcW w:w="9212" w:type="dxa"/>
          </w:tcPr>
          <w:p w:rsidR="007F4283" w:rsidRPr="008A0ADA" w:rsidRDefault="007F4283" w:rsidP="007F4283">
            <w:pPr>
              <w:rPr>
                <w:rFonts w:ascii="Times New Roman" w:hAnsi="Times New Roman"/>
                <w:sz w:val="24"/>
                <w:szCs w:val="24"/>
              </w:rPr>
            </w:pPr>
            <w:r w:rsidRPr="008A0ADA">
              <w:rPr>
                <w:rFonts w:ascii="Times New Roman" w:hAnsi="Times New Roman"/>
                <w:sz w:val="24"/>
                <w:szCs w:val="24"/>
              </w:rPr>
              <w:t xml:space="preserve">- povinné osoby podľa § 5 zákona č. 297/2008 Z. z., </w:t>
            </w:r>
          </w:p>
          <w:p w:rsidR="007F4283" w:rsidRPr="008A0ADA" w:rsidRDefault="007F4283" w:rsidP="007F4283">
            <w:pPr>
              <w:rPr>
                <w:rFonts w:ascii="Times New Roman" w:hAnsi="Times New Roman"/>
                <w:sz w:val="24"/>
                <w:szCs w:val="24"/>
              </w:rPr>
            </w:pPr>
            <w:r w:rsidRPr="008A0ADA">
              <w:rPr>
                <w:rFonts w:ascii="Times New Roman" w:hAnsi="Times New Roman"/>
                <w:sz w:val="24"/>
                <w:szCs w:val="24"/>
              </w:rPr>
              <w:t>- právnické osoby okrem</w:t>
            </w:r>
            <w:r w:rsidRPr="008A0ADA">
              <w:rPr>
                <w:rFonts w:ascii="Times New Roman" w:hAnsi="Times New Roman"/>
                <w:color w:val="FF0000"/>
                <w:sz w:val="24"/>
                <w:szCs w:val="24"/>
              </w:rPr>
              <w:t xml:space="preserve"> </w:t>
            </w:r>
            <w:r w:rsidRPr="008A0ADA">
              <w:rPr>
                <w:rFonts w:ascii="Times New Roman" w:hAnsi="Times New Roman"/>
                <w:sz w:val="24"/>
                <w:szCs w:val="24"/>
              </w:rPr>
              <w:t>orgánov verejnej správy a účelové združenia majetku bez právnej subjektivity v súvislosti s identifikáciou a aktualizáciou identifikačných údajov konečného užívateľa výhod,</w:t>
            </w:r>
          </w:p>
          <w:p w:rsidR="007F4283" w:rsidRPr="008A0ADA" w:rsidRDefault="007F4283" w:rsidP="007F4283">
            <w:pPr>
              <w:rPr>
                <w:rFonts w:ascii="Times New Roman" w:hAnsi="Times New Roman"/>
                <w:sz w:val="24"/>
                <w:szCs w:val="24"/>
              </w:rPr>
            </w:pPr>
          </w:p>
        </w:tc>
      </w:tr>
      <w:tr w:rsidR="007F4283" w:rsidRPr="008A0ADA" w:rsidTr="007F4283">
        <w:trPr>
          <w:trHeight w:val="339"/>
        </w:trPr>
        <w:tc>
          <w:tcPr>
            <w:tcW w:w="9212" w:type="dxa"/>
            <w:shd w:val="clear" w:color="auto" w:fill="D9D9D9" w:themeFill="background1" w:themeFillShade="D9"/>
          </w:tcPr>
          <w:p w:rsidR="007F4283" w:rsidRPr="008A0ADA" w:rsidRDefault="007F4283" w:rsidP="007F4283">
            <w:pPr>
              <w:rPr>
                <w:rFonts w:ascii="Times New Roman" w:hAnsi="Times New Roman"/>
                <w:b/>
                <w:sz w:val="24"/>
                <w:szCs w:val="24"/>
              </w:rPr>
            </w:pPr>
            <w:r w:rsidRPr="008A0ADA">
              <w:rPr>
                <w:rFonts w:ascii="Times New Roman" w:hAnsi="Times New Roman"/>
                <w:b/>
                <w:sz w:val="24"/>
                <w:szCs w:val="24"/>
              </w:rPr>
              <w:t>3.2 Vyhodnotenie konzultácií</w:t>
            </w:r>
          </w:p>
          <w:p w:rsidR="007F4283" w:rsidRPr="008A0ADA" w:rsidRDefault="007F4283" w:rsidP="007F4283">
            <w:pPr>
              <w:rPr>
                <w:rFonts w:ascii="Times New Roman" w:hAnsi="Times New Roman"/>
                <w:b/>
                <w:sz w:val="24"/>
                <w:szCs w:val="24"/>
              </w:rPr>
            </w:pPr>
            <w:r w:rsidRPr="008A0ADA">
              <w:rPr>
                <w:rFonts w:ascii="Times New Roman" w:hAnsi="Times New Roman"/>
                <w:sz w:val="24"/>
                <w:szCs w:val="24"/>
              </w:rPr>
              <w:t xml:space="preserve">       - </w:t>
            </w:r>
            <w:r w:rsidRPr="008A0ADA">
              <w:rPr>
                <w:rFonts w:ascii="Times New Roman" w:hAnsi="Times New Roman"/>
                <w:b/>
                <w:sz w:val="24"/>
                <w:szCs w:val="24"/>
              </w:rPr>
              <w:t>z toho MSP</w:t>
            </w:r>
          </w:p>
        </w:tc>
      </w:tr>
      <w:tr w:rsidR="007F4283" w:rsidRPr="008A0ADA" w:rsidTr="007F4283">
        <w:trPr>
          <w:trHeight w:val="557"/>
        </w:trPr>
        <w:tc>
          <w:tcPr>
            <w:tcW w:w="9212" w:type="dxa"/>
          </w:tcPr>
          <w:p w:rsidR="007F4283" w:rsidRPr="008A0ADA" w:rsidRDefault="007F4283" w:rsidP="007F4283">
            <w:pPr>
              <w:rPr>
                <w:rFonts w:ascii="Times New Roman" w:hAnsi="Times New Roman"/>
                <w:i/>
                <w:sz w:val="24"/>
                <w:szCs w:val="24"/>
              </w:rPr>
            </w:pPr>
            <w:r w:rsidRPr="008A0ADA">
              <w:rPr>
                <w:rFonts w:ascii="Times New Roman" w:hAnsi="Times New Roman"/>
                <w:i/>
                <w:sz w:val="24"/>
                <w:szCs w:val="24"/>
              </w:rPr>
              <w:t>Uveďte, akou formou (verejné alebo cielené konzultácie a prečo) a s kým bol návrh konzultovaný.</w:t>
            </w:r>
          </w:p>
          <w:p w:rsidR="007F4283" w:rsidRPr="008A0ADA" w:rsidRDefault="007F4283" w:rsidP="007F4283">
            <w:pPr>
              <w:rPr>
                <w:rFonts w:ascii="Times New Roman" w:hAnsi="Times New Roman"/>
                <w:i/>
                <w:sz w:val="24"/>
                <w:szCs w:val="24"/>
              </w:rPr>
            </w:pPr>
            <w:r w:rsidRPr="008A0ADA">
              <w:rPr>
                <w:rFonts w:ascii="Times New Roman" w:hAnsi="Times New Roman"/>
                <w:i/>
                <w:sz w:val="24"/>
                <w:szCs w:val="24"/>
              </w:rPr>
              <w:t>Ako dlho trvali konzultácie?</w:t>
            </w:r>
          </w:p>
          <w:p w:rsidR="007F4283" w:rsidRPr="008A0ADA" w:rsidRDefault="007F4283" w:rsidP="007F4283">
            <w:pPr>
              <w:rPr>
                <w:rFonts w:ascii="Times New Roman" w:hAnsi="Times New Roman"/>
                <w:i/>
                <w:sz w:val="24"/>
                <w:szCs w:val="24"/>
              </w:rPr>
            </w:pPr>
            <w:r w:rsidRPr="008A0ADA">
              <w:rPr>
                <w:rFonts w:ascii="Times New Roman" w:hAnsi="Times New Roman"/>
                <w:i/>
                <w:sz w:val="24"/>
                <w:szCs w:val="24"/>
              </w:rPr>
              <w:t xml:space="preserve">Uveďte hlavné body konzultácií a výsledky konzultácií. </w:t>
            </w:r>
          </w:p>
        </w:tc>
      </w:tr>
      <w:tr w:rsidR="007F4283" w:rsidRPr="008A0ADA" w:rsidTr="007F4283">
        <w:trPr>
          <w:trHeight w:val="1440"/>
        </w:trPr>
        <w:tc>
          <w:tcPr>
            <w:tcW w:w="9212" w:type="dxa"/>
          </w:tcPr>
          <w:p w:rsidR="00DF405E" w:rsidRPr="008A0ADA" w:rsidRDefault="007F4283" w:rsidP="007F4283">
            <w:pPr>
              <w:rPr>
                <w:rFonts w:ascii="Times New Roman" w:hAnsi="Times New Roman"/>
                <w:b/>
                <w:i/>
                <w:sz w:val="24"/>
                <w:szCs w:val="24"/>
              </w:rPr>
            </w:pPr>
            <w:r w:rsidRPr="008A0ADA">
              <w:rPr>
                <w:rFonts w:ascii="Times New Roman" w:hAnsi="Times New Roman"/>
                <w:b/>
                <w:i/>
                <w:sz w:val="24"/>
                <w:szCs w:val="24"/>
              </w:rPr>
              <w:t>Hlavné body</w:t>
            </w:r>
            <w:r w:rsidRPr="008A0ADA">
              <w:rPr>
                <w:rFonts w:ascii="Times New Roman" w:hAnsi="Times New Roman"/>
                <w:i/>
                <w:sz w:val="24"/>
                <w:szCs w:val="24"/>
              </w:rPr>
              <w:t xml:space="preserve"> </w:t>
            </w:r>
            <w:r w:rsidRPr="008A0ADA">
              <w:rPr>
                <w:rFonts w:ascii="Times New Roman" w:hAnsi="Times New Roman"/>
                <w:b/>
                <w:i/>
                <w:sz w:val="24"/>
                <w:szCs w:val="24"/>
              </w:rPr>
              <w:t>Konzultácie s podnikateľskými subjektmi k novele zákona č. 297/2008 Z</w:t>
            </w:r>
            <w:r w:rsidRPr="008A0ADA">
              <w:rPr>
                <w:rFonts w:ascii="Times New Roman" w:hAnsi="Times New Roman"/>
                <w:b/>
                <w:sz w:val="24"/>
                <w:szCs w:val="24"/>
              </w:rPr>
              <w:t xml:space="preserve">. </w:t>
            </w:r>
            <w:r w:rsidRPr="008A0ADA">
              <w:rPr>
                <w:rFonts w:ascii="Times New Roman" w:hAnsi="Times New Roman"/>
                <w:b/>
                <w:i/>
                <w:sz w:val="24"/>
                <w:szCs w:val="24"/>
              </w:rPr>
              <w:t>z</w:t>
            </w:r>
            <w:r w:rsidRPr="008A0ADA">
              <w:rPr>
                <w:rFonts w:ascii="Times New Roman" w:hAnsi="Times New Roman"/>
                <w:b/>
                <w:sz w:val="24"/>
                <w:szCs w:val="24"/>
              </w:rPr>
              <w:t>.</w:t>
            </w:r>
            <w:r w:rsidRPr="008A0ADA">
              <w:rPr>
                <w:rFonts w:ascii="Times New Roman" w:hAnsi="Times New Roman"/>
                <w:b/>
                <w:i/>
                <w:sz w:val="24"/>
                <w:szCs w:val="24"/>
              </w:rPr>
              <w:t xml:space="preserve"> o ochrane pred legalizáciou príjmov z trestnej činnosti a o ochrane pred financovaním terorizmu a o zmene a doplnení niektorých zákonov v znení neskorších predpisov</w:t>
            </w:r>
            <w:bookmarkStart w:id="0" w:name="_GoBack"/>
            <w:bookmarkEnd w:id="0"/>
          </w:p>
          <w:p w:rsidR="007F4283" w:rsidRPr="008A0ADA" w:rsidRDefault="007F4283" w:rsidP="007F4283">
            <w:pPr>
              <w:pStyle w:val="Normlnywebov"/>
              <w:jc w:val="both"/>
            </w:pPr>
            <w:r w:rsidRPr="008A0ADA">
              <w:t>Problematika týkajúca sa predkladaného návrhu bola konzultovaná so zástupcami profesijných združení a to Slovenskou bankovou asociáciou. Verejnosť bola o príprave návrhu informovaná prostredníctvom predbežnej informácie v informačnom systéme verejnej správy Slov-Lex (PI/2019/14). Lehota na vyjadrenie sa k hlavným bodom konzultácií bola určená do 15. februára 2019. V lehote na podanie podnetov a návrhov zo strany verejnosti bolo navrhovateľovi doručených päť podnetov, a to od Slovenskej bankovej asociácie, Notárskej komory SR, Asociácie obchodníkov s cennými papiermi, Centra lepšej regulácie – Slovak Business Agency, resp. od občana. Pred začatím konzultácií prebiehali stretnutia a rokovania v súvislosti s prípravou novely zákona č. 297/2008 Z. z. s Národnou bankou Slovenska, Ministerstvom financií Slovenskej republiky, Ministerstvom spravodlivosti Slovenskej republiky, ako aj so Slovenskou bankovou asociáciou.</w:t>
            </w:r>
          </w:p>
          <w:p w:rsidR="007F4283" w:rsidRPr="008A0ADA" w:rsidRDefault="007F4283" w:rsidP="007F4283">
            <w:pPr>
              <w:jc w:val="both"/>
              <w:rPr>
                <w:rFonts w:ascii="Times New Roman" w:hAnsi="Times New Roman"/>
                <w:sz w:val="24"/>
                <w:szCs w:val="24"/>
              </w:rPr>
            </w:pPr>
            <w:r w:rsidRPr="008A0ADA">
              <w:rPr>
                <w:rFonts w:ascii="Times New Roman" w:hAnsi="Times New Roman"/>
                <w:sz w:val="24"/>
                <w:szCs w:val="24"/>
              </w:rPr>
              <w:lastRenderedPageBreak/>
              <w:t>Verejnosť bola informovaná o základných cieľoch právnej úpravy, ktorým je transpozícia V. AML Smernice a reakcia na požiadavky vyplývajúce z aplikačnej praxe.</w:t>
            </w:r>
          </w:p>
          <w:p w:rsidR="007F4283" w:rsidRPr="008A0ADA" w:rsidRDefault="007F4283" w:rsidP="007F4283">
            <w:pPr>
              <w:jc w:val="both"/>
              <w:rPr>
                <w:rFonts w:ascii="Times New Roman" w:hAnsi="Times New Roman"/>
                <w:sz w:val="24"/>
                <w:szCs w:val="24"/>
              </w:rPr>
            </w:pPr>
            <w:r w:rsidRPr="008A0ADA">
              <w:rPr>
                <w:rFonts w:ascii="Times New Roman" w:hAnsi="Times New Roman"/>
                <w:sz w:val="24"/>
                <w:szCs w:val="24"/>
              </w:rPr>
              <w:t xml:space="preserve">Navrhované systémové zmeny boli stručne zhrnuté do nasledovných bodov: </w:t>
            </w:r>
          </w:p>
          <w:p w:rsidR="007F4283" w:rsidRPr="008A0ADA" w:rsidRDefault="007F4283" w:rsidP="007F4283">
            <w:pPr>
              <w:pStyle w:val="Normlnywebov"/>
              <w:numPr>
                <w:ilvl w:val="0"/>
                <w:numId w:val="2"/>
              </w:numPr>
              <w:jc w:val="both"/>
            </w:pPr>
            <w:r w:rsidRPr="008A0ADA">
              <w:t xml:space="preserve">revízia </w:t>
            </w:r>
            <w:r w:rsidRPr="008A0ADA">
              <w:rPr>
                <w:bCs/>
              </w:rPr>
              <w:t xml:space="preserve">existujúcich pravidiel zameraných na predchádzanie legalizácie a financovania terorizmu, </w:t>
            </w:r>
          </w:p>
          <w:p w:rsidR="007F4283" w:rsidRPr="008A0ADA" w:rsidRDefault="007F4283" w:rsidP="007F4283">
            <w:pPr>
              <w:pStyle w:val="Odsekzoznamu"/>
              <w:widowControl w:val="0"/>
              <w:numPr>
                <w:ilvl w:val="0"/>
                <w:numId w:val="2"/>
              </w:numPr>
              <w:adjustRightInd w:val="0"/>
              <w:spacing w:after="0" w:line="240" w:lineRule="auto"/>
              <w:jc w:val="both"/>
              <w:rPr>
                <w:rFonts w:ascii="Times New Roman" w:hAnsi="Times New Roman" w:cs="Times New Roman"/>
                <w:sz w:val="24"/>
                <w:szCs w:val="24"/>
              </w:rPr>
            </w:pPr>
            <w:r w:rsidRPr="008A0ADA">
              <w:rPr>
                <w:rFonts w:ascii="Times New Roman" w:hAnsi="Times New Roman" w:cs="Times New Roman"/>
                <w:sz w:val="24"/>
                <w:szCs w:val="24"/>
              </w:rPr>
              <w:t>zaradenie subjektov poskytujúcich služby spojené s virtuálnou menou medzi povinné osoby,</w:t>
            </w:r>
          </w:p>
          <w:p w:rsidR="007F4283" w:rsidRPr="008A0ADA" w:rsidRDefault="007F4283" w:rsidP="007F4283">
            <w:pPr>
              <w:pStyle w:val="Odsekzoznamu"/>
              <w:widowControl w:val="0"/>
              <w:numPr>
                <w:ilvl w:val="0"/>
                <w:numId w:val="2"/>
              </w:numPr>
              <w:adjustRightInd w:val="0"/>
              <w:spacing w:after="0" w:line="240" w:lineRule="auto"/>
              <w:jc w:val="both"/>
              <w:rPr>
                <w:rFonts w:ascii="Times New Roman" w:hAnsi="Times New Roman" w:cs="Times New Roman"/>
                <w:sz w:val="24"/>
                <w:szCs w:val="24"/>
              </w:rPr>
            </w:pPr>
            <w:r w:rsidRPr="008A0ADA">
              <w:rPr>
                <w:rFonts w:ascii="Times New Roman" w:hAnsi="Times New Roman" w:cs="Times New Roman"/>
                <w:sz w:val="24"/>
                <w:szCs w:val="24"/>
              </w:rPr>
              <w:t>zlepšenie prístupnosti a prepojenie vnútroštátnych registrov konečných užívateľov výhod v rámci EÚ,</w:t>
            </w:r>
          </w:p>
          <w:p w:rsidR="007F4283" w:rsidRPr="008A0ADA" w:rsidRDefault="007F4283" w:rsidP="007F4283">
            <w:pPr>
              <w:pStyle w:val="Odsekzoznamu"/>
              <w:widowControl w:val="0"/>
              <w:numPr>
                <w:ilvl w:val="0"/>
                <w:numId w:val="2"/>
              </w:numPr>
              <w:adjustRightInd w:val="0"/>
              <w:spacing w:after="0" w:line="240" w:lineRule="auto"/>
              <w:jc w:val="both"/>
              <w:rPr>
                <w:rFonts w:ascii="Times New Roman" w:hAnsi="Times New Roman" w:cs="Times New Roman"/>
                <w:sz w:val="24"/>
                <w:szCs w:val="24"/>
              </w:rPr>
            </w:pPr>
            <w:r w:rsidRPr="008A0ADA">
              <w:rPr>
                <w:rFonts w:ascii="Times New Roman" w:hAnsi="Times New Roman" w:cs="Times New Roman"/>
                <w:sz w:val="24"/>
                <w:szCs w:val="24"/>
              </w:rPr>
              <w:t xml:space="preserve">posilnenie a harmonizácia pravidiel zvýšenej starostlivosti vo vzťahu ku klientom z vysokorizikových krajín, </w:t>
            </w:r>
          </w:p>
          <w:p w:rsidR="007F4283" w:rsidRPr="008A0ADA" w:rsidRDefault="007F4283" w:rsidP="007F4283">
            <w:pPr>
              <w:pStyle w:val="Odsekzoznamu"/>
              <w:widowControl w:val="0"/>
              <w:numPr>
                <w:ilvl w:val="0"/>
                <w:numId w:val="2"/>
              </w:numPr>
              <w:adjustRightInd w:val="0"/>
              <w:spacing w:after="0" w:line="240" w:lineRule="auto"/>
              <w:jc w:val="both"/>
              <w:rPr>
                <w:rFonts w:ascii="Times New Roman" w:hAnsi="Times New Roman" w:cs="Times New Roman"/>
                <w:sz w:val="24"/>
                <w:szCs w:val="24"/>
              </w:rPr>
            </w:pPr>
            <w:r w:rsidRPr="008A0ADA">
              <w:rPr>
                <w:rFonts w:ascii="Times New Roman" w:hAnsi="Times New Roman" w:cs="Times New Roman"/>
                <w:sz w:val="24"/>
                <w:szCs w:val="24"/>
              </w:rPr>
              <w:t xml:space="preserve">prijatie prísnejších opatrení na zníženie rizík legalizácie a financovania terorizmu spojených s anonymnými predplatenými nástrojmi, </w:t>
            </w:r>
          </w:p>
          <w:p w:rsidR="007F4283" w:rsidRPr="008A0ADA" w:rsidRDefault="007F4283" w:rsidP="007F4283">
            <w:pPr>
              <w:pStyle w:val="Odsekzoznamu"/>
              <w:widowControl w:val="0"/>
              <w:numPr>
                <w:ilvl w:val="0"/>
                <w:numId w:val="2"/>
              </w:numPr>
              <w:adjustRightInd w:val="0"/>
              <w:spacing w:after="0" w:line="240" w:lineRule="auto"/>
              <w:jc w:val="both"/>
              <w:rPr>
                <w:rFonts w:ascii="Times New Roman" w:hAnsi="Times New Roman" w:cs="Times New Roman"/>
                <w:sz w:val="24"/>
                <w:szCs w:val="24"/>
              </w:rPr>
            </w:pPr>
            <w:r w:rsidRPr="008A0ADA">
              <w:rPr>
                <w:rFonts w:ascii="Times New Roman" w:hAnsi="Times New Roman" w:cs="Times New Roman"/>
                <w:sz w:val="24"/>
                <w:szCs w:val="24"/>
              </w:rPr>
              <w:t>aktualizácia zoznamu politicky exponovaných osôb, </w:t>
            </w:r>
          </w:p>
          <w:p w:rsidR="007F4283" w:rsidRPr="008A0ADA" w:rsidRDefault="007F4283" w:rsidP="007F4283">
            <w:pPr>
              <w:pStyle w:val="Odsekzoznamu"/>
              <w:widowControl w:val="0"/>
              <w:numPr>
                <w:ilvl w:val="0"/>
                <w:numId w:val="2"/>
              </w:numPr>
              <w:adjustRightInd w:val="0"/>
              <w:spacing w:after="0" w:line="240" w:lineRule="auto"/>
              <w:jc w:val="both"/>
              <w:rPr>
                <w:rFonts w:ascii="Times New Roman" w:hAnsi="Times New Roman" w:cs="Times New Roman"/>
                <w:sz w:val="24"/>
                <w:szCs w:val="24"/>
              </w:rPr>
            </w:pPr>
            <w:r w:rsidRPr="008A0ADA">
              <w:rPr>
                <w:rFonts w:ascii="Times New Roman" w:hAnsi="Times New Roman" w:cs="Times New Roman"/>
                <w:sz w:val="24"/>
                <w:szCs w:val="24"/>
              </w:rPr>
              <w:t>posilnenie spolupráce príslušných orgánov členských štátov v rámci výmeny informácií a</w:t>
            </w:r>
          </w:p>
          <w:p w:rsidR="007F4283" w:rsidRPr="008A0ADA" w:rsidRDefault="007F4283" w:rsidP="007F4283">
            <w:pPr>
              <w:pStyle w:val="Odsekzoznamu"/>
              <w:numPr>
                <w:ilvl w:val="0"/>
                <w:numId w:val="2"/>
              </w:numPr>
              <w:adjustRightInd w:val="0"/>
              <w:spacing w:after="0" w:line="240" w:lineRule="auto"/>
              <w:rPr>
                <w:rFonts w:ascii="Times New Roman" w:hAnsi="Times New Roman" w:cs="Times New Roman"/>
                <w:sz w:val="24"/>
                <w:szCs w:val="24"/>
              </w:rPr>
            </w:pPr>
            <w:r w:rsidRPr="008A0ADA">
              <w:rPr>
                <w:rFonts w:ascii="Times New Roman" w:hAnsi="Times New Roman" w:cs="Times New Roman"/>
                <w:sz w:val="24"/>
                <w:szCs w:val="24"/>
              </w:rPr>
              <w:t>reagovanie na požiadavky vyplývajúce z praktického uplatňovania zákona.</w:t>
            </w:r>
          </w:p>
          <w:p w:rsidR="007F4283" w:rsidRPr="008A0ADA" w:rsidRDefault="007F4283" w:rsidP="007F4283">
            <w:pPr>
              <w:jc w:val="both"/>
              <w:rPr>
                <w:rFonts w:ascii="Times New Roman" w:hAnsi="Times New Roman"/>
                <w:sz w:val="24"/>
                <w:szCs w:val="24"/>
              </w:rPr>
            </w:pPr>
          </w:p>
          <w:p w:rsidR="007F4283" w:rsidRPr="008A0ADA" w:rsidRDefault="007F4283" w:rsidP="007F4283">
            <w:pPr>
              <w:jc w:val="both"/>
              <w:rPr>
                <w:rFonts w:ascii="Times New Roman" w:hAnsi="Times New Roman"/>
                <w:i/>
                <w:sz w:val="24"/>
                <w:szCs w:val="24"/>
              </w:rPr>
            </w:pPr>
            <w:r w:rsidRPr="008A0ADA">
              <w:rPr>
                <w:rFonts w:ascii="Times New Roman" w:hAnsi="Times New Roman"/>
                <w:sz w:val="24"/>
                <w:szCs w:val="24"/>
              </w:rPr>
              <w:t>Relevantné návrhy vznesené v rámci konzultácií boli premietnuté priamo do predloženého návrhu novely zákona.</w:t>
            </w:r>
            <w:r w:rsidRPr="008A0ADA">
              <w:rPr>
                <w:rFonts w:ascii="Times New Roman" w:hAnsi="Times New Roman"/>
                <w:i/>
                <w:sz w:val="24"/>
                <w:szCs w:val="24"/>
              </w:rPr>
              <w:t xml:space="preserve"> </w:t>
            </w:r>
          </w:p>
        </w:tc>
      </w:tr>
      <w:tr w:rsidR="007F4283" w:rsidRPr="008A0ADA" w:rsidTr="007F4283">
        <w:tc>
          <w:tcPr>
            <w:tcW w:w="9212" w:type="dxa"/>
            <w:shd w:val="clear" w:color="auto" w:fill="D9D9D9" w:themeFill="background1" w:themeFillShade="D9"/>
          </w:tcPr>
          <w:p w:rsidR="007F4283" w:rsidRPr="008A0ADA" w:rsidRDefault="007F4283" w:rsidP="007F4283">
            <w:pPr>
              <w:rPr>
                <w:rFonts w:ascii="Times New Roman" w:hAnsi="Times New Roman"/>
                <w:b/>
                <w:sz w:val="24"/>
                <w:szCs w:val="24"/>
              </w:rPr>
            </w:pPr>
            <w:r w:rsidRPr="008A0ADA">
              <w:rPr>
                <w:rFonts w:ascii="Times New Roman" w:hAnsi="Times New Roman"/>
                <w:b/>
                <w:sz w:val="24"/>
                <w:szCs w:val="24"/>
              </w:rPr>
              <w:lastRenderedPageBreak/>
              <w:t>3.3 Náklady regulácie</w:t>
            </w:r>
          </w:p>
          <w:p w:rsidR="007F4283" w:rsidRPr="008A0ADA" w:rsidRDefault="007F4283" w:rsidP="007F4283">
            <w:pPr>
              <w:rPr>
                <w:rFonts w:ascii="Times New Roman" w:hAnsi="Times New Roman"/>
                <w:b/>
                <w:sz w:val="24"/>
                <w:szCs w:val="24"/>
              </w:rPr>
            </w:pPr>
            <w:r w:rsidRPr="008A0ADA">
              <w:rPr>
                <w:rFonts w:ascii="Times New Roman" w:hAnsi="Times New Roman"/>
                <w:sz w:val="24"/>
                <w:szCs w:val="24"/>
              </w:rPr>
              <w:t xml:space="preserve">      - </w:t>
            </w:r>
            <w:r w:rsidRPr="008A0ADA">
              <w:rPr>
                <w:rFonts w:ascii="Times New Roman" w:hAnsi="Times New Roman"/>
                <w:b/>
                <w:sz w:val="24"/>
                <w:szCs w:val="24"/>
              </w:rPr>
              <w:t>z toho MSP</w:t>
            </w:r>
          </w:p>
        </w:tc>
      </w:tr>
      <w:tr w:rsidR="007F4283" w:rsidRPr="008A0ADA" w:rsidTr="007F4283">
        <w:tc>
          <w:tcPr>
            <w:tcW w:w="9212" w:type="dxa"/>
          </w:tcPr>
          <w:p w:rsidR="007F4283" w:rsidRPr="008A0ADA" w:rsidRDefault="007F4283" w:rsidP="007F4283">
            <w:pPr>
              <w:rPr>
                <w:rFonts w:ascii="Times New Roman" w:hAnsi="Times New Roman"/>
                <w:b/>
                <w:i/>
                <w:sz w:val="24"/>
                <w:szCs w:val="24"/>
              </w:rPr>
            </w:pPr>
            <w:r w:rsidRPr="008A0ADA">
              <w:rPr>
                <w:rFonts w:ascii="Times New Roman" w:hAnsi="Times New Roman"/>
                <w:b/>
                <w:i/>
                <w:sz w:val="24"/>
                <w:szCs w:val="24"/>
              </w:rPr>
              <w:t>3.3.1 Priame finančné náklady</w:t>
            </w:r>
          </w:p>
          <w:p w:rsidR="007F4283" w:rsidRPr="008A0ADA" w:rsidRDefault="007F4283" w:rsidP="007F4283">
            <w:pPr>
              <w:rPr>
                <w:rFonts w:ascii="Times New Roman" w:hAnsi="Times New Roman"/>
                <w:i/>
                <w:sz w:val="24"/>
                <w:szCs w:val="24"/>
              </w:rPr>
            </w:pPr>
            <w:r w:rsidRPr="008A0ADA">
              <w:rPr>
                <w:rFonts w:ascii="Times New Roman" w:hAnsi="Times New Roman"/>
                <w:i/>
                <w:sz w:val="24"/>
                <w:szCs w:val="24"/>
              </w:rPr>
              <w:t xml:space="preserve">Dochádza k zvýšeniu/zníženiu priamych finančných nákladov (poplatky, odvody, dane clá...)? Ak áno, popíšte a vyčíslite ich. Uveďte tiež spôsob ich výpočtu. </w:t>
            </w:r>
          </w:p>
        </w:tc>
      </w:tr>
      <w:tr w:rsidR="007F4283" w:rsidRPr="008A0ADA" w:rsidTr="007F4283">
        <w:tc>
          <w:tcPr>
            <w:tcW w:w="9212" w:type="dxa"/>
          </w:tcPr>
          <w:p w:rsidR="007F4283" w:rsidRDefault="007F4283" w:rsidP="007F4283">
            <w:pPr>
              <w:rPr>
                <w:rFonts w:ascii="Times New Roman" w:hAnsi="Times New Roman"/>
                <w:sz w:val="24"/>
                <w:szCs w:val="24"/>
              </w:rPr>
            </w:pPr>
          </w:p>
          <w:p w:rsidR="007F4283" w:rsidRPr="008A0ADA" w:rsidRDefault="007F4283" w:rsidP="007F4283">
            <w:pPr>
              <w:rPr>
                <w:rFonts w:ascii="Times New Roman" w:hAnsi="Times New Roman"/>
                <w:sz w:val="24"/>
                <w:szCs w:val="24"/>
              </w:rPr>
            </w:pPr>
            <w:r w:rsidRPr="008A0ADA">
              <w:rPr>
                <w:rFonts w:ascii="Times New Roman" w:hAnsi="Times New Roman"/>
                <w:sz w:val="24"/>
                <w:szCs w:val="24"/>
              </w:rPr>
              <w:t>Nevznikajú</w:t>
            </w:r>
          </w:p>
          <w:p w:rsidR="007F4283" w:rsidRPr="008A0ADA" w:rsidRDefault="007F4283" w:rsidP="007F4283">
            <w:pPr>
              <w:rPr>
                <w:rFonts w:ascii="Times New Roman" w:hAnsi="Times New Roman"/>
                <w:b/>
                <w:i/>
                <w:sz w:val="24"/>
                <w:szCs w:val="24"/>
              </w:rPr>
            </w:pPr>
          </w:p>
        </w:tc>
      </w:tr>
      <w:tr w:rsidR="007F4283" w:rsidRPr="008A0ADA" w:rsidTr="007F4283">
        <w:tc>
          <w:tcPr>
            <w:tcW w:w="9212" w:type="dxa"/>
          </w:tcPr>
          <w:p w:rsidR="007F4283" w:rsidRPr="008A0ADA" w:rsidRDefault="007F4283" w:rsidP="007F4283">
            <w:pPr>
              <w:rPr>
                <w:rFonts w:ascii="Times New Roman" w:hAnsi="Times New Roman"/>
                <w:b/>
                <w:i/>
                <w:sz w:val="24"/>
                <w:szCs w:val="24"/>
              </w:rPr>
            </w:pPr>
            <w:r w:rsidRPr="008A0ADA">
              <w:rPr>
                <w:rFonts w:ascii="Times New Roman" w:hAnsi="Times New Roman"/>
                <w:b/>
                <w:i/>
                <w:sz w:val="24"/>
                <w:szCs w:val="24"/>
              </w:rPr>
              <w:t>3.3.2 Nepriame finančné náklady</w:t>
            </w:r>
          </w:p>
          <w:p w:rsidR="007F4283" w:rsidRPr="008A0ADA" w:rsidRDefault="007F4283" w:rsidP="007F4283">
            <w:pPr>
              <w:rPr>
                <w:rFonts w:ascii="Times New Roman" w:hAnsi="Times New Roman"/>
                <w:i/>
                <w:sz w:val="24"/>
                <w:szCs w:val="24"/>
              </w:rPr>
            </w:pPr>
            <w:r w:rsidRPr="008A0ADA">
              <w:rPr>
                <w:rFonts w:ascii="Times New Roman" w:hAnsi="Times New Roman"/>
                <w:i/>
                <w:sz w:val="24"/>
                <w:szCs w:val="24"/>
              </w:rPr>
              <w:t>Vyžaduje si predkladaný návrh dodatočné náklady na nákup tovarov alebo služieb? Zvyšuje predkladaný návrh náklady súvisiace so zamestnávaním? Ak áno, popíšte a vyčíslite ich. Uveďte tiež spôsob ich výpočtu.</w:t>
            </w:r>
          </w:p>
        </w:tc>
      </w:tr>
      <w:tr w:rsidR="007F4283" w:rsidRPr="008A0ADA" w:rsidTr="007F4283">
        <w:tc>
          <w:tcPr>
            <w:tcW w:w="9212" w:type="dxa"/>
          </w:tcPr>
          <w:p w:rsidR="007F4283" w:rsidRDefault="007F4283" w:rsidP="007F4283">
            <w:pPr>
              <w:rPr>
                <w:rFonts w:ascii="Times New Roman" w:hAnsi="Times New Roman"/>
                <w:sz w:val="24"/>
                <w:szCs w:val="24"/>
              </w:rPr>
            </w:pPr>
          </w:p>
          <w:p w:rsidR="007F4283" w:rsidRPr="008A0ADA" w:rsidRDefault="007F4283" w:rsidP="007F4283">
            <w:pPr>
              <w:spacing w:before="240"/>
              <w:rPr>
                <w:rFonts w:ascii="Times New Roman" w:hAnsi="Times New Roman"/>
                <w:b/>
                <w:i/>
                <w:sz w:val="24"/>
                <w:szCs w:val="24"/>
              </w:rPr>
            </w:pPr>
            <w:r w:rsidRPr="008A0ADA">
              <w:rPr>
                <w:rFonts w:ascii="Times New Roman" w:hAnsi="Times New Roman"/>
                <w:sz w:val="24"/>
                <w:szCs w:val="24"/>
              </w:rPr>
              <w:t>Nevznikajú</w:t>
            </w:r>
          </w:p>
        </w:tc>
      </w:tr>
      <w:tr w:rsidR="007F4283" w:rsidRPr="008A0ADA" w:rsidTr="007F4283">
        <w:tc>
          <w:tcPr>
            <w:tcW w:w="9212" w:type="dxa"/>
          </w:tcPr>
          <w:p w:rsidR="007F4283" w:rsidRPr="008A0ADA" w:rsidRDefault="007F4283" w:rsidP="007F4283">
            <w:pPr>
              <w:rPr>
                <w:rFonts w:ascii="Times New Roman" w:hAnsi="Times New Roman"/>
                <w:b/>
                <w:i/>
                <w:sz w:val="24"/>
                <w:szCs w:val="24"/>
              </w:rPr>
            </w:pPr>
            <w:r w:rsidRPr="008A0ADA">
              <w:rPr>
                <w:rFonts w:ascii="Times New Roman" w:hAnsi="Times New Roman"/>
                <w:b/>
                <w:i/>
                <w:sz w:val="24"/>
                <w:szCs w:val="24"/>
              </w:rPr>
              <w:t>3.3.3 Administratívne náklady</w:t>
            </w:r>
          </w:p>
          <w:p w:rsidR="007F4283" w:rsidRPr="008A0ADA" w:rsidRDefault="007F4283" w:rsidP="007F4283">
            <w:pPr>
              <w:rPr>
                <w:rFonts w:ascii="Times New Roman" w:hAnsi="Times New Roman"/>
                <w:i/>
                <w:sz w:val="24"/>
                <w:szCs w:val="24"/>
              </w:rPr>
            </w:pPr>
            <w:r w:rsidRPr="008A0ADA">
              <w:rPr>
                <w:rFonts w:ascii="Times New Roman" w:hAnsi="Times New Roman"/>
                <w:i/>
                <w:sz w:val="24"/>
                <w:szCs w:val="24"/>
              </w:rPr>
              <w:t xml:space="preserve">Dochádza k zavedeniu nových informačných povinností alebo odstráneniu, príp. úprave existujúcich informačných povinností? (napr. zmena požadovaných dát, zmena frekvencie reportovania, zmena formy predkladania a pod.) Ak áno, popíšte a vyčíslite administratívne </w:t>
            </w:r>
            <w:r w:rsidRPr="008A0ADA">
              <w:rPr>
                <w:rFonts w:ascii="Times New Roman" w:hAnsi="Times New Roman"/>
                <w:i/>
                <w:sz w:val="24"/>
                <w:szCs w:val="24"/>
              </w:rPr>
              <w:lastRenderedPageBreak/>
              <w:t>náklady. Uveďte tiež spôsob ich výpočtu.</w:t>
            </w:r>
          </w:p>
        </w:tc>
      </w:tr>
      <w:tr w:rsidR="007F4283" w:rsidRPr="008A0ADA" w:rsidTr="007F4283">
        <w:trPr>
          <w:trHeight w:val="70"/>
        </w:trPr>
        <w:tc>
          <w:tcPr>
            <w:tcW w:w="9212" w:type="dxa"/>
          </w:tcPr>
          <w:p w:rsidR="007F4283" w:rsidRPr="008A0ADA" w:rsidRDefault="007F4283" w:rsidP="007F4283">
            <w:pPr>
              <w:pStyle w:val="Odsekzoznamu"/>
              <w:rPr>
                <w:rFonts w:ascii="Times New Roman" w:hAnsi="Times New Roman" w:cs="Times New Roman"/>
                <w:b/>
                <w:i/>
                <w:sz w:val="24"/>
                <w:szCs w:val="24"/>
                <w:u w:val="single"/>
              </w:rPr>
            </w:pPr>
            <w:r w:rsidRPr="008A0ADA">
              <w:rPr>
                <w:rFonts w:ascii="Times New Roman" w:hAnsi="Times New Roman" w:cs="Times New Roman"/>
                <w:b/>
                <w:i/>
                <w:sz w:val="24"/>
                <w:szCs w:val="24"/>
                <w:u w:val="single"/>
              </w:rPr>
              <w:lastRenderedPageBreak/>
              <w:t xml:space="preserve">Pozitívne vplyvy </w:t>
            </w:r>
          </w:p>
          <w:p w:rsidR="007F4283" w:rsidRPr="008A0ADA" w:rsidRDefault="007F4283" w:rsidP="007F4283">
            <w:pPr>
              <w:pStyle w:val="Odsekzoznamu"/>
              <w:rPr>
                <w:rFonts w:ascii="Times New Roman" w:hAnsi="Times New Roman" w:cs="Times New Roman"/>
                <w:b/>
                <w:i/>
                <w:sz w:val="24"/>
                <w:szCs w:val="24"/>
              </w:rPr>
            </w:pPr>
          </w:p>
          <w:p w:rsidR="007F4283" w:rsidRPr="008A0ADA" w:rsidRDefault="007F4283" w:rsidP="007F4283">
            <w:pPr>
              <w:pStyle w:val="Odsekzoznamu"/>
              <w:widowControl w:val="0"/>
              <w:numPr>
                <w:ilvl w:val="0"/>
                <w:numId w:val="8"/>
              </w:numPr>
              <w:adjustRightInd w:val="0"/>
              <w:spacing w:after="0" w:line="240" w:lineRule="auto"/>
              <w:ind w:left="709"/>
              <w:jc w:val="both"/>
              <w:rPr>
                <w:rFonts w:ascii="Times New Roman" w:hAnsi="Times New Roman" w:cs="Times New Roman"/>
                <w:sz w:val="24"/>
                <w:szCs w:val="24"/>
              </w:rPr>
            </w:pPr>
            <w:r w:rsidRPr="008A0ADA">
              <w:rPr>
                <w:rFonts w:ascii="Times New Roman" w:hAnsi="Times New Roman" w:cs="Times New Roman"/>
                <w:sz w:val="24"/>
                <w:szCs w:val="24"/>
              </w:rPr>
              <w:t xml:space="preserve">§ 5 ods. 1 písm. i) navrhovanej novely zákona č. 297/2008 Z. z. </w:t>
            </w:r>
            <w:r w:rsidRPr="008A0ADA">
              <w:rPr>
                <w:rFonts w:ascii="Times New Roman" w:hAnsi="Times New Roman" w:cs="Times New Roman"/>
                <w:b/>
                <w:sz w:val="24"/>
                <w:szCs w:val="24"/>
              </w:rPr>
              <w:t xml:space="preserve">zúženie okruhu povinných osôb </w:t>
            </w:r>
            <w:r w:rsidRPr="008A0ADA">
              <w:rPr>
                <w:rFonts w:ascii="Times New Roman" w:hAnsi="Times New Roman" w:cs="Times New Roman"/>
                <w:sz w:val="24"/>
                <w:szCs w:val="24"/>
              </w:rPr>
              <w:t xml:space="preserve">o právnické a fyzické osoby oprávnené sprostredkovať predaj, prenájom a kúpu nehnuteľností prenájom nehnuteľností a to </w:t>
            </w:r>
            <w:r w:rsidRPr="008A0ADA">
              <w:rPr>
                <w:rFonts w:ascii="Times New Roman" w:hAnsi="Times New Roman" w:cs="Times New Roman"/>
                <w:b/>
                <w:sz w:val="24"/>
                <w:szCs w:val="24"/>
              </w:rPr>
              <w:t>v súvislosti s prenájmom nehnuteľností, ak je hodnota mesačného prenájmu nižšia ako 10 000 eur</w:t>
            </w:r>
            <w:r w:rsidRPr="008A0ADA">
              <w:rPr>
                <w:rFonts w:ascii="Times New Roman" w:hAnsi="Times New Roman" w:cs="Times New Roman"/>
                <w:sz w:val="24"/>
                <w:szCs w:val="24"/>
              </w:rPr>
              <w:t xml:space="preserve">. </w:t>
            </w:r>
          </w:p>
          <w:p w:rsidR="007F4283" w:rsidRPr="008A0ADA" w:rsidRDefault="007F4283" w:rsidP="007F4283">
            <w:pPr>
              <w:pStyle w:val="Odsekzoznamu"/>
              <w:ind w:left="0"/>
              <w:jc w:val="both"/>
              <w:rPr>
                <w:rFonts w:ascii="Times New Roman" w:hAnsi="Times New Roman" w:cs="Times New Roman"/>
                <w:sz w:val="24"/>
                <w:szCs w:val="24"/>
              </w:rPr>
            </w:pPr>
            <w:r w:rsidRPr="008A0ADA">
              <w:rPr>
                <w:rFonts w:ascii="Times New Roman" w:hAnsi="Times New Roman" w:cs="Times New Roman"/>
                <w:sz w:val="24"/>
                <w:szCs w:val="24"/>
              </w:rPr>
              <w:t xml:space="preserve">           Tieto osoby nebudú povinné plniť povinnosti vyplývajúce zo zákona č. 297/2008 Z. z. najmä jeho druhej časti upravujúcej starostlivosť povinnej osoby vo vzťahu ku klientovi (§ 10 – § 13), povinnosti povinnej osoby vyplývajúce z tretej časti (§ 14 – § 21) a povinnosti uložené povinnej osobe v súvislosti s výkonom kontroly FSJ. Jedná sa o odbúranie informačných povinností, ktoré sú spojené s administratívnymi nákladmi, pričom ich vyčíslene nie je možné, nakoľko sa nejedná o úkony exaktne vyplývajúce z jednotlivých ustanovení. Ich vykonanie, časová náročnosť závisí od existencie množstva okolností, ktoré je povinná osoba povinná posudzovať.</w:t>
            </w:r>
          </w:p>
          <w:p w:rsidR="007F4283" w:rsidRPr="008A0ADA" w:rsidRDefault="007F4283" w:rsidP="007F4283">
            <w:pPr>
              <w:pStyle w:val="Odsekzoznamu"/>
              <w:jc w:val="both"/>
              <w:rPr>
                <w:rFonts w:ascii="Times New Roman" w:hAnsi="Times New Roman" w:cs="Times New Roman"/>
                <w:b/>
                <w:sz w:val="24"/>
                <w:szCs w:val="24"/>
              </w:rPr>
            </w:pPr>
          </w:p>
          <w:p w:rsidR="007F4283" w:rsidRPr="008A0ADA" w:rsidRDefault="007F4283" w:rsidP="007F4283">
            <w:pPr>
              <w:pStyle w:val="Odsekzoznamu"/>
              <w:widowControl w:val="0"/>
              <w:numPr>
                <w:ilvl w:val="0"/>
                <w:numId w:val="7"/>
              </w:numPr>
              <w:adjustRightInd w:val="0"/>
              <w:spacing w:after="0" w:line="240" w:lineRule="auto"/>
              <w:jc w:val="both"/>
              <w:rPr>
                <w:rFonts w:ascii="Times New Roman" w:hAnsi="Times New Roman" w:cs="Times New Roman"/>
                <w:sz w:val="24"/>
                <w:szCs w:val="24"/>
              </w:rPr>
            </w:pPr>
            <w:r w:rsidRPr="008A0ADA">
              <w:rPr>
                <w:rFonts w:ascii="Times New Roman" w:hAnsi="Times New Roman" w:cs="Times New Roman"/>
                <w:sz w:val="24"/>
                <w:szCs w:val="24"/>
              </w:rPr>
              <w:t xml:space="preserve">§ 5 ods. 1 písm. m) navrhovanej novely zákona č. 297/2008 Z. z. </w:t>
            </w:r>
            <w:r w:rsidRPr="008A0ADA">
              <w:rPr>
                <w:rFonts w:ascii="Times New Roman" w:hAnsi="Times New Roman" w:cs="Times New Roman"/>
                <w:b/>
                <w:sz w:val="24"/>
                <w:szCs w:val="24"/>
              </w:rPr>
              <w:t>zúženie okruhu povinných osôb</w:t>
            </w:r>
            <w:r w:rsidRPr="008A0ADA">
              <w:rPr>
                <w:rFonts w:ascii="Times New Roman" w:hAnsi="Times New Roman" w:cs="Times New Roman"/>
                <w:sz w:val="24"/>
                <w:szCs w:val="24"/>
              </w:rPr>
              <w:t xml:space="preserve"> o právnické a fyzické osoby oprávnené prevádzkovať aukčnú sieň, oprávnené obchodovať </w:t>
            </w:r>
            <w:r w:rsidRPr="008A0ADA">
              <w:rPr>
                <w:rFonts w:ascii="Times New Roman" w:hAnsi="Times New Roman" w:cs="Times New Roman"/>
                <w:b/>
                <w:sz w:val="24"/>
                <w:szCs w:val="24"/>
              </w:rPr>
              <w:t xml:space="preserve">alebo sprostredkovať obchody </w:t>
            </w:r>
            <w:r w:rsidRPr="008A0ADA">
              <w:rPr>
                <w:rFonts w:ascii="Times New Roman" w:hAnsi="Times New Roman" w:cs="Times New Roman"/>
                <w:sz w:val="24"/>
                <w:szCs w:val="24"/>
              </w:rPr>
              <w:t>s umeleckými dielami, zberateľskými predmetmi, starožitnosťami, kultúrnymi pamiatkami, kultúrnymi predmetmi, drahými kovmi alebo drahými kameňmi, oprávnené uvádzať na trh výrobky z drahých kovov alebo drahých kameňov, alebo oprávnené prevádzkovať záložňu,</w:t>
            </w:r>
            <w:hyperlink r:id="rId10" w:anchor="poznamky.poznamka-17" w:tooltip="Odkaz na predpis alebo ustanovenie" w:history="1">
              <w:r w:rsidRPr="008A0ADA">
                <w:rPr>
                  <w:rFonts w:ascii="Times New Roman" w:hAnsi="Times New Roman" w:cs="Times New Roman"/>
                  <w:sz w:val="24"/>
                  <w:szCs w:val="24"/>
                  <w:u w:val="single"/>
                  <w:vertAlign w:val="superscript"/>
                </w:rPr>
                <w:t>17</w:t>
              </w:r>
              <w:r w:rsidRPr="008A0ADA">
                <w:rPr>
                  <w:rFonts w:ascii="Times New Roman" w:hAnsi="Times New Roman" w:cs="Times New Roman"/>
                  <w:sz w:val="24"/>
                  <w:szCs w:val="24"/>
                  <w:u w:val="single"/>
                </w:rPr>
                <w:t>)</w:t>
              </w:r>
            </w:hyperlink>
            <w:r w:rsidRPr="008A0ADA">
              <w:rPr>
                <w:rFonts w:ascii="Times New Roman" w:hAnsi="Times New Roman" w:cs="Times New Roman"/>
                <w:sz w:val="24"/>
                <w:szCs w:val="24"/>
              </w:rPr>
              <w:t xml:space="preserve"> </w:t>
            </w:r>
            <w:r w:rsidRPr="008A0ADA">
              <w:rPr>
                <w:rFonts w:ascii="Times New Roman" w:hAnsi="Times New Roman" w:cs="Times New Roman"/>
                <w:b/>
                <w:sz w:val="24"/>
                <w:szCs w:val="24"/>
              </w:rPr>
              <w:t xml:space="preserve">ak hodnota obchodu je najmenej 10 000 eur, pričom nezáleží na tom, či je obchod vykonaný jednotlivo alebo ako viaceré na seba nadväzujúce obchody, ktoré sú alebo môžu byť prepojené. </w:t>
            </w:r>
          </w:p>
          <w:p w:rsidR="007F4283" w:rsidRPr="008A0ADA" w:rsidRDefault="007F4283" w:rsidP="007F4283">
            <w:pPr>
              <w:pStyle w:val="Odsekzoznamu"/>
              <w:ind w:left="0"/>
              <w:jc w:val="both"/>
              <w:rPr>
                <w:rFonts w:ascii="Times New Roman" w:hAnsi="Times New Roman" w:cs="Times New Roman"/>
                <w:sz w:val="24"/>
                <w:szCs w:val="24"/>
              </w:rPr>
            </w:pPr>
            <w:r w:rsidRPr="008A0ADA">
              <w:rPr>
                <w:rFonts w:ascii="Times New Roman" w:hAnsi="Times New Roman" w:cs="Times New Roman"/>
                <w:sz w:val="24"/>
                <w:szCs w:val="24"/>
              </w:rPr>
              <w:t xml:space="preserve">           Tieto osoby nebudú povinné plniť povinnosti vyplývajúce zo zákona č. 297/2008 Z. z. najmä jeho druhej časti upravujúcej starostlivosť povinnej osoby vo vzťahu ku klientovi (§ 10 – § 13), povinnosti povinnej osoby vyplývajúce z tretej časti (§ 14 – § 21) a povinnosti uložené povinnej osobe v súvislosti s výkonom kontroly FSJ. Jedná sa o odbúranie informačných povinností, ktoré sú spojené s administratívnymi nákladmi, pričom ich vyčíslene nie je možné, nakoľko sa nejedná o úkony exaktne vyplývajúce z jednotlivých ustanovení. Ich vykonanie závisí od existencie množstva okolností, ktoré je povinná osoba povinná posudzovať.</w:t>
            </w:r>
          </w:p>
          <w:p w:rsidR="007F4283" w:rsidRPr="008A0ADA" w:rsidRDefault="007F4283" w:rsidP="007F4283">
            <w:pPr>
              <w:pStyle w:val="Odsekzoznamu"/>
              <w:ind w:left="0"/>
              <w:jc w:val="both"/>
              <w:rPr>
                <w:rFonts w:ascii="Times New Roman" w:hAnsi="Times New Roman" w:cs="Times New Roman"/>
                <w:sz w:val="24"/>
                <w:szCs w:val="24"/>
              </w:rPr>
            </w:pPr>
          </w:p>
          <w:p w:rsidR="007F4283" w:rsidRPr="008A0ADA" w:rsidRDefault="007F4283" w:rsidP="007F4283">
            <w:pPr>
              <w:pStyle w:val="Odsekzoznamu"/>
              <w:widowControl w:val="0"/>
              <w:numPr>
                <w:ilvl w:val="0"/>
                <w:numId w:val="3"/>
              </w:numPr>
              <w:adjustRightInd w:val="0"/>
              <w:spacing w:after="0" w:line="240" w:lineRule="auto"/>
              <w:jc w:val="both"/>
              <w:rPr>
                <w:rFonts w:ascii="Times New Roman" w:hAnsi="Times New Roman" w:cs="Times New Roman"/>
                <w:b/>
                <w:sz w:val="24"/>
                <w:szCs w:val="24"/>
              </w:rPr>
            </w:pPr>
            <w:r w:rsidRPr="008A0ADA">
              <w:rPr>
                <w:rFonts w:ascii="Times New Roman" w:hAnsi="Times New Roman" w:cs="Times New Roman"/>
                <w:sz w:val="24"/>
                <w:szCs w:val="24"/>
              </w:rPr>
              <w:t xml:space="preserve">§ 7 ods. 3 navrhovanej novely zákona č. 297/2008 Z. z.  </w:t>
            </w:r>
            <w:r w:rsidRPr="008A0ADA">
              <w:rPr>
                <w:rFonts w:ascii="Times New Roman" w:hAnsi="Times New Roman" w:cs="Times New Roman"/>
                <w:b/>
                <w:sz w:val="24"/>
                <w:szCs w:val="24"/>
              </w:rPr>
              <w:t>úprava existujúcich informačných povinností – identifikácia KÚV.</w:t>
            </w:r>
          </w:p>
          <w:p w:rsidR="007F4283" w:rsidRPr="008A0ADA" w:rsidRDefault="007F4283" w:rsidP="007F4283">
            <w:pPr>
              <w:jc w:val="both"/>
              <w:rPr>
                <w:rFonts w:ascii="Times New Roman" w:hAnsi="Times New Roman"/>
                <w:b/>
                <w:sz w:val="24"/>
                <w:szCs w:val="24"/>
              </w:rPr>
            </w:pPr>
            <w:r w:rsidRPr="008A0ADA">
              <w:rPr>
                <w:rFonts w:ascii="Times New Roman" w:hAnsi="Times New Roman"/>
                <w:sz w:val="24"/>
                <w:szCs w:val="24"/>
              </w:rPr>
              <w:t>Pre právnické osoby okrem orgánov verejnej správy a účelové združenia majetku bez právnej subjektivity (ďalej len „dotknuté subjekty“)</w:t>
            </w:r>
            <w:r w:rsidRPr="008A0ADA">
              <w:rPr>
                <w:rFonts w:ascii="Times New Roman" w:hAnsi="Times New Roman"/>
                <w:i/>
                <w:sz w:val="24"/>
                <w:szCs w:val="24"/>
              </w:rPr>
              <w:softHyphen/>
              <w:t xml:space="preserve"> – </w:t>
            </w:r>
            <w:r w:rsidRPr="008A0ADA">
              <w:rPr>
                <w:rFonts w:ascii="Times New Roman" w:hAnsi="Times New Roman"/>
                <w:sz w:val="24"/>
                <w:szCs w:val="24"/>
              </w:rPr>
              <w:t>zúženie súboru identifikačných údajov ku  konečnému užívateľovi výhod (nie je potrebné viesť údaje o čísle dokladu a druhu dokladu) – pozitívny marginálny vplyv.</w:t>
            </w:r>
          </w:p>
          <w:p w:rsidR="00885392" w:rsidRDefault="007F4283" w:rsidP="007F4283">
            <w:pPr>
              <w:jc w:val="both"/>
              <w:rPr>
                <w:rFonts w:ascii="Times New Roman" w:hAnsi="Times New Roman"/>
                <w:sz w:val="24"/>
                <w:szCs w:val="24"/>
              </w:rPr>
            </w:pPr>
            <w:r w:rsidRPr="008A0ADA">
              <w:rPr>
                <w:rFonts w:ascii="Times New Roman" w:hAnsi="Times New Roman"/>
                <w:sz w:val="24"/>
                <w:szCs w:val="24"/>
              </w:rPr>
              <w:t xml:space="preserve">     </w:t>
            </w:r>
          </w:p>
          <w:p w:rsidR="00885392" w:rsidRDefault="00885392" w:rsidP="007F4283">
            <w:pPr>
              <w:jc w:val="both"/>
              <w:rPr>
                <w:rFonts w:ascii="Times New Roman" w:hAnsi="Times New Roman"/>
                <w:sz w:val="24"/>
                <w:szCs w:val="24"/>
              </w:rPr>
            </w:pPr>
          </w:p>
          <w:p w:rsidR="007F4283" w:rsidRPr="008A0ADA" w:rsidRDefault="007F4283" w:rsidP="007F4283">
            <w:pPr>
              <w:jc w:val="both"/>
              <w:rPr>
                <w:rFonts w:ascii="Times New Roman" w:hAnsi="Times New Roman"/>
                <w:b/>
                <w:i/>
                <w:sz w:val="24"/>
                <w:szCs w:val="24"/>
                <w:u w:val="single"/>
              </w:rPr>
            </w:pPr>
            <w:r w:rsidRPr="008A0ADA">
              <w:rPr>
                <w:rFonts w:ascii="Times New Roman" w:hAnsi="Times New Roman"/>
                <w:b/>
                <w:i/>
                <w:sz w:val="24"/>
                <w:szCs w:val="24"/>
                <w:u w:val="single"/>
              </w:rPr>
              <w:t>Negatívne vplyvy</w:t>
            </w:r>
          </w:p>
          <w:p w:rsidR="007F4283" w:rsidRPr="008A0ADA" w:rsidRDefault="007F4283" w:rsidP="007F4283">
            <w:pPr>
              <w:pStyle w:val="Odsekzoznamu"/>
              <w:jc w:val="both"/>
              <w:rPr>
                <w:rFonts w:ascii="Times New Roman" w:hAnsi="Times New Roman" w:cs="Times New Roman"/>
                <w:b/>
                <w:i/>
                <w:sz w:val="24"/>
                <w:szCs w:val="24"/>
              </w:rPr>
            </w:pPr>
            <w:r w:rsidRPr="008A0ADA">
              <w:rPr>
                <w:rFonts w:ascii="Times New Roman" w:hAnsi="Times New Roman" w:cs="Times New Roman"/>
                <w:b/>
                <w:i/>
                <w:sz w:val="24"/>
                <w:szCs w:val="24"/>
              </w:rPr>
              <w:t>Rozšírenie okruhu povinných osôb:</w:t>
            </w:r>
          </w:p>
          <w:p w:rsidR="007F4283" w:rsidRPr="008A0ADA" w:rsidRDefault="007F4283" w:rsidP="007F4283">
            <w:pPr>
              <w:pStyle w:val="Odsekzoznamu"/>
              <w:jc w:val="both"/>
              <w:rPr>
                <w:rFonts w:ascii="Times New Roman" w:hAnsi="Times New Roman" w:cs="Times New Roman"/>
                <w:b/>
                <w:sz w:val="24"/>
                <w:szCs w:val="24"/>
              </w:rPr>
            </w:pPr>
          </w:p>
          <w:p w:rsidR="007F4283" w:rsidRPr="008A0ADA" w:rsidRDefault="007F4283" w:rsidP="007F4283">
            <w:pPr>
              <w:pStyle w:val="Odsekzoznamu"/>
              <w:widowControl w:val="0"/>
              <w:numPr>
                <w:ilvl w:val="0"/>
                <w:numId w:val="3"/>
              </w:numPr>
              <w:adjustRightInd w:val="0"/>
              <w:spacing w:after="0" w:line="240" w:lineRule="auto"/>
              <w:jc w:val="both"/>
              <w:rPr>
                <w:rFonts w:ascii="Times New Roman" w:hAnsi="Times New Roman" w:cs="Times New Roman"/>
                <w:sz w:val="24"/>
                <w:szCs w:val="24"/>
              </w:rPr>
            </w:pPr>
            <w:r w:rsidRPr="008A0ADA">
              <w:rPr>
                <w:rFonts w:ascii="Times New Roman" w:hAnsi="Times New Roman" w:cs="Times New Roman"/>
                <w:b/>
                <w:sz w:val="24"/>
                <w:szCs w:val="24"/>
              </w:rPr>
              <w:t xml:space="preserve">§ 5 ods. 1 písm. h) </w:t>
            </w:r>
            <w:r w:rsidRPr="008A0ADA">
              <w:rPr>
                <w:rFonts w:ascii="Times New Roman" w:hAnsi="Times New Roman" w:cs="Times New Roman"/>
                <w:sz w:val="24"/>
                <w:szCs w:val="24"/>
              </w:rPr>
              <w:t>navrhovanej novely zákona č. 297/2008 Z. z. rozšírenie okruhu povinných osôb o</w:t>
            </w:r>
            <w:r w:rsidRPr="008A0ADA">
              <w:rPr>
                <w:rFonts w:ascii="Times New Roman" w:hAnsi="Times New Roman" w:cs="Times New Roman"/>
                <w:i/>
                <w:sz w:val="24"/>
                <w:szCs w:val="24"/>
              </w:rPr>
              <w:t xml:space="preserve"> „ostatné osoby, ktoré poskytujú pomoc pri daňovom poradenstve“</w:t>
            </w:r>
            <w:r w:rsidRPr="008A0ADA">
              <w:rPr>
                <w:rFonts w:ascii="Times New Roman" w:hAnsi="Times New Roman" w:cs="Times New Roman"/>
                <w:sz w:val="24"/>
                <w:szCs w:val="24"/>
              </w:rPr>
              <w:t>;</w:t>
            </w:r>
          </w:p>
          <w:p w:rsidR="007F4283" w:rsidRPr="008A0ADA" w:rsidRDefault="007F4283" w:rsidP="007F4283">
            <w:pPr>
              <w:pStyle w:val="Odsekzoznamu"/>
              <w:widowControl w:val="0"/>
              <w:numPr>
                <w:ilvl w:val="0"/>
                <w:numId w:val="3"/>
              </w:numPr>
              <w:adjustRightInd w:val="0"/>
              <w:spacing w:after="0" w:line="240" w:lineRule="auto"/>
              <w:jc w:val="both"/>
              <w:rPr>
                <w:rFonts w:ascii="Times New Roman" w:hAnsi="Times New Roman" w:cs="Times New Roman"/>
                <w:sz w:val="24"/>
                <w:szCs w:val="24"/>
              </w:rPr>
            </w:pPr>
            <w:r w:rsidRPr="008A0ADA">
              <w:rPr>
                <w:rFonts w:ascii="Times New Roman" w:hAnsi="Times New Roman" w:cs="Times New Roman"/>
                <w:b/>
                <w:sz w:val="24"/>
                <w:szCs w:val="24"/>
              </w:rPr>
              <w:t xml:space="preserve">§ 5 ods. 1 písm. o) </w:t>
            </w:r>
            <w:r w:rsidRPr="008A0ADA">
              <w:rPr>
                <w:rFonts w:ascii="Times New Roman" w:hAnsi="Times New Roman" w:cs="Times New Roman"/>
                <w:sz w:val="24"/>
                <w:szCs w:val="24"/>
              </w:rPr>
              <w:t xml:space="preserve">navrhovanej novely zákona č. 297/2008 Z. z. rozšírenie okruhu povinných osôb o </w:t>
            </w:r>
            <w:r w:rsidRPr="008A0ADA">
              <w:rPr>
                <w:rFonts w:ascii="Times New Roman" w:hAnsi="Times New Roman" w:cs="Times New Roman"/>
                <w:i/>
                <w:sz w:val="24"/>
                <w:szCs w:val="24"/>
              </w:rPr>
              <w:t>„poskytovateľa služieb peňaženky virtuálnej meny“;</w:t>
            </w:r>
          </w:p>
          <w:p w:rsidR="007F4283" w:rsidRPr="008A0ADA" w:rsidRDefault="007F4283" w:rsidP="007F4283">
            <w:pPr>
              <w:pStyle w:val="Odsekzoznamu"/>
              <w:widowControl w:val="0"/>
              <w:numPr>
                <w:ilvl w:val="0"/>
                <w:numId w:val="3"/>
              </w:numPr>
              <w:adjustRightInd w:val="0"/>
              <w:spacing w:after="0" w:line="240" w:lineRule="auto"/>
              <w:jc w:val="both"/>
              <w:rPr>
                <w:rFonts w:ascii="Times New Roman" w:hAnsi="Times New Roman" w:cs="Times New Roman"/>
                <w:sz w:val="24"/>
                <w:szCs w:val="24"/>
              </w:rPr>
            </w:pPr>
            <w:r w:rsidRPr="008A0ADA">
              <w:rPr>
                <w:rFonts w:ascii="Times New Roman" w:hAnsi="Times New Roman" w:cs="Times New Roman"/>
                <w:b/>
                <w:sz w:val="24"/>
                <w:szCs w:val="24"/>
              </w:rPr>
              <w:t xml:space="preserve">§ 5 ods. 1 písm. p) </w:t>
            </w:r>
            <w:r w:rsidRPr="008A0ADA">
              <w:rPr>
                <w:rFonts w:ascii="Times New Roman" w:hAnsi="Times New Roman" w:cs="Times New Roman"/>
                <w:sz w:val="24"/>
                <w:szCs w:val="24"/>
              </w:rPr>
              <w:t xml:space="preserve">navrhovanej novely zákona č. 297/2008 Z. z. rozšírenie okruhu povinných osôb o </w:t>
            </w:r>
            <w:r w:rsidRPr="008A0ADA">
              <w:rPr>
                <w:rFonts w:ascii="Times New Roman" w:hAnsi="Times New Roman" w:cs="Times New Roman"/>
                <w:i/>
                <w:sz w:val="24"/>
                <w:szCs w:val="24"/>
              </w:rPr>
              <w:t>„poskytovateľa služieb zmenárne virtuálnej meny“;</w:t>
            </w:r>
          </w:p>
          <w:p w:rsidR="007F4283" w:rsidRPr="008A0ADA" w:rsidRDefault="007F4283" w:rsidP="007F4283">
            <w:pPr>
              <w:pStyle w:val="Odsekzoznamu"/>
              <w:jc w:val="both"/>
              <w:rPr>
                <w:rFonts w:ascii="Times New Roman" w:hAnsi="Times New Roman" w:cs="Times New Roman"/>
                <w:sz w:val="24"/>
                <w:szCs w:val="24"/>
              </w:rPr>
            </w:pPr>
          </w:p>
          <w:p w:rsidR="007F4283" w:rsidRPr="008A0ADA" w:rsidRDefault="007F4283" w:rsidP="007F4283">
            <w:pPr>
              <w:pStyle w:val="Odsekzoznamu"/>
              <w:ind w:left="0"/>
              <w:jc w:val="both"/>
              <w:rPr>
                <w:rFonts w:ascii="Times New Roman" w:hAnsi="Times New Roman" w:cs="Times New Roman"/>
                <w:sz w:val="24"/>
                <w:szCs w:val="24"/>
              </w:rPr>
            </w:pPr>
            <w:r w:rsidRPr="008A0ADA">
              <w:rPr>
                <w:rFonts w:ascii="Times New Roman" w:hAnsi="Times New Roman" w:cs="Times New Roman"/>
                <w:sz w:val="24"/>
                <w:szCs w:val="24"/>
              </w:rPr>
              <w:t xml:space="preserve">          Subjekty  (fyzická osoba, právnická osoba), ktoré budú oprávnené vykonávať činnosti uvedené v označených ustanoveniach, sa stanú povinnou osobou. Budú preto povinné plniť všetky povinnosti vyplývajúce zo zákona č. 297/2008 Z. z., najmä jeho druhej časti upravujúcej starostlivosť povinnej osoby vo vzťahu ku klientovi (§ 10 – § 13), povinnosti povinnej osoby vyplývajúce z tretej časti (§ 14 - § 21) a povinnosti uložené povinnej osobe v súvislosti s výkonom kontroly FSJ. Jedná sa o informačné povinnosti, pri ktorých vzhľadom na ich charakter sa predpokladajú administratívne náklady. </w:t>
            </w:r>
          </w:p>
          <w:p w:rsidR="007F4283" w:rsidRPr="008A0ADA" w:rsidRDefault="007F4283" w:rsidP="007F4283">
            <w:pPr>
              <w:pStyle w:val="Odsekzoznamu"/>
              <w:ind w:left="0"/>
              <w:jc w:val="both"/>
              <w:rPr>
                <w:rFonts w:ascii="Times New Roman" w:hAnsi="Times New Roman" w:cs="Times New Roman"/>
                <w:sz w:val="24"/>
                <w:szCs w:val="24"/>
              </w:rPr>
            </w:pPr>
            <w:r w:rsidRPr="008A0ADA">
              <w:rPr>
                <w:rFonts w:ascii="Times New Roman" w:hAnsi="Times New Roman" w:cs="Times New Roman"/>
                <w:sz w:val="24"/>
                <w:szCs w:val="24"/>
              </w:rPr>
              <w:t>Nákladové vyjadrenie plnenia povinností nie je možné, nakoľko:</w:t>
            </w:r>
          </w:p>
          <w:p w:rsidR="007F4283" w:rsidRPr="008A0ADA" w:rsidRDefault="007F4283" w:rsidP="007F4283">
            <w:pPr>
              <w:pStyle w:val="Odsekzoznamu"/>
              <w:widowControl w:val="0"/>
              <w:numPr>
                <w:ilvl w:val="0"/>
                <w:numId w:val="5"/>
              </w:numPr>
              <w:adjustRightInd w:val="0"/>
              <w:spacing w:after="0" w:line="240" w:lineRule="auto"/>
              <w:jc w:val="both"/>
              <w:rPr>
                <w:rFonts w:ascii="Times New Roman" w:hAnsi="Times New Roman" w:cs="Times New Roman"/>
                <w:sz w:val="24"/>
                <w:szCs w:val="24"/>
              </w:rPr>
            </w:pPr>
            <w:r w:rsidRPr="008A0ADA">
              <w:rPr>
                <w:rFonts w:ascii="Times New Roman" w:hAnsi="Times New Roman" w:cs="Times New Roman"/>
                <w:sz w:val="24"/>
                <w:szCs w:val="24"/>
              </w:rPr>
              <w:t>nie je možné stanoviť časovú náročnosť plnenia (všetkých) povinností vyplývajúcich z právnej úpravy, plnenie povinností povinnou osobou nie je paušálne, závisí od množstva  okolností, ktoré nie je možné zovšeobecniť a predpokladať, napr. vo väzbe na počet a druh klientov, počet a druh obchodov a pod.,</w:t>
            </w:r>
          </w:p>
          <w:p w:rsidR="007F4283" w:rsidRPr="008A0ADA" w:rsidRDefault="007F4283" w:rsidP="007F4283">
            <w:pPr>
              <w:pStyle w:val="Odsekzoznamu"/>
              <w:widowControl w:val="0"/>
              <w:numPr>
                <w:ilvl w:val="0"/>
                <w:numId w:val="5"/>
              </w:numPr>
              <w:adjustRightInd w:val="0"/>
              <w:spacing w:after="0" w:line="240" w:lineRule="auto"/>
              <w:jc w:val="both"/>
              <w:rPr>
                <w:rFonts w:ascii="Times New Roman" w:hAnsi="Times New Roman" w:cs="Times New Roman"/>
                <w:sz w:val="24"/>
                <w:szCs w:val="24"/>
              </w:rPr>
            </w:pPr>
            <w:r w:rsidRPr="008A0ADA">
              <w:rPr>
                <w:rFonts w:ascii="Times New Roman" w:hAnsi="Times New Roman" w:cs="Times New Roman"/>
                <w:sz w:val="24"/>
                <w:szCs w:val="24"/>
              </w:rPr>
              <w:t>nie je možné určiť počet dotknutých subjektov, a ani</w:t>
            </w:r>
          </w:p>
          <w:p w:rsidR="007F4283" w:rsidRPr="008A0ADA" w:rsidRDefault="007F4283" w:rsidP="007F4283">
            <w:pPr>
              <w:pStyle w:val="Odsekzoznamu"/>
              <w:widowControl w:val="0"/>
              <w:numPr>
                <w:ilvl w:val="0"/>
                <w:numId w:val="5"/>
              </w:numPr>
              <w:adjustRightInd w:val="0"/>
              <w:spacing w:after="0" w:line="240" w:lineRule="auto"/>
              <w:jc w:val="both"/>
              <w:rPr>
                <w:rFonts w:ascii="Times New Roman" w:hAnsi="Times New Roman" w:cs="Times New Roman"/>
                <w:sz w:val="24"/>
                <w:szCs w:val="24"/>
              </w:rPr>
            </w:pPr>
            <w:r w:rsidRPr="008A0ADA">
              <w:rPr>
                <w:rFonts w:ascii="Times New Roman" w:hAnsi="Times New Roman" w:cs="Times New Roman"/>
                <w:sz w:val="24"/>
                <w:szCs w:val="24"/>
              </w:rPr>
              <w:t xml:space="preserve"> stanoviť frekvenciu plnenia  povinností, pretože plnenie jednotlivých povinností je opäť viazané na množstvo okolností a v závislosti od ich prípadnej existencie je povinná osoba povinná vykonať konkrétne úkony, ktoré nie je možné zovšeobecniť a predvídať (paušalizovať). </w:t>
            </w:r>
          </w:p>
          <w:p w:rsidR="007F4283" w:rsidRPr="008A0ADA" w:rsidRDefault="007F4283" w:rsidP="007F4283">
            <w:pPr>
              <w:pStyle w:val="Odsekzoznamu"/>
              <w:ind w:left="0"/>
              <w:jc w:val="both"/>
              <w:rPr>
                <w:rFonts w:ascii="Times New Roman" w:hAnsi="Times New Roman" w:cs="Times New Roman"/>
                <w:sz w:val="24"/>
                <w:szCs w:val="24"/>
              </w:rPr>
            </w:pPr>
          </w:p>
          <w:p w:rsidR="007F4283" w:rsidRPr="008A0ADA" w:rsidRDefault="007F4283" w:rsidP="007F4283">
            <w:pPr>
              <w:jc w:val="both"/>
              <w:rPr>
                <w:rFonts w:ascii="Times New Roman" w:hAnsi="Times New Roman"/>
                <w:sz w:val="24"/>
                <w:szCs w:val="24"/>
              </w:rPr>
            </w:pPr>
            <w:r w:rsidRPr="008A0ADA">
              <w:rPr>
                <w:rFonts w:ascii="Times New Roman" w:hAnsi="Times New Roman"/>
                <w:sz w:val="24"/>
                <w:szCs w:val="24"/>
              </w:rPr>
              <w:t xml:space="preserve">          Jedinou povinnosťou, ktorú je možné jednoznačne identifikovať vo vzťahu ku všetkým subjektom, ktoré sa stanú povinnou osobou na základe vyššie označených ustanovení navrhovanej novely zákona č. 297/2008 Z. z., je vypracovanie a prípadné aktualizovanie </w:t>
            </w:r>
            <w:r w:rsidRPr="008A0ADA">
              <w:rPr>
                <w:rFonts w:ascii="Times New Roman" w:hAnsi="Times New Roman"/>
                <w:i/>
                <w:sz w:val="24"/>
                <w:szCs w:val="24"/>
              </w:rPr>
              <w:t>programu vlastnej činnosti</w:t>
            </w:r>
            <w:r w:rsidRPr="008A0ADA">
              <w:rPr>
                <w:rFonts w:ascii="Times New Roman" w:hAnsi="Times New Roman"/>
                <w:sz w:val="24"/>
                <w:szCs w:val="24"/>
              </w:rPr>
              <w:t xml:space="preserve"> povinnej osoby podľa § 20 ods. 1 zákona č. 297/2008 Z. z. </w:t>
            </w:r>
          </w:p>
          <w:p w:rsidR="007F4283" w:rsidRPr="008A0ADA" w:rsidRDefault="007F4283" w:rsidP="007F4283">
            <w:pPr>
              <w:pStyle w:val="Odsekzoznamu"/>
              <w:ind w:left="0"/>
              <w:jc w:val="both"/>
              <w:rPr>
                <w:rFonts w:ascii="Times New Roman" w:hAnsi="Times New Roman" w:cs="Times New Roman"/>
                <w:sz w:val="24"/>
                <w:szCs w:val="24"/>
              </w:rPr>
            </w:pPr>
            <w:r w:rsidRPr="008A0ADA">
              <w:rPr>
                <w:rFonts w:ascii="Times New Roman" w:hAnsi="Times New Roman" w:cs="Times New Roman"/>
                <w:sz w:val="24"/>
                <w:szCs w:val="24"/>
              </w:rPr>
              <w:t>Vyčíslenie administratívnych nákladov na 1 podnikateľa, na vypracovanie programu vlastnej činnosti podľa vzorca spolu 96,38 eur.</w:t>
            </w:r>
          </w:p>
          <w:p w:rsidR="007F4283" w:rsidRPr="008A0ADA" w:rsidRDefault="007F4283" w:rsidP="007F4283">
            <w:pPr>
              <w:pStyle w:val="Odsekzoznamu"/>
              <w:ind w:left="0"/>
              <w:jc w:val="both"/>
              <w:rPr>
                <w:rFonts w:ascii="Times New Roman" w:hAnsi="Times New Roman" w:cs="Times New Roman"/>
                <w:sz w:val="24"/>
                <w:szCs w:val="24"/>
              </w:rPr>
            </w:pPr>
            <w:r w:rsidRPr="008A0ADA">
              <w:rPr>
                <w:rFonts w:ascii="Times New Roman" w:hAnsi="Times New Roman" w:cs="Times New Roman"/>
                <w:sz w:val="24"/>
                <w:szCs w:val="24"/>
              </w:rPr>
              <w:t xml:space="preserve"> (čas x tarifa x frekvencia): </w:t>
            </w:r>
          </w:p>
          <w:p w:rsidR="007F4283" w:rsidRPr="008A0ADA" w:rsidRDefault="007F4283" w:rsidP="007F4283">
            <w:pPr>
              <w:pStyle w:val="Odsekzoznamu"/>
              <w:ind w:left="0"/>
              <w:jc w:val="both"/>
              <w:rPr>
                <w:rFonts w:ascii="Times New Roman" w:hAnsi="Times New Roman" w:cs="Times New Roman"/>
                <w:sz w:val="24"/>
                <w:szCs w:val="24"/>
              </w:rPr>
            </w:pPr>
          </w:p>
          <w:p w:rsidR="007F4283" w:rsidRPr="008A0ADA" w:rsidRDefault="007F4283" w:rsidP="007F4283">
            <w:pPr>
              <w:pStyle w:val="Odsekzoznamu"/>
              <w:ind w:left="0"/>
              <w:jc w:val="both"/>
              <w:rPr>
                <w:rFonts w:ascii="Times New Roman" w:hAnsi="Times New Roman" w:cs="Times New Roman"/>
                <w:sz w:val="24"/>
                <w:szCs w:val="24"/>
              </w:rPr>
            </w:pPr>
            <w:r w:rsidRPr="008A0ADA">
              <w:rPr>
                <w:rFonts w:ascii="Times New Roman" w:hAnsi="Times New Roman" w:cs="Times New Roman"/>
                <w:sz w:val="24"/>
                <w:szCs w:val="24"/>
              </w:rPr>
              <w:t>1. vypracovanie dokumentu – programu vlastnej činnosti (650 min.), frekvencia nepravidelne/jednorazovo – 62,02 eur;</w:t>
            </w:r>
          </w:p>
          <w:p w:rsidR="007F4283" w:rsidRPr="008A0ADA" w:rsidRDefault="007F4283" w:rsidP="007F4283">
            <w:pPr>
              <w:pStyle w:val="Odsekzoznamu"/>
              <w:ind w:left="0"/>
              <w:jc w:val="both"/>
              <w:rPr>
                <w:rFonts w:ascii="Times New Roman" w:hAnsi="Times New Roman" w:cs="Times New Roman"/>
                <w:sz w:val="24"/>
                <w:szCs w:val="24"/>
              </w:rPr>
            </w:pPr>
            <w:r w:rsidRPr="008A0ADA">
              <w:rPr>
                <w:rFonts w:ascii="Times New Roman" w:hAnsi="Times New Roman" w:cs="Times New Roman"/>
                <w:sz w:val="24"/>
                <w:szCs w:val="24"/>
              </w:rPr>
              <w:t>2. evidencia, vedenie dokumentácie  (300 min.) nepravidelne/jednorazovo  – 28,63 eur;</w:t>
            </w:r>
          </w:p>
          <w:p w:rsidR="007F4283" w:rsidRPr="008A0ADA" w:rsidRDefault="007F4283" w:rsidP="007F4283">
            <w:pPr>
              <w:pStyle w:val="Odsekzoznamu"/>
              <w:ind w:left="0"/>
              <w:jc w:val="both"/>
              <w:rPr>
                <w:rFonts w:ascii="Times New Roman" w:hAnsi="Times New Roman" w:cs="Times New Roman"/>
                <w:sz w:val="24"/>
                <w:szCs w:val="24"/>
              </w:rPr>
            </w:pPr>
            <w:r w:rsidRPr="008A0ADA">
              <w:rPr>
                <w:rFonts w:ascii="Times New Roman" w:hAnsi="Times New Roman" w:cs="Times New Roman"/>
                <w:sz w:val="24"/>
                <w:szCs w:val="24"/>
              </w:rPr>
              <w:t>3. archivácia (60 min.) nepravidelne/jednorazovo – 5,73 eur.</w:t>
            </w:r>
          </w:p>
          <w:p w:rsidR="007F4283" w:rsidRPr="008A0ADA" w:rsidRDefault="007F4283" w:rsidP="007F4283">
            <w:pPr>
              <w:pStyle w:val="Odsekzoznamu"/>
              <w:ind w:left="0"/>
              <w:jc w:val="both"/>
              <w:rPr>
                <w:rFonts w:ascii="Times New Roman" w:hAnsi="Times New Roman" w:cs="Times New Roman"/>
                <w:sz w:val="24"/>
                <w:szCs w:val="24"/>
              </w:rPr>
            </w:pPr>
          </w:p>
          <w:p w:rsidR="007F4283" w:rsidRPr="008A0ADA" w:rsidRDefault="007F4283" w:rsidP="007F4283">
            <w:pPr>
              <w:pStyle w:val="Odsekzoznamu"/>
              <w:ind w:left="0"/>
              <w:jc w:val="both"/>
              <w:rPr>
                <w:rFonts w:ascii="Times New Roman" w:hAnsi="Times New Roman" w:cs="Times New Roman"/>
                <w:b/>
                <w:i/>
                <w:sz w:val="24"/>
                <w:szCs w:val="24"/>
              </w:rPr>
            </w:pPr>
            <w:r w:rsidRPr="008A0ADA">
              <w:rPr>
                <w:rFonts w:ascii="Times New Roman" w:hAnsi="Times New Roman" w:cs="Times New Roman"/>
                <w:sz w:val="24"/>
                <w:szCs w:val="24"/>
              </w:rPr>
              <w:t xml:space="preserve">          </w:t>
            </w:r>
            <w:r w:rsidRPr="008A0ADA">
              <w:rPr>
                <w:rFonts w:ascii="Times New Roman" w:hAnsi="Times New Roman" w:cs="Times New Roman"/>
                <w:b/>
                <w:i/>
                <w:sz w:val="24"/>
                <w:szCs w:val="24"/>
              </w:rPr>
              <w:t>Výnimky zo starostlivosti vo vzťahu ku klientovi</w:t>
            </w:r>
          </w:p>
          <w:p w:rsidR="007F4283" w:rsidRPr="008A0ADA" w:rsidRDefault="007F4283" w:rsidP="007F4283">
            <w:pPr>
              <w:pStyle w:val="Odsekzoznamu"/>
              <w:ind w:left="0"/>
              <w:jc w:val="both"/>
              <w:rPr>
                <w:rFonts w:ascii="Times New Roman" w:hAnsi="Times New Roman" w:cs="Times New Roman"/>
                <w:b/>
                <w:i/>
                <w:sz w:val="24"/>
                <w:szCs w:val="24"/>
              </w:rPr>
            </w:pPr>
          </w:p>
          <w:p w:rsidR="007F4283" w:rsidRPr="008A0ADA" w:rsidRDefault="007F4283" w:rsidP="007F4283">
            <w:pPr>
              <w:pStyle w:val="Odsekzoznamu"/>
              <w:widowControl w:val="0"/>
              <w:numPr>
                <w:ilvl w:val="0"/>
                <w:numId w:val="4"/>
              </w:numPr>
              <w:adjustRightInd w:val="0"/>
              <w:spacing w:after="0" w:line="240" w:lineRule="auto"/>
              <w:jc w:val="both"/>
              <w:rPr>
                <w:rFonts w:ascii="Times New Roman" w:hAnsi="Times New Roman" w:cs="Times New Roman"/>
                <w:sz w:val="24"/>
                <w:szCs w:val="24"/>
              </w:rPr>
            </w:pPr>
            <w:r w:rsidRPr="008A0ADA">
              <w:rPr>
                <w:rFonts w:ascii="Times New Roman" w:hAnsi="Times New Roman" w:cs="Times New Roman"/>
                <w:b/>
                <w:sz w:val="24"/>
                <w:szCs w:val="24"/>
              </w:rPr>
              <w:t>§ 11a</w:t>
            </w:r>
            <w:r w:rsidRPr="008A0ADA">
              <w:rPr>
                <w:rFonts w:ascii="Times New Roman" w:hAnsi="Times New Roman" w:cs="Times New Roman"/>
                <w:b/>
                <w:i/>
                <w:sz w:val="24"/>
                <w:szCs w:val="24"/>
              </w:rPr>
              <w:t xml:space="preserve"> </w:t>
            </w:r>
            <w:r w:rsidRPr="008A0ADA">
              <w:rPr>
                <w:rFonts w:ascii="Times New Roman" w:hAnsi="Times New Roman" w:cs="Times New Roman"/>
                <w:sz w:val="24"/>
                <w:szCs w:val="24"/>
              </w:rPr>
              <w:t>navrhovanej novely zákona č. 297/2008 Z. z. zníženie limitu pre predplatené platobné prostriedky (z 250 eur na 150 eur; v prípade spätnej výmeny zo 100 eur na 50 eur) t.j. povinná osoba je povinná vo vzťahu ku klientovi pri predplatených platobných prostriedkoch nad uvedené limity vykonať starostlivosť podľa § 10, § 11, alebo § 12 zákona č. 297/2008 Z. z.</w:t>
            </w:r>
          </w:p>
          <w:p w:rsidR="007F4283" w:rsidRPr="008A0ADA" w:rsidRDefault="007F4283" w:rsidP="007F4283">
            <w:pPr>
              <w:pStyle w:val="Odsekzoznamu"/>
              <w:jc w:val="both"/>
              <w:rPr>
                <w:rFonts w:ascii="Times New Roman" w:hAnsi="Times New Roman" w:cs="Times New Roman"/>
                <w:sz w:val="24"/>
                <w:szCs w:val="24"/>
              </w:rPr>
            </w:pPr>
          </w:p>
          <w:p w:rsidR="007F4283" w:rsidRPr="008A0ADA" w:rsidRDefault="007F4283" w:rsidP="007F4283">
            <w:pPr>
              <w:pStyle w:val="Odsekzoznamu"/>
              <w:ind w:left="0"/>
              <w:jc w:val="both"/>
              <w:rPr>
                <w:rFonts w:ascii="Times New Roman" w:hAnsi="Times New Roman" w:cs="Times New Roman"/>
                <w:sz w:val="24"/>
                <w:szCs w:val="24"/>
              </w:rPr>
            </w:pPr>
            <w:r w:rsidRPr="008A0ADA">
              <w:rPr>
                <w:rFonts w:ascii="Times New Roman" w:hAnsi="Times New Roman" w:cs="Times New Roman"/>
                <w:b/>
                <w:sz w:val="24"/>
                <w:szCs w:val="24"/>
              </w:rPr>
              <w:lastRenderedPageBreak/>
              <w:t xml:space="preserve">          </w:t>
            </w:r>
            <w:r w:rsidRPr="008A0ADA">
              <w:rPr>
                <w:rFonts w:ascii="Times New Roman" w:hAnsi="Times New Roman" w:cs="Times New Roman"/>
                <w:sz w:val="24"/>
                <w:szCs w:val="24"/>
              </w:rPr>
              <w:t xml:space="preserve"> Jedná sa o plnenie povinností spojených s administratívnymi nákladmi, ktoré nie je možné vyčísliť preto, že nie je možné predpokladať rozsah starostlivosti, ktorú bude povinná osoba povinná vykonať v nadväznosti na obchod vykonávaný klientom. Podľa § 10 ods. 4 zákona č. 297/2008 Z. z. povinná osoba určí rozsah starostlivosti vo vzťahu ku klientovi primerane s ohľadom na riziko legalizácie alebo financovania terorizmu, zároveň pri posudzovaní rizika legalizácie alebo financovania terorizmu je povinná vyhodnotiť  a zohľadniť rizikové faktory uvedené v hodnotení rizík podľa § 20a ods. 1 zákona č.  297/2008 Z. z. Na základe určenia rozsahu starostlivosti vo vzťahu ku klientovi povinná osoba vykonáva príslušné úkony. </w:t>
            </w:r>
          </w:p>
          <w:p w:rsidR="007F4283" w:rsidRPr="008A0ADA" w:rsidRDefault="007F4283" w:rsidP="007F4283">
            <w:pPr>
              <w:pStyle w:val="Odsekzoznamu"/>
              <w:ind w:left="0"/>
              <w:jc w:val="both"/>
              <w:rPr>
                <w:rFonts w:ascii="Times New Roman" w:hAnsi="Times New Roman" w:cs="Times New Roman"/>
                <w:sz w:val="24"/>
                <w:szCs w:val="24"/>
              </w:rPr>
            </w:pPr>
          </w:p>
          <w:p w:rsidR="007F4283" w:rsidRPr="008A0ADA" w:rsidRDefault="007F4283" w:rsidP="007F4283">
            <w:pPr>
              <w:pStyle w:val="Odsekzoznamu"/>
              <w:ind w:left="0"/>
              <w:jc w:val="both"/>
              <w:rPr>
                <w:rFonts w:ascii="Times New Roman" w:hAnsi="Times New Roman" w:cs="Times New Roman"/>
                <w:b/>
                <w:i/>
                <w:sz w:val="24"/>
                <w:szCs w:val="24"/>
              </w:rPr>
            </w:pPr>
            <w:r w:rsidRPr="008A0ADA">
              <w:rPr>
                <w:rFonts w:ascii="Times New Roman" w:hAnsi="Times New Roman" w:cs="Times New Roman"/>
                <w:sz w:val="24"/>
                <w:szCs w:val="24"/>
              </w:rPr>
              <w:t xml:space="preserve">          </w:t>
            </w:r>
            <w:r w:rsidRPr="008A0ADA">
              <w:rPr>
                <w:rFonts w:ascii="Times New Roman" w:hAnsi="Times New Roman" w:cs="Times New Roman"/>
                <w:b/>
                <w:i/>
                <w:sz w:val="24"/>
                <w:szCs w:val="24"/>
              </w:rPr>
              <w:t>Zvýšená starostlivosť</w:t>
            </w:r>
          </w:p>
          <w:p w:rsidR="007F4283" w:rsidRPr="008A0ADA" w:rsidRDefault="007F4283" w:rsidP="007F4283">
            <w:pPr>
              <w:pStyle w:val="Odsekzoznamu"/>
              <w:ind w:left="0"/>
              <w:jc w:val="both"/>
              <w:rPr>
                <w:rFonts w:ascii="Times New Roman" w:hAnsi="Times New Roman" w:cs="Times New Roman"/>
                <w:b/>
                <w:i/>
                <w:sz w:val="24"/>
                <w:szCs w:val="24"/>
              </w:rPr>
            </w:pPr>
          </w:p>
          <w:p w:rsidR="007F4283" w:rsidRPr="008A0ADA" w:rsidRDefault="007F4283" w:rsidP="007F4283">
            <w:pPr>
              <w:pStyle w:val="Odsekzoznamu"/>
              <w:widowControl w:val="0"/>
              <w:numPr>
                <w:ilvl w:val="0"/>
                <w:numId w:val="6"/>
              </w:numPr>
              <w:adjustRightInd w:val="0"/>
              <w:spacing w:after="0" w:line="240" w:lineRule="auto"/>
              <w:jc w:val="both"/>
              <w:rPr>
                <w:rFonts w:ascii="Times New Roman" w:hAnsi="Times New Roman" w:cs="Times New Roman"/>
                <w:sz w:val="24"/>
                <w:szCs w:val="24"/>
              </w:rPr>
            </w:pPr>
            <w:r w:rsidRPr="008A0ADA">
              <w:rPr>
                <w:rFonts w:ascii="Times New Roman" w:hAnsi="Times New Roman" w:cs="Times New Roman"/>
                <w:b/>
                <w:sz w:val="24"/>
                <w:szCs w:val="24"/>
              </w:rPr>
              <w:t>§ 12 ods. 2 písm. d)</w:t>
            </w:r>
            <w:r w:rsidRPr="008A0ADA">
              <w:rPr>
                <w:rFonts w:ascii="Times New Roman" w:hAnsi="Times New Roman" w:cs="Times New Roman"/>
                <w:sz w:val="24"/>
                <w:szCs w:val="24"/>
              </w:rPr>
              <w:t xml:space="preserve"> navrhovanej novely zákona č. 297/2008 Z. z. označené ustanovenie určuje konkrétne úkony, ktoré je povinná osoba povinná vykonať pri obchode alebo obchodnom vzťahu s osobou usadenou v krajine, ktorú Európska komisia určila za vysokorizikovú.</w:t>
            </w:r>
          </w:p>
          <w:p w:rsidR="007F4283" w:rsidRPr="008A0ADA" w:rsidRDefault="007F4283" w:rsidP="007F4283">
            <w:pPr>
              <w:jc w:val="both"/>
              <w:rPr>
                <w:rFonts w:ascii="Times New Roman" w:hAnsi="Times New Roman"/>
                <w:sz w:val="24"/>
                <w:szCs w:val="24"/>
              </w:rPr>
            </w:pPr>
            <w:r w:rsidRPr="008A0ADA">
              <w:rPr>
                <w:rFonts w:ascii="Times New Roman" w:hAnsi="Times New Roman"/>
                <w:sz w:val="24"/>
                <w:szCs w:val="24"/>
              </w:rPr>
              <w:t xml:space="preserve">           V rámci snahy o nákladové vyjadrenie plnenia povinností spojených s § 12 ods. 2 písm. d) navrhovanej novely zákona č. 297/2008 Z. z. boli identifikované administratívne náklady s určením časovej náročnosti pre kalkulačku na 1 klienta v súvislosti s jedným obchodom alebo uzatvoreným jedným obchodným vzťahom  (dovolím si upozorniť, že tieto náklady nemožno paušalizovať):</w:t>
            </w:r>
          </w:p>
          <w:p w:rsidR="007F4283" w:rsidRPr="008A0ADA" w:rsidRDefault="007F4283" w:rsidP="007F4283">
            <w:pPr>
              <w:pStyle w:val="Odsekzoznamu"/>
              <w:jc w:val="both"/>
              <w:rPr>
                <w:rFonts w:ascii="Times New Roman" w:hAnsi="Times New Roman" w:cs="Times New Roman"/>
                <w:sz w:val="24"/>
                <w:szCs w:val="24"/>
              </w:rPr>
            </w:pPr>
            <w:r w:rsidRPr="008A0ADA">
              <w:rPr>
                <w:rFonts w:ascii="Times New Roman" w:hAnsi="Times New Roman" w:cs="Times New Roman"/>
                <w:sz w:val="24"/>
                <w:szCs w:val="24"/>
              </w:rPr>
              <w:t>1. poskytnutie súčinnosti  (100 min</w:t>
            </w:r>
            <w:r w:rsidRPr="008A0ADA">
              <w:rPr>
                <w:rFonts w:ascii="Times New Roman" w:hAnsi="Times New Roman" w:cs="Times New Roman"/>
                <w:i/>
                <w:sz w:val="24"/>
                <w:szCs w:val="24"/>
              </w:rPr>
              <w:t>.</w:t>
            </w:r>
            <w:r w:rsidRPr="008A0ADA">
              <w:rPr>
                <w:rFonts w:ascii="Times New Roman" w:hAnsi="Times New Roman" w:cs="Times New Roman"/>
                <w:sz w:val="24"/>
                <w:szCs w:val="24"/>
              </w:rPr>
              <w:t>);</w:t>
            </w:r>
          </w:p>
          <w:p w:rsidR="007F4283" w:rsidRPr="008A0ADA" w:rsidRDefault="007F4283" w:rsidP="007F4283">
            <w:pPr>
              <w:pStyle w:val="Odsekzoznamu"/>
              <w:jc w:val="both"/>
              <w:rPr>
                <w:rFonts w:ascii="Times New Roman" w:hAnsi="Times New Roman" w:cs="Times New Roman"/>
                <w:sz w:val="24"/>
                <w:szCs w:val="24"/>
              </w:rPr>
            </w:pPr>
            <w:r w:rsidRPr="008A0ADA">
              <w:rPr>
                <w:rFonts w:ascii="Times New Roman" w:hAnsi="Times New Roman" w:cs="Times New Roman"/>
                <w:sz w:val="24"/>
                <w:szCs w:val="24"/>
              </w:rPr>
              <w:t>2. archivácia (60 min.);</w:t>
            </w:r>
          </w:p>
          <w:p w:rsidR="007F4283" w:rsidRPr="008A0ADA" w:rsidRDefault="007F4283" w:rsidP="007F4283">
            <w:pPr>
              <w:pStyle w:val="Odsekzoznamu"/>
              <w:jc w:val="both"/>
              <w:rPr>
                <w:rFonts w:ascii="Times New Roman" w:hAnsi="Times New Roman" w:cs="Times New Roman"/>
                <w:sz w:val="24"/>
                <w:szCs w:val="24"/>
              </w:rPr>
            </w:pPr>
            <w:r w:rsidRPr="008A0ADA">
              <w:rPr>
                <w:rFonts w:ascii="Times New Roman" w:hAnsi="Times New Roman" w:cs="Times New Roman"/>
                <w:sz w:val="24"/>
                <w:szCs w:val="24"/>
              </w:rPr>
              <w:t>3. evidencia (300 min.);</w:t>
            </w:r>
          </w:p>
          <w:p w:rsidR="007F4283" w:rsidRPr="008A0ADA" w:rsidRDefault="007F4283" w:rsidP="007F4283">
            <w:pPr>
              <w:pStyle w:val="Odsekzoznamu"/>
              <w:jc w:val="both"/>
              <w:rPr>
                <w:rFonts w:ascii="Times New Roman" w:hAnsi="Times New Roman" w:cs="Times New Roman"/>
                <w:sz w:val="24"/>
                <w:szCs w:val="24"/>
              </w:rPr>
            </w:pPr>
            <w:r w:rsidRPr="008A0ADA">
              <w:rPr>
                <w:rFonts w:ascii="Times New Roman" w:hAnsi="Times New Roman" w:cs="Times New Roman"/>
                <w:sz w:val="24"/>
                <w:szCs w:val="24"/>
              </w:rPr>
              <w:t>4. preklad dokladu (50 min.).</w:t>
            </w:r>
          </w:p>
          <w:p w:rsidR="007F4283" w:rsidRPr="008A0ADA" w:rsidRDefault="007F4283" w:rsidP="007F4283">
            <w:pPr>
              <w:pStyle w:val="Odsekzoznamu"/>
              <w:ind w:left="142"/>
              <w:jc w:val="both"/>
              <w:rPr>
                <w:rFonts w:ascii="Times New Roman" w:hAnsi="Times New Roman" w:cs="Times New Roman"/>
                <w:sz w:val="24"/>
                <w:szCs w:val="24"/>
              </w:rPr>
            </w:pPr>
          </w:p>
          <w:p w:rsidR="007F4283" w:rsidRPr="008A0ADA" w:rsidRDefault="007F4283" w:rsidP="007F4283">
            <w:pPr>
              <w:pStyle w:val="Odsekzoznamu"/>
              <w:ind w:left="142"/>
              <w:jc w:val="both"/>
              <w:rPr>
                <w:rFonts w:ascii="Times New Roman" w:hAnsi="Times New Roman" w:cs="Times New Roman"/>
                <w:sz w:val="24"/>
                <w:szCs w:val="24"/>
              </w:rPr>
            </w:pPr>
            <w:r w:rsidRPr="008A0ADA">
              <w:rPr>
                <w:rFonts w:ascii="Times New Roman" w:hAnsi="Times New Roman" w:cs="Times New Roman"/>
                <w:sz w:val="24"/>
                <w:szCs w:val="24"/>
              </w:rPr>
              <w:t>Koeficient frekvencie plnenia vyššie identifikovaných povinností nemožno určiť, frekvencia ich plnenia je závislá od počtu vykonávaných obchodov a uzatváraných obchodných vzťahov s osobou</w:t>
            </w:r>
            <w:r w:rsidRPr="008A0ADA">
              <w:rPr>
                <w:rFonts w:ascii="Times New Roman" w:hAnsi="Times New Roman" w:cs="Times New Roman"/>
                <w:i/>
                <w:sz w:val="24"/>
                <w:szCs w:val="24"/>
              </w:rPr>
              <w:t xml:space="preserve"> </w:t>
            </w:r>
            <w:r w:rsidRPr="008A0ADA">
              <w:rPr>
                <w:rFonts w:ascii="Times New Roman" w:hAnsi="Times New Roman" w:cs="Times New Roman"/>
                <w:sz w:val="24"/>
                <w:szCs w:val="24"/>
              </w:rPr>
              <w:t>usadenou v krajine, ktorú Európska komisia určila za vysokorizikovú a tento počet nemožno predpokladať.</w:t>
            </w:r>
          </w:p>
          <w:p w:rsidR="007F4283" w:rsidRPr="008A0ADA" w:rsidRDefault="007F4283" w:rsidP="007F4283">
            <w:pPr>
              <w:pStyle w:val="Odsekzoznamu"/>
              <w:jc w:val="both"/>
              <w:rPr>
                <w:rFonts w:ascii="Times New Roman" w:hAnsi="Times New Roman" w:cs="Times New Roman"/>
                <w:i/>
                <w:sz w:val="24"/>
                <w:szCs w:val="24"/>
              </w:rPr>
            </w:pPr>
          </w:p>
          <w:p w:rsidR="007F4283" w:rsidRPr="008A0ADA" w:rsidRDefault="007F4283" w:rsidP="007F4283">
            <w:pPr>
              <w:rPr>
                <w:rFonts w:ascii="Times New Roman" w:hAnsi="Times New Roman"/>
                <w:sz w:val="24"/>
                <w:szCs w:val="24"/>
              </w:rPr>
            </w:pPr>
            <w:r w:rsidRPr="008A0ADA">
              <w:rPr>
                <w:rFonts w:ascii="Times New Roman" w:hAnsi="Times New Roman"/>
                <w:sz w:val="24"/>
                <w:szCs w:val="24"/>
              </w:rPr>
              <w:t>Určenie počtu povinných osôb:</w:t>
            </w:r>
          </w:p>
          <w:p w:rsidR="007F4283" w:rsidRPr="008A0ADA" w:rsidRDefault="007F4283" w:rsidP="007F4283">
            <w:pPr>
              <w:jc w:val="both"/>
              <w:rPr>
                <w:rFonts w:ascii="Times New Roman" w:hAnsi="Times New Roman"/>
                <w:sz w:val="24"/>
                <w:szCs w:val="24"/>
              </w:rPr>
            </w:pPr>
            <w:r w:rsidRPr="008A0ADA">
              <w:rPr>
                <w:rFonts w:ascii="Times New Roman" w:hAnsi="Times New Roman"/>
                <w:sz w:val="24"/>
                <w:szCs w:val="24"/>
              </w:rPr>
              <w:t>Počet nie je možné komplexne ustáliť z dôvodu, že počet povinných osôb nefinančného sektora, ktoré sú zaradené medzi povinné osoby na základe predmetu svojej činnosti a niektoré subjekty, môžu byť zaradené medzi povinné osoby na základe viacerých predmetov činnosti.</w:t>
            </w:r>
          </w:p>
          <w:p w:rsidR="007F4283" w:rsidRPr="008A0ADA" w:rsidRDefault="007F4283" w:rsidP="007F4283">
            <w:pPr>
              <w:rPr>
                <w:rFonts w:ascii="Times New Roman" w:hAnsi="Times New Roman"/>
                <w:b/>
                <w:i/>
                <w:sz w:val="24"/>
                <w:szCs w:val="24"/>
              </w:rPr>
            </w:pPr>
          </w:p>
        </w:tc>
      </w:tr>
    </w:tbl>
    <w:tbl>
      <w:tblPr>
        <w:tblStyle w:val="Mriekatabuky"/>
        <w:tblW w:w="0" w:type="auto"/>
        <w:tblLook w:val="04A0" w:firstRow="1" w:lastRow="0" w:firstColumn="1" w:lastColumn="0" w:noHBand="0" w:noVBand="1"/>
      </w:tblPr>
      <w:tblGrid>
        <w:gridCol w:w="9212"/>
      </w:tblGrid>
      <w:tr w:rsidR="007F4283" w:rsidRPr="008A0ADA" w:rsidTr="007F4283">
        <w:trPr>
          <w:trHeight w:val="3570"/>
        </w:trPr>
        <w:tc>
          <w:tcPr>
            <w:tcW w:w="9212" w:type="dxa"/>
            <w:tcBorders>
              <w:bottom w:val="single" w:sz="4" w:space="0" w:color="auto"/>
            </w:tcBorders>
          </w:tcPr>
          <w:p w:rsidR="007F4283" w:rsidRPr="008A0ADA" w:rsidRDefault="007F4283" w:rsidP="007F4283">
            <w:pPr>
              <w:rPr>
                <w:rFonts w:ascii="Times New Roman" w:hAnsi="Times New Roman"/>
                <w:i/>
                <w:sz w:val="24"/>
                <w:szCs w:val="24"/>
              </w:rPr>
            </w:pPr>
            <w:r w:rsidRPr="008A0ADA">
              <w:rPr>
                <w:rFonts w:ascii="Times New Roman" w:hAnsi="Times New Roman"/>
                <w:b/>
                <w:i/>
                <w:sz w:val="24"/>
                <w:szCs w:val="24"/>
              </w:rPr>
              <w:lastRenderedPageBreak/>
              <w:t>3.3.4 Súhrnná tabuľka nákladov regulácie</w:t>
            </w:r>
          </w:p>
          <w:tbl>
            <w:tblPr>
              <w:tblStyle w:val="Mriekatabuky"/>
              <w:tblW w:w="0" w:type="auto"/>
              <w:tblLook w:val="04A0" w:firstRow="1" w:lastRow="0" w:firstColumn="1" w:lastColumn="0" w:noHBand="0" w:noVBand="1"/>
            </w:tblPr>
            <w:tblGrid>
              <w:gridCol w:w="3584"/>
              <w:gridCol w:w="2790"/>
              <w:gridCol w:w="2612"/>
            </w:tblGrid>
            <w:tr w:rsidR="007F4283" w:rsidRPr="008A0ADA" w:rsidTr="007F4283">
              <w:trPr>
                <w:trHeight w:val="320"/>
              </w:trPr>
              <w:tc>
                <w:tcPr>
                  <w:tcW w:w="0" w:type="auto"/>
                  <w:vMerge w:val="restart"/>
                </w:tcPr>
                <w:p w:rsidR="007F4283" w:rsidRPr="008A0ADA" w:rsidRDefault="007F4283" w:rsidP="007F4283">
                  <w:pPr>
                    <w:rPr>
                      <w:rFonts w:ascii="Times New Roman" w:hAnsi="Times New Roman"/>
                      <w:i/>
                      <w:sz w:val="24"/>
                      <w:szCs w:val="24"/>
                    </w:rPr>
                  </w:pPr>
                </w:p>
              </w:tc>
              <w:tc>
                <w:tcPr>
                  <w:tcW w:w="2790" w:type="dxa"/>
                </w:tcPr>
                <w:p w:rsidR="007F4283" w:rsidRPr="008A0ADA" w:rsidRDefault="007F4283" w:rsidP="007F4283">
                  <w:pPr>
                    <w:jc w:val="center"/>
                    <w:rPr>
                      <w:rFonts w:ascii="Times New Roman" w:hAnsi="Times New Roman"/>
                      <w:i/>
                      <w:sz w:val="24"/>
                      <w:szCs w:val="24"/>
                    </w:rPr>
                  </w:pPr>
                  <w:r w:rsidRPr="008A0ADA">
                    <w:rPr>
                      <w:rFonts w:ascii="Times New Roman" w:hAnsi="Times New Roman"/>
                      <w:i/>
                      <w:sz w:val="24"/>
                      <w:szCs w:val="24"/>
                    </w:rPr>
                    <w:t>Náklady na 1 podnikateľa</w:t>
                  </w:r>
                </w:p>
              </w:tc>
              <w:tc>
                <w:tcPr>
                  <w:tcW w:w="2612" w:type="dxa"/>
                </w:tcPr>
                <w:p w:rsidR="007F4283" w:rsidRPr="008A0ADA" w:rsidRDefault="007F4283" w:rsidP="007F4283">
                  <w:pPr>
                    <w:jc w:val="center"/>
                    <w:rPr>
                      <w:rFonts w:ascii="Times New Roman" w:hAnsi="Times New Roman"/>
                      <w:i/>
                      <w:sz w:val="24"/>
                      <w:szCs w:val="24"/>
                    </w:rPr>
                  </w:pPr>
                  <w:r w:rsidRPr="008A0ADA">
                    <w:rPr>
                      <w:rFonts w:ascii="Times New Roman" w:hAnsi="Times New Roman"/>
                      <w:i/>
                      <w:sz w:val="24"/>
                      <w:szCs w:val="24"/>
                    </w:rPr>
                    <w:t>Náklady na celé podnikateľské prostredie</w:t>
                  </w:r>
                </w:p>
              </w:tc>
            </w:tr>
            <w:tr w:rsidR="007F4283" w:rsidRPr="008A0ADA" w:rsidTr="007F4283">
              <w:trPr>
                <w:trHeight w:val="367"/>
              </w:trPr>
              <w:tc>
                <w:tcPr>
                  <w:tcW w:w="0" w:type="auto"/>
                  <w:vMerge/>
                </w:tcPr>
                <w:p w:rsidR="007F4283" w:rsidRPr="008A0ADA" w:rsidRDefault="007F4283" w:rsidP="007F4283">
                  <w:pPr>
                    <w:rPr>
                      <w:rFonts w:ascii="Times New Roman" w:hAnsi="Times New Roman"/>
                      <w:i/>
                      <w:sz w:val="24"/>
                      <w:szCs w:val="24"/>
                    </w:rPr>
                  </w:pPr>
                </w:p>
              </w:tc>
              <w:tc>
                <w:tcPr>
                  <w:tcW w:w="2790" w:type="dxa"/>
                </w:tcPr>
                <w:p w:rsidR="007F4283" w:rsidRPr="008A0ADA" w:rsidRDefault="007F4283" w:rsidP="007F4283">
                  <w:pPr>
                    <w:jc w:val="center"/>
                    <w:rPr>
                      <w:rFonts w:ascii="Times New Roman" w:hAnsi="Times New Roman"/>
                      <w:i/>
                      <w:sz w:val="24"/>
                      <w:szCs w:val="24"/>
                    </w:rPr>
                  </w:pPr>
                  <w:r w:rsidRPr="008A0ADA">
                    <w:rPr>
                      <w:rFonts w:ascii="Times New Roman" w:hAnsi="Times New Roman"/>
                      <w:i/>
                      <w:sz w:val="24"/>
                      <w:szCs w:val="24"/>
                    </w:rPr>
                    <w:t xml:space="preserve">povinná </w:t>
                  </w:r>
                </w:p>
                <w:p w:rsidR="007F4283" w:rsidRPr="008A0ADA" w:rsidRDefault="007F4283" w:rsidP="007F4283">
                  <w:pPr>
                    <w:jc w:val="center"/>
                    <w:rPr>
                      <w:rFonts w:ascii="Times New Roman" w:hAnsi="Times New Roman"/>
                      <w:i/>
                      <w:sz w:val="24"/>
                      <w:szCs w:val="24"/>
                    </w:rPr>
                  </w:pPr>
                  <w:r w:rsidRPr="008A0ADA">
                    <w:rPr>
                      <w:rFonts w:ascii="Times New Roman" w:hAnsi="Times New Roman"/>
                      <w:i/>
                      <w:sz w:val="24"/>
                      <w:szCs w:val="24"/>
                    </w:rPr>
                    <w:t>osoba</w:t>
                  </w:r>
                </w:p>
              </w:tc>
              <w:tc>
                <w:tcPr>
                  <w:tcW w:w="2612" w:type="dxa"/>
                </w:tcPr>
                <w:p w:rsidR="007F4283" w:rsidRPr="008A0ADA" w:rsidRDefault="007F4283" w:rsidP="007F4283">
                  <w:pPr>
                    <w:jc w:val="center"/>
                    <w:rPr>
                      <w:rFonts w:ascii="Times New Roman" w:hAnsi="Times New Roman"/>
                      <w:i/>
                      <w:sz w:val="24"/>
                      <w:szCs w:val="24"/>
                    </w:rPr>
                  </w:pPr>
                  <w:r w:rsidRPr="008A0ADA">
                    <w:rPr>
                      <w:rFonts w:ascii="Times New Roman" w:hAnsi="Times New Roman"/>
                      <w:i/>
                      <w:sz w:val="24"/>
                      <w:szCs w:val="24"/>
                    </w:rPr>
                    <w:t xml:space="preserve">povinné </w:t>
                  </w:r>
                </w:p>
                <w:p w:rsidR="007F4283" w:rsidRPr="008A0ADA" w:rsidRDefault="007F4283" w:rsidP="007F4283">
                  <w:pPr>
                    <w:jc w:val="center"/>
                    <w:rPr>
                      <w:rFonts w:ascii="Times New Roman" w:hAnsi="Times New Roman"/>
                      <w:i/>
                      <w:sz w:val="24"/>
                      <w:szCs w:val="24"/>
                    </w:rPr>
                  </w:pPr>
                  <w:r w:rsidRPr="008A0ADA">
                    <w:rPr>
                      <w:rFonts w:ascii="Times New Roman" w:hAnsi="Times New Roman"/>
                      <w:i/>
                      <w:sz w:val="24"/>
                      <w:szCs w:val="24"/>
                    </w:rPr>
                    <w:t>osoby</w:t>
                  </w:r>
                </w:p>
              </w:tc>
            </w:tr>
            <w:tr w:rsidR="007F4283" w:rsidRPr="008A0ADA" w:rsidTr="007F4283">
              <w:trPr>
                <w:trHeight w:val="398"/>
              </w:trPr>
              <w:tc>
                <w:tcPr>
                  <w:tcW w:w="0" w:type="auto"/>
                </w:tcPr>
                <w:p w:rsidR="007F4283" w:rsidRPr="008A0ADA" w:rsidRDefault="007F4283" w:rsidP="007F4283">
                  <w:pPr>
                    <w:rPr>
                      <w:rFonts w:ascii="Times New Roman" w:hAnsi="Times New Roman"/>
                      <w:i/>
                      <w:sz w:val="24"/>
                      <w:szCs w:val="24"/>
                    </w:rPr>
                  </w:pPr>
                  <w:r w:rsidRPr="008A0ADA">
                    <w:rPr>
                      <w:rFonts w:ascii="Times New Roman" w:hAnsi="Times New Roman"/>
                      <w:i/>
                      <w:sz w:val="24"/>
                      <w:szCs w:val="24"/>
                    </w:rPr>
                    <w:t>Priame finančné náklady</w:t>
                  </w:r>
                </w:p>
              </w:tc>
              <w:tc>
                <w:tcPr>
                  <w:tcW w:w="2790" w:type="dxa"/>
                </w:tcPr>
                <w:p w:rsidR="007F4283" w:rsidRPr="008A0ADA" w:rsidRDefault="007F4283" w:rsidP="007F4283">
                  <w:pPr>
                    <w:jc w:val="center"/>
                    <w:rPr>
                      <w:rFonts w:ascii="Times New Roman" w:hAnsi="Times New Roman"/>
                      <w:i/>
                      <w:sz w:val="24"/>
                      <w:szCs w:val="24"/>
                    </w:rPr>
                  </w:pPr>
                  <w:r w:rsidRPr="008A0ADA">
                    <w:rPr>
                      <w:rFonts w:ascii="Times New Roman" w:hAnsi="Times New Roman"/>
                      <w:i/>
                      <w:sz w:val="24"/>
                      <w:szCs w:val="24"/>
                    </w:rPr>
                    <w:t>0</w:t>
                  </w:r>
                </w:p>
              </w:tc>
              <w:tc>
                <w:tcPr>
                  <w:tcW w:w="2612" w:type="dxa"/>
                </w:tcPr>
                <w:p w:rsidR="007F4283" w:rsidRPr="008A0ADA" w:rsidRDefault="007F4283" w:rsidP="007F4283">
                  <w:pPr>
                    <w:jc w:val="center"/>
                    <w:rPr>
                      <w:rFonts w:ascii="Times New Roman" w:hAnsi="Times New Roman"/>
                      <w:i/>
                      <w:sz w:val="24"/>
                      <w:szCs w:val="24"/>
                    </w:rPr>
                  </w:pPr>
                  <w:r w:rsidRPr="008A0ADA">
                    <w:rPr>
                      <w:rFonts w:ascii="Times New Roman" w:hAnsi="Times New Roman"/>
                      <w:i/>
                      <w:sz w:val="24"/>
                      <w:szCs w:val="24"/>
                    </w:rPr>
                    <w:t>0</w:t>
                  </w:r>
                </w:p>
              </w:tc>
            </w:tr>
            <w:tr w:rsidR="007F4283" w:rsidRPr="008A0ADA" w:rsidTr="007F4283">
              <w:trPr>
                <w:trHeight w:val="50"/>
              </w:trPr>
              <w:tc>
                <w:tcPr>
                  <w:tcW w:w="0" w:type="auto"/>
                </w:tcPr>
                <w:p w:rsidR="007F4283" w:rsidRPr="008A0ADA" w:rsidRDefault="007F4283" w:rsidP="007F4283">
                  <w:pPr>
                    <w:rPr>
                      <w:rFonts w:ascii="Times New Roman" w:hAnsi="Times New Roman"/>
                      <w:i/>
                      <w:sz w:val="24"/>
                      <w:szCs w:val="24"/>
                    </w:rPr>
                  </w:pPr>
                  <w:r w:rsidRPr="008A0ADA">
                    <w:rPr>
                      <w:rFonts w:ascii="Times New Roman" w:hAnsi="Times New Roman"/>
                      <w:i/>
                      <w:sz w:val="24"/>
                      <w:szCs w:val="24"/>
                    </w:rPr>
                    <w:t>Nepriame finančné náklady</w:t>
                  </w:r>
                </w:p>
              </w:tc>
              <w:tc>
                <w:tcPr>
                  <w:tcW w:w="2790" w:type="dxa"/>
                </w:tcPr>
                <w:p w:rsidR="007F4283" w:rsidRPr="008A0ADA" w:rsidRDefault="007F4283" w:rsidP="007F4283">
                  <w:pPr>
                    <w:jc w:val="center"/>
                    <w:rPr>
                      <w:rFonts w:ascii="Times New Roman" w:hAnsi="Times New Roman"/>
                      <w:i/>
                      <w:sz w:val="24"/>
                      <w:szCs w:val="24"/>
                    </w:rPr>
                  </w:pPr>
                  <w:r w:rsidRPr="008A0ADA">
                    <w:rPr>
                      <w:rFonts w:ascii="Times New Roman" w:hAnsi="Times New Roman"/>
                      <w:i/>
                      <w:sz w:val="24"/>
                      <w:szCs w:val="24"/>
                    </w:rPr>
                    <w:t>0</w:t>
                  </w:r>
                </w:p>
              </w:tc>
              <w:tc>
                <w:tcPr>
                  <w:tcW w:w="2612" w:type="dxa"/>
                </w:tcPr>
                <w:p w:rsidR="007F4283" w:rsidRPr="008A0ADA" w:rsidRDefault="007F4283" w:rsidP="007F4283">
                  <w:pPr>
                    <w:jc w:val="center"/>
                    <w:rPr>
                      <w:rFonts w:ascii="Times New Roman" w:hAnsi="Times New Roman"/>
                      <w:i/>
                      <w:sz w:val="24"/>
                      <w:szCs w:val="24"/>
                    </w:rPr>
                  </w:pPr>
                  <w:r w:rsidRPr="008A0ADA">
                    <w:rPr>
                      <w:rFonts w:ascii="Times New Roman" w:hAnsi="Times New Roman"/>
                      <w:i/>
                      <w:sz w:val="24"/>
                      <w:szCs w:val="24"/>
                    </w:rPr>
                    <w:t>0</w:t>
                  </w:r>
                </w:p>
              </w:tc>
            </w:tr>
            <w:tr w:rsidR="007F4283" w:rsidRPr="008A0ADA" w:rsidTr="007F4283">
              <w:tc>
                <w:tcPr>
                  <w:tcW w:w="0" w:type="auto"/>
                </w:tcPr>
                <w:p w:rsidR="007F4283" w:rsidRPr="008A0ADA" w:rsidRDefault="007F4283" w:rsidP="007F4283">
                  <w:pPr>
                    <w:rPr>
                      <w:rFonts w:ascii="Times New Roman" w:hAnsi="Times New Roman"/>
                      <w:i/>
                      <w:sz w:val="24"/>
                      <w:szCs w:val="24"/>
                    </w:rPr>
                  </w:pPr>
                  <w:r w:rsidRPr="008A0ADA">
                    <w:rPr>
                      <w:rFonts w:ascii="Times New Roman" w:hAnsi="Times New Roman"/>
                      <w:i/>
                      <w:sz w:val="24"/>
                      <w:szCs w:val="24"/>
                    </w:rPr>
                    <w:t xml:space="preserve">Administratívne náklady </w:t>
                  </w:r>
                </w:p>
                <w:p w:rsidR="007F4283" w:rsidRPr="008A0ADA" w:rsidRDefault="007F4283" w:rsidP="007F4283">
                  <w:pPr>
                    <w:rPr>
                      <w:rFonts w:ascii="Times New Roman" w:hAnsi="Times New Roman"/>
                      <w:i/>
                      <w:sz w:val="24"/>
                      <w:szCs w:val="24"/>
                    </w:rPr>
                  </w:pPr>
                  <w:r w:rsidRPr="008A0ADA">
                    <w:rPr>
                      <w:rFonts w:ascii="Times New Roman" w:hAnsi="Times New Roman"/>
                      <w:i/>
                      <w:sz w:val="24"/>
                      <w:szCs w:val="24"/>
                    </w:rPr>
                    <w:t>kvantifikované iba v súvislosti s vypracovaním programu vlastnej činnosti (nie je zohľadnená aktualizácia programu)</w:t>
                  </w:r>
                </w:p>
              </w:tc>
              <w:tc>
                <w:tcPr>
                  <w:tcW w:w="2790" w:type="dxa"/>
                </w:tcPr>
                <w:p w:rsidR="007F4283" w:rsidRPr="008A0ADA" w:rsidRDefault="007F4283" w:rsidP="007F4283">
                  <w:pPr>
                    <w:jc w:val="center"/>
                    <w:rPr>
                      <w:rFonts w:ascii="Times New Roman" w:hAnsi="Times New Roman"/>
                      <w:i/>
                      <w:sz w:val="24"/>
                      <w:szCs w:val="24"/>
                    </w:rPr>
                  </w:pPr>
                  <w:r w:rsidRPr="008A0ADA">
                    <w:rPr>
                      <w:rFonts w:ascii="Times New Roman" w:hAnsi="Times New Roman"/>
                      <w:i/>
                      <w:sz w:val="24"/>
                      <w:szCs w:val="24"/>
                    </w:rPr>
                    <w:t>96, 38 eur</w:t>
                  </w:r>
                </w:p>
              </w:tc>
              <w:tc>
                <w:tcPr>
                  <w:tcW w:w="2612" w:type="dxa"/>
                </w:tcPr>
                <w:p w:rsidR="007F4283" w:rsidRPr="008A0ADA" w:rsidRDefault="007F4283" w:rsidP="007F4283">
                  <w:pPr>
                    <w:jc w:val="center"/>
                    <w:rPr>
                      <w:rFonts w:ascii="Times New Roman" w:hAnsi="Times New Roman"/>
                      <w:i/>
                      <w:sz w:val="24"/>
                      <w:szCs w:val="24"/>
                    </w:rPr>
                  </w:pPr>
                  <w:r w:rsidRPr="008A0ADA">
                    <w:rPr>
                      <w:rFonts w:ascii="Times New Roman" w:hAnsi="Times New Roman"/>
                      <w:i/>
                      <w:sz w:val="24"/>
                      <w:szCs w:val="24"/>
                    </w:rPr>
                    <w:t>nie je možné vyčísliť</w:t>
                  </w:r>
                </w:p>
              </w:tc>
            </w:tr>
            <w:tr w:rsidR="007F4283" w:rsidRPr="008A0ADA" w:rsidTr="007F4283">
              <w:trPr>
                <w:trHeight w:val="50"/>
              </w:trPr>
              <w:tc>
                <w:tcPr>
                  <w:tcW w:w="0" w:type="auto"/>
                </w:tcPr>
                <w:p w:rsidR="007F4283" w:rsidRPr="008A0ADA" w:rsidRDefault="007F4283" w:rsidP="007F4283">
                  <w:pPr>
                    <w:rPr>
                      <w:rFonts w:ascii="Times New Roman" w:hAnsi="Times New Roman"/>
                      <w:b/>
                      <w:i/>
                      <w:sz w:val="24"/>
                      <w:szCs w:val="24"/>
                    </w:rPr>
                  </w:pPr>
                  <w:r w:rsidRPr="008A0ADA">
                    <w:rPr>
                      <w:rFonts w:ascii="Times New Roman" w:hAnsi="Times New Roman"/>
                      <w:b/>
                      <w:i/>
                      <w:sz w:val="24"/>
                      <w:szCs w:val="24"/>
                    </w:rPr>
                    <w:t>Celkové náklady regulácie</w:t>
                  </w:r>
                </w:p>
              </w:tc>
              <w:tc>
                <w:tcPr>
                  <w:tcW w:w="2790" w:type="dxa"/>
                </w:tcPr>
                <w:p w:rsidR="007F4283" w:rsidRPr="008A0ADA" w:rsidRDefault="007F4283" w:rsidP="007F4283">
                  <w:pPr>
                    <w:jc w:val="center"/>
                    <w:rPr>
                      <w:rFonts w:ascii="Times New Roman" w:hAnsi="Times New Roman"/>
                      <w:b/>
                      <w:i/>
                      <w:sz w:val="24"/>
                      <w:szCs w:val="24"/>
                    </w:rPr>
                  </w:pPr>
                  <w:r w:rsidRPr="008A0ADA">
                    <w:rPr>
                      <w:rFonts w:ascii="Times New Roman" w:hAnsi="Times New Roman"/>
                      <w:i/>
                      <w:sz w:val="24"/>
                      <w:szCs w:val="24"/>
                    </w:rPr>
                    <w:t xml:space="preserve">nie je možné vyčísliť </w:t>
                  </w:r>
                </w:p>
              </w:tc>
              <w:tc>
                <w:tcPr>
                  <w:tcW w:w="2612" w:type="dxa"/>
                </w:tcPr>
                <w:p w:rsidR="007F4283" w:rsidRPr="008A0ADA" w:rsidRDefault="007F4283" w:rsidP="007F4283">
                  <w:pPr>
                    <w:jc w:val="center"/>
                    <w:rPr>
                      <w:rFonts w:ascii="Times New Roman" w:hAnsi="Times New Roman"/>
                      <w:b/>
                      <w:i/>
                      <w:sz w:val="24"/>
                      <w:szCs w:val="24"/>
                    </w:rPr>
                  </w:pPr>
                  <w:r w:rsidRPr="008A0ADA">
                    <w:rPr>
                      <w:rFonts w:ascii="Times New Roman" w:hAnsi="Times New Roman"/>
                      <w:i/>
                      <w:sz w:val="24"/>
                      <w:szCs w:val="24"/>
                    </w:rPr>
                    <w:t>nie je možné vyčísliť</w:t>
                  </w:r>
                </w:p>
              </w:tc>
            </w:tr>
          </w:tbl>
          <w:p w:rsidR="007F4283" w:rsidRPr="008A0ADA" w:rsidRDefault="007F4283" w:rsidP="007F4283">
            <w:pPr>
              <w:rPr>
                <w:rFonts w:ascii="Times New Roman" w:hAnsi="Times New Roman"/>
                <w:i/>
                <w:sz w:val="24"/>
                <w:szCs w:val="24"/>
              </w:rPr>
            </w:pPr>
          </w:p>
          <w:p w:rsidR="007F4283" w:rsidRPr="008A0ADA" w:rsidRDefault="007F4283" w:rsidP="007F4283">
            <w:pPr>
              <w:rPr>
                <w:rFonts w:ascii="Times New Roman" w:hAnsi="Times New Roman"/>
                <w:i/>
                <w:sz w:val="24"/>
                <w:szCs w:val="24"/>
              </w:rPr>
            </w:pPr>
          </w:p>
        </w:tc>
      </w:tr>
    </w:tbl>
    <w:tbl>
      <w:tblPr>
        <w:tblStyle w:val="Mriekatabuky1"/>
        <w:tblW w:w="0" w:type="auto"/>
        <w:tblLook w:val="04A0" w:firstRow="1" w:lastRow="0" w:firstColumn="1" w:lastColumn="0" w:noHBand="0" w:noVBand="1"/>
      </w:tblPr>
      <w:tblGrid>
        <w:gridCol w:w="9212"/>
      </w:tblGrid>
      <w:tr w:rsidR="007F4283" w:rsidRPr="008A0ADA" w:rsidTr="007F4283">
        <w:tc>
          <w:tcPr>
            <w:tcW w:w="9212" w:type="dxa"/>
            <w:shd w:val="clear" w:color="auto" w:fill="D9D9D9" w:themeFill="background1" w:themeFillShade="D9"/>
          </w:tcPr>
          <w:p w:rsidR="007F4283" w:rsidRPr="008A0ADA" w:rsidRDefault="007F4283" w:rsidP="007F4283">
            <w:pPr>
              <w:rPr>
                <w:rFonts w:ascii="Times New Roman" w:hAnsi="Times New Roman"/>
                <w:b/>
                <w:sz w:val="24"/>
                <w:szCs w:val="24"/>
              </w:rPr>
            </w:pPr>
            <w:r w:rsidRPr="008A0ADA">
              <w:rPr>
                <w:rFonts w:ascii="Times New Roman" w:hAnsi="Times New Roman"/>
                <w:b/>
                <w:sz w:val="24"/>
                <w:szCs w:val="24"/>
              </w:rPr>
              <w:t>3.4 Konkurencieschopnosť a správanie sa podnikov na trhu</w:t>
            </w:r>
          </w:p>
          <w:p w:rsidR="007F4283" w:rsidRPr="008A0ADA" w:rsidRDefault="007F4283" w:rsidP="007F4283">
            <w:pPr>
              <w:rPr>
                <w:rFonts w:ascii="Times New Roman" w:hAnsi="Times New Roman"/>
                <w:sz w:val="24"/>
                <w:szCs w:val="24"/>
              </w:rPr>
            </w:pPr>
            <w:r w:rsidRPr="008A0ADA">
              <w:rPr>
                <w:rFonts w:ascii="Times New Roman" w:hAnsi="Times New Roman"/>
                <w:b/>
                <w:sz w:val="24"/>
                <w:szCs w:val="24"/>
              </w:rPr>
              <w:t xml:space="preserve">       </w:t>
            </w:r>
            <w:r w:rsidRPr="008A0ADA">
              <w:rPr>
                <w:rFonts w:ascii="Times New Roman" w:hAnsi="Times New Roman"/>
                <w:sz w:val="24"/>
                <w:szCs w:val="24"/>
              </w:rPr>
              <w:t xml:space="preserve">- </w:t>
            </w:r>
            <w:r w:rsidRPr="008A0ADA">
              <w:rPr>
                <w:rFonts w:ascii="Times New Roman" w:hAnsi="Times New Roman"/>
                <w:b/>
                <w:sz w:val="24"/>
                <w:szCs w:val="24"/>
              </w:rPr>
              <w:t>z toho MSP</w:t>
            </w:r>
          </w:p>
        </w:tc>
      </w:tr>
      <w:tr w:rsidR="007F4283" w:rsidRPr="008A0ADA" w:rsidTr="007F4283">
        <w:tc>
          <w:tcPr>
            <w:tcW w:w="9212" w:type="dxa"/>
          </w:tcPr>
          <w:p w:rsidR="007F4283" w:rsidRPr="008A0ADA" w:rsidRDefault="007F4283" w:rsidP="007F4283">
            <w:pPr>
              <w:rPr>
                <w:rFonts w:ascii="Times New Roman" w:hAnsi="Times New Roman"/>
                <w:i/>
                <w:sz w:val="24"/>
                <w:szCs w:val="24"/>
              </w:rPr>
            </w:pPr>
            <w:r w:rsidRPr="008A0ADA">
              <w:rPr>
                <w:rFonts w:ascii="Times New Roman" w:hAnsi="Times New Roman"/>
                <w:i/>
                <w:sz w:val="24"/>
                <w:szCs w:val="24"/>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7F4283" w:rsidRPr="008A0ADA" w:rsidRDefault="007F4283" w:rsidP="007F4283">
            <w:pPr>
              <w:rPr>
                <w:rFonts w:ascii="Times New Roman" w:hAnsi="Times New Roman"/>
                <w:i/>
                <w:sz w:val="24"/>
                <w:szCs w:val="24"/>
              </w:rPr>
            </w:pPr>
            <w:r w:rsidRPr="008A0ADA">
              <w:rPr>
                <w:rFonts w:ascii="Times New Roman" w:hAnsi="Times New Roman"/>
                <w:i/>
                <w:sz w:val="24"/>
                <w:szCs w:val="24"/>
              </w:rPr>
              <w:t>Aký vplyv bude mať navrhovaná zmena na obchodné bariéry? Bude mať vplyv na vyvolanie cezhraničných investícií (príliv /odliv zahraničných investícií resp. uplatnenie slovenských podnikov na zahraničných trhoch)? Ak áno, popíšte.</w:t>
            </w:r>
          </w:p>
          <w:p w:rsidR="007F4283" w:rsidRPr="008A0ADA" w:rsidRDefault="007F4283" w:rsidP="007F4283">
            <w:pPr>
              <w:rPr>
                <w:rFonts w:ascii="Times New Roman" w:hAnsi="Times New Roman"/>
                <w:i/>
                <w:sz w:val="24"/>
                <w:szCs w:val="24"/>
              </w:rPr>
            </w:pPr>
            <w:r w:rsidRPr="008A0ADA">
              <w:rPr>
                <w:rFonts w:ascii="Times New Roman" w:hAnsi="Times New Roman"/>
                <w:i/>
                <w:sz w:val="24"/>
                <w:szCs w:val="24"/>
              </w:rPr>
              <w:t>Ako ovplyvní cenu alebo dostupnosť základných zdrojov (suroviny, mechanizmy, pracovná sila, energie atď.)?</w:t>
            </w:r>
          </w:p>
          <w:p w:rsidR="007F4283" w:rsidRPr="008A0ADA" w:rsidRDefault="007F4283" w:rsidP="007F4283">
            <w:pPr>
              <w:rPr>
                <w:rFonts w:ascii="Times New Roman" w:hAnsi="Times New Roman"/>
                <w:i/>
                <w:sz w:val="24"/>
                <w:szCs w:val="24"/>
              </w:rPr>
            </w:pPr>
            <w:r w:rsidRPr="008A0ADA">
              <w:rPr>
                <w:rFonts w:ascii="Times New Roman" w:hAnsi="Times New Roman"/>
                <w:i/>
                <w:sz w:val="24"/>
                <w:szCs w:val="24"/>
              </w:rPr>
              <w:t>Ovplyvňuje prístup k financiám? Ak áno, ako?</w:t>
            </w:r>
          </w:p>
        </w:tc>
      </w:tr>
      <w:tr w:rsidR="007F4283" w:rsidRPr="008A0ADA" w:rsidTr="007F4283">
        <w:trPr>
          <w:trHeight w:val="1282"/>
        </w:trPr>
        <w:tc>
          <w:tcPr>
            <w:tcW w:w="9212" w:type="dxa"/>
          </w:tcPr>
          <w:p w:rsidR="007F4283" w:rsidRPr="008A0ADA" w:rsidRDefault="007F4283" w:rsidP="007F4283">
            <w:pPr>
              <w:jc w:val="both"/>
              <w:rPr>
                <w:rFonts w:ascii="Times New Roman" w:hAnsi="Times New Roman"/>
                <w:sz w:val="24"/>
                <w:szCs w:val="24"/>
              </w:rPr>
            </w:pPr>
          </w:p>
          <w:p w:rsidR="007F4283" w:rsidRPr="008A0ADA" w:rsidRDefault="007F4283" w:rsidP="007F4283">
            <w:pPr>
              <w:jc w:val="both"/>
              <w:rPr>
                <w:rFonts w:ascii="Times New Roman" w:hAnsi="Times New Roman"/>
                <w:sz w:val="24"/>
                <w:szCs w:val="24"/>
              </w:rPr>
            </w:pPr>
            <w:r w:rsidRPr="008A0ADA">
              <w:rPr>
                <w:rFonts w:ascii="Times New Roman" w:hAnsi="Times New Roman"/>
                <w:sz w:val="24"/>
                <w:szCs w:val="24"/>
              </w:rPr>
              <w:t>Nepredpokladá sa vplyv navrhovanej zmeny na konkurencieschopnosť a správanie sa podnikov na trhu.</w:t>
            </w:r>
          </w:p>
        </w:tc>
      </w:tr>
      <w:tr w:rsidR="007F4283" w:rsidRPr="008A0ADA" w:rsidTr="007F4283">
        <w:tc>
          <w:tcPr>
            <w:tcW w:w="9212" w:type="dxa"/>
            <w:shd w:val="clear" w:color="auto" w:fill="D9D9D9" w:themeFill="background1" w:themeFillShade="D9"/>
          </w:tcPr>
          <w:p w:rsidR="007F4283" w:rsidRPr="008A0ADA" w:rsidRDefault="007F4283" w:rsidP="007F4283">
            <w:pPr>
              <w:rPr>
                <w:rFonts w:ascii="Times New Roman" w:hAnsi="Times New Roman"/>
                <w:b/>
                <w:sz w:val="24"/>
                <w:szCs w:val="24"/>
              </w:rPr>
            </w:pPr>
            <w:r w:rsidRPr="008A0ADA">
              <w:rPr>
                <w:rFonts w:ascii="Times New Roman" w:hAnsi="Times New Roman"/>
                <w:b/>
                <w:sz w:val="24"/>
                <w:szCs w:val="24"/>
              </w:rPr>
              <w:t xml:space="preserve">3.5 Inovácie </w:t>
            </w:r>
          </w:p>
          <w:p w:rsidR="007F4283" w:rsidRPr="008A0ADA" w:rsidRDefault="007F4283" w:rsidP="007F4283">
            <w:pPr>
              <w:rPr>
                <w:rFonts w:ascii="Times New Roman" w:hAnsi="Times New Roman"/>
                <w:b/>
                <w:sz w:val="24"/>
                <w:szCs w:val="24"/>
              </w:rPr>
            </w:pPr>
            <w:r w:rsidRPr="008A0ADA">
              <w:rPr>
                <w:rFonts w:ascii="Times New Roman" w:hAnsi="Times New Roman"/>
                <w:sz w:val="24"/>
                <w:szCs w:val="24"/>
              </w:rPr>
              <w:t xml:space="preserve">       - </w:t>
            </w:r>
            <w:r w:rsidRPr="008A0ADA">
              <w:rPr>
                <w:rFonts w:ascii="Times New Roman" w:hAnsi="Times New Roman"/>
                <w:b/>
                <w:sz w:val="24"/>
                <w:szCs w:val="24"/>
              </w:rPr>
              <w:t>z toho MSP</w:t>
            </w:r>
          </w:p>
        </w:tc>
      </w:tr>
      <w:tr w:rsidR="007F4283" w:rsidRPr="008A0ADA" w:rsidTr="007F4283">
        <w:tc>
          <w:tcPr>
            <w:tcW w:w="9212" w:type="dxa"/>
          </w:tcPr>
          <w:p w:rsidR="007F4283" w:rsidRPr="008A0ADA" w:rsidRDefault="007F4283" w:rsidP="007F4283">
            <w:pPr>
              <w:rPr>
                <w:rFonts w:ascii="Times New Roman" w:hAnsi="Times New Roman"/>
                <w:i/>
                <w:sz w:val="24"/>
                <w:szCs w:val="24"/>
              </w:rPr>
            </w:pPr>
            <w:r w:rsidRPr="008A0ADA">
              <w:rPr>
                <w:rFonts w:ascii="Times New Roman" w:hAnsi="Times New Roman"/>
                <w:i/>
                <w:sz w:val="24"/>
                <w:szCs w:val="24"/>
              </w:rPr>
              <w:t>Uveďte, ako podporuje navrhovaná zmena inovácie.</w:t>
            </w:r>
          </w:p>
          <w:p w:rsidR="007F4283" w:rsidRPr="008A0ADA" w:rsidRDefault="007F4283" w:rsidP="007F4283">
            <w:pPr>
              <w:rPr>
                <w:rFonts w:ascii="Times New Roman" w:hAnsi="Times New Roman"/>
                <w:i/>
                <w:sz w:val="24"/>
                <w:szCs w:val="24"/>
              </w:rPr>
            </w:pPr>
            <w:r w:rsidRPr="008A0ADA">
              <w:rPr>
                <w:rFonts w:ascii="Times New Roman" w:hAnsi="Times New Roman"/>
                <w:i/>
                <w:sz w:val="24"/>
                <w:szCs w:val="24"/>
              </w:rPr>
              <w:lastRenderedPageBreak/>
              <w:t>Zjednodušuje uvedenie alebo rozšírenie nových výrobných metód, technológií a výrobkov na trh?</w:t>
            </w:r>
          </w:p>
          <w:p w:rsidR="007F4283" w:rsidRPr="008A0ADA" w:rsidRDefault="007F4283" w:rsidP="007F4283">
            <w:pPr>
              <w:rPr>
                <w:rFonts w:ascii="Times New Roman" w:hAnsi="Times New Roman"/>
                <w:i/>
                <w:sz w:val="24"/>
                <w:szCs w:val="24"/>
              </w:rPr>
            </w:pPr>
            <w:r w:rsidRPr="008A0ADA">
              <w:rPr>
                <w:rFonts w:ascii="Times New Roman" w:hAnsi="Times New Roman"/>
                <w:i/>
                <w:sz w:val="24"/>
                <w:szCs w:val="24"/>
              </w:rPr>
              <w:t>Uveďte, ako vplýva navrhovaná zmena na jednotlivé práva duševného vlastníctva (napr. patenty, ochranné známky, autorské práva, vlastníctvo know-how).</w:t>
            </w:r>
          </w:p>
          <w:p w:rsidR="007F4283" w:rsidRPr="008A0ADA" w:rsidRDefault="007F4283" w:rsidP="007F4283">
            <w:pPr>
              <w:rPr>
                <w:rFonts w:ascii="Times New Roman" w:hAnsi="Times New Roman"/>
                <w:i/>
                <w:sz w:val="24"/>
                <w:szCs w:val="24"/>
              </w:rPr>
            </w:pPr>
            <w:r w:rsidRPr="008A0ADA">
              <w:rPr>
                <w:rFonts w:ascii="Times New Roman" w:hAnsi="Times New Roman"/>
                <w:i/>
                <w:sz w:val="24"/>
                <w:szCs w:val="24"/>
              </w:rPr>
              <w:t>Podporuje vyššiu efektivitu výroby/využívania zdrojov? Ak áno, ako?</w:t>
            </w:r>
          </w:p>
          <w:p w:rsidR="007F4283" w:rsidRPr="008A0ADA" w:rsidRDefault="007F4283" w:rsidP="007F4283">
            <w:pPr>
              <w:rPr>
                <w:rFonts w:ascii="Times New Roman" w:hAnsi="Times New Roman"/>
                <w:sz w:val="24"/>
                <w:szCs w:val="24"/>
              </w:rPr>
            </w:pPr>
            <w:r w:rsidRPr="008A0ADA">
              <w:rPr>
                <w:rFonts w:ascii="Times New Roman" w:hAnsi="Times New Roman"/>
                <w:i/>
                <w:sz w:val="24"/>
                <w:szCs w:val="24"/>
              </w:rPr>
              <w:t>Vytvorí zmena nové pracovné miesta pre zamestnancov výskumu a vývoja v SR?</w:t>
            </w:r>
          </w:p>
        </w:tc>
      </w:tr>
      <w:tr w:rsidR="007F4283" w:rsidRPr="008A0ADA" w:rsidTr="007F4283">
        <w:trPr>
          <w:trHeight w:val="1747"/>
        </w:trPr>
        <w:tc>
          <w:tcPr>
            <w:tcW w:w="9212" w:type="dxa"/>
          </w:tcPr>
          <w:p w:rsidR="007F4283" w:rsidRPr="008A0ADA" w:rsidRDefault="007F4283" w:rsidP="007F4283">
            <w:pPr>
              <w:rPr>
                <w:rFonts w:ascii="Times New Roman" w:hAnsi="Times New Roman"/>
                <w:sz w:val="24"/>
                <w:szCs w:val="24"/>
              </w:rPr>
            </w:pPr>
          </w:p>
          <w:p w:rsidR="007F4283" w:rsidRPr="008A0ADA" w:rsidRDefault="007F4283" w:rsidP="007F4283">
            <w:pPr>
              <w:rPr>
                <w:rFonts w:ascii="Times New Roman" w:hAnsi="Times New Roman"/>
                <w:sz w:val="24"/>
                <w:szCs w:val="24"/>
              </w:rPr>
            </w:pPr>
            <w:r w:rsidRPr="008A0ADA">
              <w:rPr>
                <w:rFonts w:ascii="Times New Roman" w:hAnsi="Times New Roman"/>
                <w:sz w:val="24"/>
                <w:szCs w:val="24"/>
              </w:rPr>
              <w:t xml:space="preserve">Navrhovaná zmena nemá vplyv na inovácie. </w:t>
            </w:r>
          </w:p>
        </w:tc>
      </w:tr>
    </w:tbl>
    <w:p w:rsidR="007F4283" w:rsidRPr="008A0ADA" w:rsidRDefault="007F4283" w:rsidP="007F4283">
      <w:pPr>
        <w:rPr>
          <w:rFonts w:ascii="Times New Roman" w:hAnsi="Times New Roman"/>
          <w:sz w:val="24"/>
          <w:szCs w:val="24"/>
        </w:rPr>
        <w:sectPr w:rsidR="007F4283" w:rsidRPr="008A0ADA" w:rsidSect="00CE711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1"/>
          <w:cols w:space="708"/>
          <w:docGrid w:linePitch="360"/>
        </w:sect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62"/>
        <w:gridCol w:w="1843"/>
        <w:gridCol w:w="1418"/>
        <w:gridCol w:w="992"/>
      </w:tblGrid>
      <w:tr w:rsidR="007F4283" w:rsidRPr="008A0ADA" w:rsidTr="007F4283">
        <w:trPr>
          <w:trHeight w:val="20"/>
        </w:trPr>
        <w:tc>
          <w:tcPr>
            <w:tcW w:w="9371" w:type="dxa"/>
            <w:gridSpan w:val="5"/>
            <w:shd w:val="clear" w:color="auto" w:fill="BFBFBF"/>
            <w:vAlign w:val="center"/>
          </w:tcPr>
          <w:p w:rsidR="007F4283" w:rsidRPr="008A0ADA" w:rsidRDefault="007F4283" w:rsidP="007F4283">
            <w:pPr>
              <w:jc w:val="center"/>
              <w:rPr>
                <w:rFonts w:ascii="Times New Roman" w:hAnsi="Times New Roman"/>
                <w:b/>
                <w:bCs/>
                <w:sz w:val="24"/>
                <w:szCs w:val="24"/>
              </w:rPr>
            </w:pPr>
            <w:r w:rsidRPr="008A0ADA">
              <w:rPr>
                <w:rFonts w:ascii="Times New Roman" w:hAnsi="Times New Roman"/>
                <w:b/>
                <w:bCs/>
                <w:sz w:val="24"/>
                <w:szCs w:val="24"/>
              </w:rPr>
              <w:lastRenderedPageBreak/>
              <w:t>Analýza vplyvov na informatizáciu spoločnosti</w:t>
            </w:r>
          </w:p>
          <w:p w:rsidR="007F4283" w:rsidRPr="008A0ADA" w:rsidRDefault="007F4283" w:rsidP="007F4283">
            <w:pPr>
              <w:jc w:val="center"/>
              <w:rPr>
                <w:rFonts w:ascii="Times New Roman" w:hAnsi="Times New Roman"/>
                <w:b/>
                <w:i/>
                <w:iCs/>
                <w:sz w:val="24"/>
                <w:szCs w:val="24"/>
              </w:rPr>
            </w:pPr>
            <w:r w:rsidRPr="008A0ADA">
              <w:rPr>
                <w:rFonts w:ascii="Times New Roman" w:hAnsi="Times New Roman"/>
                <w:b/>
                <w:sz w:val="24"/>
                <w:szCs w:val="24"/>
              </w:rPr>
              <w:t>Budovanie základných pilierov informatizácie</w:t>
            </w:r>
          </w:p>
        </w:tc>
      </w:tr>
      <w:tr w:rsidR="007F4283" w:rsidRPr="008A0ADA" w:rsidTr="007F4283">
        <w:trPr>
          <w:trHeight w:val="681"/>
        </w:trPr>
        <w:tc>
          <w:tcPr>
            <w:tcW w:w="3956" w:type="dxa"/>
            <w:shd w:val="clear" w:color="auto" w:fill="C0C0C0"/>
            <w:vAlign w:val="center"/>
          </w:tcPr>
          <w:p w:rsidR="007F4283" w:rsidRPr="008A0ADA" w:rsidRDefault="007F4283" w:rsidP="007F4283">
            <w:pPr>
              <w:jc w:val="center"/>
              <w:rPr>
                <w:rFonts w:ascii="Times New Roman" w:hAnsi="Times New Roman"/>
                <w:b/>
                <w:sz w:val="24"/>
                <w:szCs w:val="24"/>
              </w:rPr>
            </w:pPr>
            <w:r w:rsidRPr="008A0ADA">
              <w:rPr>
                <w:rFonts w:ascii="Times New Roman" w:hAnsi="Times New Roman"/>
                <w:b/>
                <w:sz w:val="24"/>
                <w:szCs w:val="24"/>
              </w:rPr>
              <w:t>Obsah</w:t>
            </w:r>
          </w:p>
        </w:tc>
        <w:tc>
          <w:tcPr>
            <w:tcW w:w="1162" w:type="dxa"/>
            <w:shd w:val="clear" w:color="auto" w:fill="C0C0C0"/>
            <w:vAlign w:val="center"/>
          </w:tcPr>
          <w:p w:rsidR="007F4283" w:rsidRPr="008A0ADA" w:rsidRDefault="007F4283" w:rsidP="007F4283">
            <w:pPr>
              <w:jc w:val="center"/>
              <w:rPr>
                <w:rFonts w:ascii="Times New Roman" w:hAnsi="Times New Roman"/>
                <w:b/>
                <w:sz w:val="24"/>
                <w:szCs w:val="24"/>
              </w:rPr>
            </w:pPr>
            <w:r w:rsidRPr="008A0ADA">
              <w:rPr>
                <w:rFonts w:ascii="Times New Roman" w:hAnsi="Times New Roman"/>
                <w:b/>
                <w:sz w:val="24"/>
                <w:szCs w:val="24"/>
              </w:rPr>
              <w:t>A – nová služba</w:t>
            </w:r>
          </w:p>
          <w:p w:rsidR="007F4283" w:rsidRPr="008A0ADA" w:rsidRDefault="007F4283" w:rsidP="007F4283">
            <w:pPr>
              <w:jc w:val="center"/>
              <w:rPr>
                <w:rFonts w:ascii="Times New Roman" w:hAnsi="Times New Roman"/>
                <w:i/>
                <w:iCs/>
                <w:sz w:val="24"/>
                <w:szCs w:val="24"/>
              </w:rPr>
            </w:pPr>
            <w:r w:rsidRPr="008A0ADA">
              <w:rPr>
                <w:rFonts w:ascii="Times New Roman" w:hAnsi="Times New Roman"/>
                <w:b/>
                <w:sz w:val="24"/>
                <w:szCs w:val="24"/>
              </w:rPr>
              <w:t>B – zmena služby</w:t>
            </w:r>
          </w:p>
        </w:tc>
        <w:tc>
          <w:tcPr>
            <w:tcW w:w="1843" w:type="dxa"/>
            <w:shd w:val="clear" w:color="auto" w:fill="C0C0C0"/>
            <w:vAlign w:val="center"/>
          </w:tcPr>
          <w:p w:rsidR="007F4283" w:rsidRPr="008A0ADA" w:rsidRDefault="007F4283" w:rsidP="007F4283">
            <w:pPr>
              <w:jc w:val="center"/>
              <w:rPr>
                <w:rFonts w:ascii="Times New Roman" w:hAnsi="Times New Roman"/>
                <w:i/>
                <w:iCs/>
                <w:sz w:val="24"/>
                <w:szCs w:val="24"/>
              </w:rPr>
            </w:pPr>
          </w:p>
          <w:p w:rsidR="007F4283" w:rsidRPr="008A0ADA" w:rsidRDefault="007F4283" w:rsidP="007F4283">
            <w:pPr>
              <w:spacing w:after="200"/>
              <w:jc w:val="center"/>
              <w:rPr>
                <w:rFonts w:ascii="Times New Roman" w:hAnsi="Times New Roman"/>
                <w:sz w:val="24"/>
                <w:szCs w:val="24"/>
              </w:rPr>
            </w:pPr>
            <w:r w:rsidRPr="008A0ADA">
              <w:rPr>
                <w:rFonts w:ascii="Times New Roman" w:hAnsi="Times New Roman"/>
                <w:b/>
                <w:sz w:val="24"/>
                <w:szCs w:val="24"/>
              </w:rPr>
              <w:t>Kód služby</w:t>
            </w:r>
          </w:p>
        </w:tc>
        <w:tc>
          <w:tcPr>
            <w:tcW w:w="1418" w:type="dxa"/>
            <w:shd w:val="clear" w:color="auto" w:fill="C0C0C0"/>
            <w:vAlign w:val="center"/>
          </w:tcPr>
          <w:p w:rsidR="007F4283" w:rsidRPr="008A0ADA" w:rsidRDefault="007F4283" w:rsidP="007F4283">
            <w:pPr>
              <w:jc w:val="center"/>
              <w:rPr>
                <w:rFonts w:ascii="Times New Roman" w:hAnsi="Times New Roman"/>
                <w:b/>
                <w:sz w:val="24"/>
                <w:szCs w:val="24"/>
              </w:rPr>
            </w:pPr>
          </w:p>
          <w:p w:rsidR="007F4283" w:rsidRPr="008A0ADA" w:rsidRDefault="007F4283" w:rsidP="007F4283">
            <w:pPr>
              <w:jc w:val="center"/>
              <w:rPr>
                <w:rFonts w:ascii="Times New Roman" w:hAnsi="Times New Roman"/>
                <w:i/>
                <w:iCs/>
                <w:sz w:val="24"/>
                <w:szCs w:val="24"/>
              </w:rPr>
            </w:pPr>
            <w:r w:rsidRPr="008A0ADA">
              <w:rPr>
                <w:rFonts w:ascii="Times New Roman" w:hAnsi="Times New Roman"/>
                <w:b/>
                <w:sz w:val="24"/>
                <w:szCs w:val="24"/>
              </w:rPr>
              <w:t>Názov služby</w:t>
            </w:r>
          </w:p>
        </w:tc>
        <w:tc>
          <w:tcPr>
            <w:tcW w:w="992" w:type="dxa"/>
            <w:shd w:val="clear" w:color="auto" w:fill="C0C0C0"/>
            <w:vAlign w:val="center"/>
          </w:tcPr>
          <w:p w:rsidR="007F4283" w:rsidRPr="008A0ADA" w:rsidRDefault="007F4283" w:rsidP="007F4283">
            <w:pPr>
              <w:jc w:val="center"/>
              <w:rPr>
                <w:rFonts w:ascii="Times New Roman" w:hAnsi="Times New Roman"/>
                <w:b/>
                <w:sz w:val="24"/>
                <w:szCs w:val="24"/>
              </w:rPr>
            </w:pPr>
            <w:r w:rsidRPr="008A0ADA">
              <w:rPr>
                <w:rFonts w:ascii="Times New Roman" w:hAnsi="Times New Roman"/>
                <w:b/>
                <w:sz w:val="24"/>
                <w:szCs w:val="24"/>
              </w:rPr>
              <w:t>Úroveň elektronizácie služby</w:t>
            </w:r>
          </w:p>
          <w:p w:rsidR="007F4283" w:rsidRPr="008A0ADA" w:rsidRDefault="007F4283" w:rsidP="007F4283">
            <w:pPr>
              <w:jc w:val="center"/>
              <w:rPr>
                <w:rFonts w:ascii="Times New Roman" w:hAnsi="Times New Roman"/>
                <w:i/>
                <w:iCs/>
                <w:sz w:val="24"/>
                <w:szCs w:val="24"/>
              </w:rPr>
            </w:pPr>
            <w:r w:rsidRPr="008A0ADA">
              <w:rPr>
                <w:rFonts w:ascii="Times New Roman" w:hAnsi="Times New Roman"/>
                <w:b/>
                <w:sz w:val="24"/>
                <w:szCs w:val="24"/>
              </w:rPr>
              <w:t>(0 až 5)</w:t>
            </w:r>
          </w:p>
        </w:tc>
      </w:tr>
      <w:tr w:rsidR="007F4283" w:rsidRPr="008A0ADA" w:rsidTr="007F4283">
        <w:trPr>
          <w:trHeight w:val="20"/>
        </w:trPr>
        <w:tc>
          <w:tcPr>
            <w:tcW w:w="3956" w:type="dxa"/>
          </w:tcPr>
          <w:p w:rsidR="007F4283" w:rsidRPr="008A0ADA" w:rsidRDefault="007F4283" w:rsidP="007F4283">
            <w:pPr>
              <w:jc w:val="both"/>
              <w:rPr>
                <w:rFonts w:ascii="Times New Roman" w:hAnsi="Times New Roman"/>
                <w:sz w:val="24"/>
                <w:szCs w:val="24"/>
              </w:rPr>
            </w:pPr>
            <w:r w:rsidRPr="008A0ADA">
              <w:rPr>
                <w:rFonts w:ascii="Times New Roman" w:hAnsi="Times New Roman"/>
                <w:b/>
                <w:sz w:val="24"/>
                <w:szCs w:val="24"/>
              </w:rPr>
              <w:t>6.1.</w:t>
            </w:r>
            <w:r w:rsidRPr="008A0ADA">
              <w:rPr>
                <w:rFonts w:ascii="Times New Roman" w:hAnsi="Times New Roman"/>
                <w:sz w:val="24"/>
                <w:szCs w:val="24"/>
              </w:rPr>
              <w:t xml:space="preserve"> Predpokladá predložený návrh zmenu existujúcich elektronických služieb verejnej správy alebo vytvorenie nových služieb?</w:t>
            </w:r>
          </w:p>
          <w:p w:rsidR="007F4283" w:rsidRPr="008A0ADA" w:rsidRDefault="007F4283" w:rsidP="007F4283">
            <w:pPr>
              <w:spacing w:line="20" w:lineRule="atLeast"/>
              <w:jc w:val="both"/>
              <w:rPr>
                <w:rFonts w:ascii="Times New Roman" w:hAnsi="Times New Roman"/>
                <w:b/>
                <w:sz w:val="24"/>
                <w:szCs w:val="24"/>
              </w:rPr>
            </w:pPr>
            <w:r w:rsidRPr="008A0ADA">
              <w:rPr>
                <w:rFonts w:ascii="Times New Roman" w:hAnsi="Times New Roman"/>
                <w:i/>
                <w:iCs/>
                <w:sz w:val="24"/>
                <w:szCs w:val="24"/>
              </w:rPr>
              <w:t>(Ak áno, uveďte zmenu služby alebo vytvorenie novej služby, ďalej  jej kód, názov a úroveň elektronizácie podľa katalógu eGovernment služieb, ktorý je vedený v centrálnom metainformačnom systéme verejnej správy.)</w:t>
            </w:r>
            <w:r w:rsidRPr="008A0ADA">
              <w:rPr>
                <w:rFonts w:ascii="Times New Roman" w:hAnsi="Times New Roman"/>
                <w:sz w:val="24"/>
                <w:szCs w:val="24"/>
              </w:rPr>
              <w:t xml:space="preserve"> </w:t>
            </w:r>
          </w:p>
        </w:tc>
        <w:tc>
          <w:tcPr>
            <w:tcW w:w="1162" w:type="dxa"/>
            <w:vAlign w:val="center"/>
          </w:tcPr>
          <w:p w:rsidR="007F4283" w:rsidRPr="008A0ADA" w:rsidRDefault="007F4283" w:rsidP="007F4283">
            <w:pPr>
              <w:jc w:val="center"/>
              <w:rPr>
                <w:rFonts w:ascii="Times New Roman" w:hAnsi="Times New Roman"/>
                <w:i/>
                <w:sz w:val="24"/>
                <w:szCs w:val="24"/>
              </w:rPr>
            </w:pPr>
            <w:r w:rsidRPr="008A0ADA">
              <w:rPr>
                <w:rFonts w:ascii="Times New Roman" w:hAnsi="Times New Roman"/>
                <w:i/>
                <w:sz w:val="24"/>
                <w:szCs w:val="24"/>
              </w:rPr>
              <w:t>A</w:t>
            </w:r>
          </w:p>
        </w:tc>
        <w:tc>
          <w:tcPr>
            <w:tcW w:w="1843" w:type="dxa"/>
            <w:vAlign w:val="center"/>
          </w:tcPr>
          <w:p w:rsidR="007F4283" w:rsidRPr="008A0ADA" w:rsidRDefault="007F4283" w:rsidP="007F4283">
            <w:pPr>
              <w:jc w:val="center"/>
              <w:rPr>
                <w:rFonts w:ascii="Times New Roman" w:hAnsi="Times New Roman"/>
                <w:i/>
                <w:sz w:val="24"/>
                <w:szCs w:val="24"/>
              </w:rPr>
            </w:pPr>
            <w:r w:rsidRPr="008A0ADA">
              <w:rPr>
                <w:rFonts w:ascii="Times New Roman" w:hAnsi="Times New Roman"/>
                <w:i/>
                <w:sz w:val="24"/>
                <w:szCs w:val="24"/>
              </w:rPr>
              <w:t>ks_</w:t>
            </w:r>
            <w:r w:rsidRPr="008A0ADA">
              <w:rPr>
                <w:rFonts w:ascii="Times New Roman" w:hAnsi="Times New Roman"/>
                <w:bCs/>
                <w:i/>
                <w:color w:val="000000"/>
                <w:sz w:val="24"/>
                <w:szCs w:val="24"/>
              </w:rPr>
              <w:t>337299</w:t>
            </w:r>
          </w:p>
        </w:tc>
        <w:tc>
          <w:tcPr>
            <w:tcW w:w="1418" w:type="dxa"/>
            <w:vAlign w:val="center"/>
          </w:tcPr>
          <w:p w:rsidR="007F4283" w:rsidRPr="008A0ADA" w:rsidRDefault="007F4283" w:rsidP="007F4283">
            <w:pPr>
              <w:jc w:val="center"/>
              <w:rPr>
                <w:rFonts w:ascii="Times New Roman" w:hAnsi="Times New Roman"/>
                <w:i/>
                <w:sz w:val="24"/>
                <w:szCs w:val="24"/>
              </w:rPr>
            </w:pPr>
            <w:r w:rsidRPr="008A0ADA">
              <w:rPr>
                <w:rFonts w:ascii="Times New Roman" w:hAnsi="Times New Roman"/>
                <w:i/>
                <w:sz w:val="24"/>
                <w:szCs w:val="24"/>
              </w:rPr>
              <w:t>Poskytovanie údajov o konečných užívateľoch výhod verejnosti</w:t>
            </w:r>
          </w:p>
        </w:tc>
        <w:tc>
          <w:tcPr>
            <w:tcW w:w="992" w:type="dxa"/>
            <w:vAlign w:val="center"/>
          </w:tcPr>
          <w:p w:rsidR="007F4283" w:rsidRPr="008A0ADA" w:rsidRDefault="007F4283" w:rsidP="007F4283">
            <w:pPr>
              <w:jc w:val="center"/>
              <w:rPr>
                <w:rFonts w:ascii="Times New Roman" w:hAnsi="Times New Roman"/>
                <w:i/>
                <w:sz w:val="24"/>
                <w:szCs w:val="24"/>
              </w:rPr>
            </w:pPr>
            <w:r w:rsidRPr="008A0ADA">
              <w:rPr>
                <w:rFonts w:ascii="Times New Roman" w:hAnsi="Times New Roman"/>
                <w:i/>
                <w:sz w:val="24"/>
                <w:szCs w:val="24"/>
              </w:rPr>
              <w:t>4</w:t>
            </w:r>
          </w:p>
        </w:tc>
      </w:tr>
      <w:tr w:rsidR="007F4283" w:rsidRPr="008A0ADA" w:rsidTr="007F4283">
        <w:trPr>
          <w:trHeight w:val="20"/>
        </w:trPr>
        <w:tc>
          <w:tcPr>
            <w:tcW w:w="3956" w:type="dxa"/>
          </w:tcPr>
          <w:p w:rsidR="007F4283" w:rsidRPr="008A0ADA" w:rsidRDefault="007F4283" w:rsidP="007F4283">
            <w:pPr>
              <w:jc w:val="both"/>
              <w:rPr>
                <w:rFonts w:ascii="Times New Roman" w:hAnsi="Times New Roman"/>
                <w:b/>
                <w:sz w:val="24"/>
                <w:szCs w:val="24"/>
              </w:rPr>
            </w:pPr>
          </w:p>
        </w:tc>
        <w:tc>
          <w:tcPr>
            <w:tcW w:w="1162" w:type="dxa"/>
            <w:vAlign w:val="center"/>
          </w:tcPr>
          <w:p w:rsidR="007F4283" w:rsidRPr="008A0ADA" w:rsidRDefault="007F4283" w:rsidP="007F4283">
            <w:pPr>
              <w:jc w:val="center"/>
              <w:rPr>
                <w:rFonts w:ascii="Times New Roman" w:hAnsi="Times New Roman"/>
                <w:i/>
                <w:sz w:val="24"/>
                <w:szCs w:val="24"/>
              </w:rPr>
            </w:pPr>
            <w:r w:rsidRPr="008A0ADA">
              <w:rPr>
                <w:rFonts w:ascii="Times New Roman" w:hAnsi="Times New Roman"/>
                <w:i/>
                <w:sz w:val="24"/>
                <w:szCs w:val="24"/>
              </w:rPr>
              <w:t>B</w:t>
            </w:r>
          </w:p>
        </w:tc>
        <w:tc>
          <w:tcPr>
            <w:tcW w:w="1843" w:type="dxa"/>
            <w:vAlign w:val="center"/>
          </w:tcPr>
          <w:p w:rsidR="007F4283" w:rsidRPr="008A0ADA" w:rsidRDefault="007F4283" w:rsidP="007F4283">
            <w:pPr>
              <w:jc w:val="center"/>
              <w:rPr>
                <w:rFonts w:ascii="Times New Roman" w:hAnsi="Times New Roman"/>
                <w:i/>
                <w:sz w:val="24"/>
                <w:szCs w:val="24"/>
              </w:rPr>
            </w:pPr>
            <w:r w:rsidRPr="008A0ADA">
              <w:rPr>
                <w:rFonts w:ascii="Times New Roman" w:hAnsi="Times New Roman"/>
                <w:i/>
                <w:sz w:val="24"/>
                <w:szCs w:val="24"/>
              </w:rPr>
              <w:t>ks_337243</w:t>
            </w:r>
          </w:p>
        </w:tc>
        <w:tc>
          <w:tcPr>
            <w:tcW w:w="1418" w:type="dxa"/>
            <w:vAlign w:val="center"/>
          </w:tcPr>
          <w:p w:rsidR="007F4283" w:rsidRPr="008A0ADA" w:rsidRDefault="007F4283" w:rsidP="007F4283">
            <w:pPr>
              <w:jc w:val="center"/>
              <w:rPr>
                <w:rFonts w:ascii="Times New Roman" w:hAnsi="Times New Roman"/>
                <w:i/>
                <w:sz w:val="24"/>
                <w:szCs w:val="24"/>
              </w:rPr>
            </w:pPr>
            <w:r w:rsidRPr="008A0ADA">
              <w:rPr>
                <w:rFonts w:ascii="Times New Roman" w:hAnsi="Times New Roman"/>
                <w:i/>
                <w:sz w:val="24"/>
                <w:szCs w:val="24"/>
              </w:rPr>
              <w:t>Poskytnutie elektronického odpisu subjektu s konečnými užívateľmi výhod</w:t>
            </w:r>
          </w:p>
        </w:tc>
        <w:tc>
          <w:tcPr>
            <w:tcW w:w="992" w:type="dxa"/>
            <w:vAlign w:val="center"/>
          </w:tcPr>
          <w:p w:rsidR="007F4283" w:rsidRPr="008A0ADA" w:rsidRDefault="007F4283" w:rsidP="007F4283">
            <w:pPr>
              <w:jc w:val="center"/>
              <w:rPr>
                <w:rFonts w:ascii="Times New Roman" w:hAnsi="Times New Roman"/>
                <w:i/>
                <w:sz w:val="24"/>
                <w:szCs w:val="24"/>
              </w:rPr>
            </w:pPr>
            <w:r w:rsidRPr="008A0ADA">
              <w:rPr>
                <w:rFonts w:ascii="Times New Roman" w:hAnsi="Times New Roman"/>
                <w:i/>
                <w:sz w:val="24"/>
                <w:szCs w:val="24"/>
              </w:rPr>
              <w:t>4</w:t>
            </w:r>
          </w:p>
        </w:tc>
      </w:tr>
      <w:tr w:rsidR="007F4283" w:rsidRPr="008A0ADA" w:rsidTr="007F4283">
        <w:trPr>
          <w:trHeight w:val="20"/>
        </w:trPr>
        <w:tc>
          <w:tcPr>
            <w:tcW w:w="3956" w:type="dxa"/>
            <w:shd w:val="clear" w:color="auto" w:fill="C0C0C0"/>
            <w:vAlign w:val="center"/>
          </w:tcPr>
          <w:p w:rsidR="007F4283" w:rsidRPr="008A0ADA" w:rsidRDefault="007F4283" w:rsidP="007F4283">
            <w:pPr>
              <w:jc w:val="center"/>
              <w:rPr>
                <w:rFonts w:ascii="Times New Roman" w:hAnsi="Times New Roman"/>
                <w:b/>
                <w:sz w:val="24"/>
                <w:szCs w:val="24"/>
              </w:rPr>
            </w:pPr>
            <w:r w:rsidRPr="008A0ADA">
              <w:rPr>
                <w:rFonts w:ascii="Times New Roman" w:hAnsi="Times New Roman"/>
                <w:b/>
                <w:sz w:val="24"/>
                <w:szCs w:val="24"/>
              </w:rPr>
              <w:t>Infraštruktúra</w:t>
            </w:r>
          </w:p>
        </w:tc>
        <w:tc>
          <w:tcPr>
            <w:tcW w:w="1162" w:type="dxa"/>
            <w:shd w:val="clear" w:color="auto" w:fill="C0C0C0"/>
            <w:vAlign w:val="center"/>
          </w:tcPr>
          <w:p w:rsidR="007F4283" w:rsidRPr="008A0ADA" w:rsidRDefault="007F4283" w:rsidP="007F4283">
            <w:pPr>
              <w:jc w:val="center"/>
              <w:rPr>
                <w:rFonts w:ascii="Times New Roman" w:hAnsi="Times New Roman"/>
                <w:b/>
                <w:sz w:val="24"/>
                <w:szCs w:val="24"/>
              </w:rPr>
            </w:pPr>
            <w:r w:rsidRPr="008A0ADA">
              <w:rPr>
                <w:rFonts w:ascii="Times New Roman" w:hAnsi="Times New Roman"/>
                <w:b/>
                <w:sz w:val="24"/>
                <w:szCs w:val="24"/>
              </w:rPr>
              <w:t>A – nový systém</w:t>
            </w:r>
          </w:p>
          <w:p w:rsidR="007F4283" w:rsidRPr="008A0ADA" w:rsidRDefault="007F4283" w:rsidP="007F4283">
            <w:pPr>
              <w:jc w:val="center"/>
              <w:rPr>
                <w:rFonts w:ascii="Times New Roman" w:hAnsi="Times New Roman"/>
                <w:b/>
                <w:sz w:val="24"/>
                <w:szCs w:val="24"/>
              </w:rPr>
            </w:pPr>
            <w:r w:rsidRPr="008A0ADA">
              <w:rPr>
                <w:rFonts w:ascii="Times New Roman" w:hAnsi="Times New Roman"/>
                <w:b/>
                <w:sz w:val="24"/>
                <w:szCs w:val="24"/>
              </w:rPr>
              <w:t>B – zmena systému</w:t>
            </w:r>
          </w:p>
        </w:tc>
        <w:tc>
          <w:tcPr>
            <w:tcW w:w="1843" w:type="dxa"/>
            <w:shd w:val="clear" w:color="auto" w:fill="C0C0C0"/>
            <w:vAlign w:val="center"/>
          </w:tcPr>
          <w:p w:rsidR="007F4283" w:rsidRPr="008A0ADA" w:rsidRDefault="007F4283" w:rsidP="007F4283">
            <w:pPr>
              <w:jc w:val="center"/>
              <w:rPr>
                <w:rFonts w:ascii="Times New Roman" w:hAnsi="Times New Roman"/>
                <w:b/>
                <w:sz w:val="24"/>
                <w:szCs w:val="24"/>
              </w:rPr>
            </w:pPr>
            <w:r w:rsidRPr="008A0ADA">
              <w:rPr>
                <w:rFonts w:ascii="Times New Roman" w:hAnsi="Times New Roman"/>
                <w:b/>
                <w:sz w:val="24"/>
                <w:szCs w:val="24"/>
              </w:rPr>
              <w:t>Kód systému</w:t>
            </w:r>
          </w:p>
        </w:tc>
        <w:tc>
          <w:tcPr>
            <w:tcW w:w="2410" w:type="dxa"/>
            <w:gridSpan w:val="2"/>
            <w:shd w:val="clear" w:color="auto" w:fill="C0C0C0"/>
            <w:vAlign w:val="center"/>
          </w:tcPr>
          <w:p w:rsidR="007F4283" w:rsidRPr="008A0ADA" w:rsidRDefault="007F4283" w:rsidP="007F4283">
            <w:pPr>
              <w:jc w:val="center"/>
              <w:rPr>
                <w:rFonts w:ascii="Times New Roman" w:hAnsi="Times New Roman"/>
                <w:b/>
                <w:sz w:val="24"/>
                <w:szCs w:val="24"/>
              </w:rPr>
            </w:pPr>
            <w:r w:rsidRPr="008A0ADA">
              <w:rPr>
                <w:rFonts w:ascii="Times New Roman" w:hAnsi="Times New Roman"/>
                <w:b/>
                <w:sz w:val="24"/>
                <w:szCs w:val="24"/>
              </w:rPr>
              <w:t>Názov systému</w:t>
            </w:r>
          </w:p>
        </w:tc>
      </w:tr>
      <w:tr w:rsidR="007F4283" w:rsidRPr="008A0ADA" w:rsidTr="007F4283">
        <w:trPr>
          <w:trHeight w:val="20"/>
        </w:trPr>
        <w:tc>
          <w:tcPr>
            <w:tcW w:w="3956" w:type="dxa"/>
          </w:tcPr>
          <w:p w:rsidR="007F4283" w:rsidRPr="008A0ADA" w:rsidRDefault="007F4283" w:rsidP="007F4283">
            <w:pPr>
              <w:jc w:val="both"/>
              <w:rPr>
                <w:rFonts w:ascii="Times New Roman" w:hAnsi="Times New Roman"/>
                <w:sz w:val="24"/>
                <w:szCs w:val="24"/>
              </w:rPr>
            </w:pPr>
            <w:r w:rsidRPr="008A0ADA">
              <w:rPr>
                <w:rFonts w:ascii="Times New Roman" w:hAnsi="Times New Roman"/>
                <w:b/>
                <w:sz w:val="24"/>
                <w:szCs w:val="24"/>
              </w:rPr>
              <w:t>6.2.</w:t>
            </w:r>
            <w:r w:rsidRPr="008A0ADA">
              <w:rPr>
                <w:rFonts w:ascii="Times New Roman" w:hAnsi="Times New Roman"/>
                <w:sz w:val="24"/>
                <w:szCs w:val="24"/>
              </w:rPr>
              <w:t xml:space="preserve"> Predpokladá predložený návrh zmenu existujúceho alebo vytvorenie nového informačného systému verejnej správy?</w:t>
            </w:r>
          </w:p>
          <w:p w:rsidR="007F4283" w:rsidRPr="008A0ADA" w:rsidRDefault="007F4283" w:rsidP="007F4283">
            <w:pPr>
              <w:spacing w:line="20" w:lineRule="atLeast"/>
              <w:jc w:val="both"/>
              <w:rPr>
                <w:rFonts w:ascii="Times New Roman" w:hAnsi="Times New Roman"/>
                <w:sz w:val="24"/>
                <w:szCs w:val="24"/>
              </w:rPr>
            </w:pPr>
            <w:r w:rsidRPr="008A0ADA">
              <w:rPr>
                <w:rFonts w:ascii="Times New Roman" w:hAnsi="Times New Roman"/>
                <w:i/>
                <w:iCs/>
                <w:sz w:val="24"/>
                <w:szCs w:val="24"/>
              </w:rPr>
              <w:t>(Ak áno, uveďte zmenu systému alebo vytvorenie nového systému, ďalej jeho kód a názov z centrálneho metainformačného systému verejnej správy.)</w:t>
            </w:r>
          </w:p>
        </w:tc>
        <w:tc>
          <w:tcPr>
            <w:tcW w:w="1162" w:type="dxa"/>
            <w:vAlign w:val="center"/>
          </w:tcPr>
          <w:p w:rsidR="007F4283" w:rsidRPr="008A0ADA" w:rsidRDefault="007F4283" w:rsidP="007F4283">
            <w:pPr>
              <w:jc w:val="center"/>
              <w:rPr>
                <w:rFonts w:ascii="Times New Roman" w:hAnsi="Times New Roman"/>
                <w:i/>
                <w:iCs/>
                <w:sz w:val="24"/>
                <w:szCs w:val="24"/>
              </w:rPr>
            </w:pPr>
            <w:r w:rsidRPr="008A0ADA">
              <w:rPr>
                <w:rFonts w:ascii="Times New Roman" w:hAnsi="Times New Roman"/>
                <w:i/>
                <w:iCs/>
                <w:sz w:val="24"/>
                <w:szCs w:val="24"/>
              </w:rPr>
              <w:t>B</w:t>
            </w:r>
          </w:p>
        </w:tc>
        <w:tc>
          <w:tcPr>
            <w:tcW w:w="1843" w:type="dxa"/>
            <w:vAlign w:val="center"/>
          </w:tcPr>
          <w:p w:rsidR="007F4283" w:rsidRPr="008A0ADA" w:rsidRDefault="007F4283" w:rsidP="007F4283">
            <w:pPr>
              <w:jc w:val="center"/>
              <w:rPr>
                <w:rFonts w:ascii="Times New Roman" w:hAnsi="Times New Roman"/>
                <w:i/>
                <w:iCs/>
                <w:sz w:val="24"/>
                <w:szCs w:val="24"/>
              </w:rPr>
            </w:pPr>
            <w:r w:rsidRPr="008A0ADA">
              <w:rPr>
                <w:rFonts w:ascii="Times New Roman" w:hAnsi="Times New Roman"/>
                <w:i/>
                <w:iCs/>
                <w:sz w:val="24"/>
                <w:szCs w:val="24"/>
              </w:rPr>
              <w:t>isvs_420</w:t>
            </w:r>
          </w:p>
        </w:tc>
        <w:tc>
          <w:tcPr>
            <w:tcW w:w="2410" w:type="dxa"/>
            <w:gridSpan w:val="2"/>
            <w:vAlign w:val="center"/>
          </w:tcPr>
          <w:p w:rsidR="007F4283" w:rsidRPr="008A0ADA" w:rsidRDefault="007F4283" w:rsidP="007F4283">
            <w:pPr>
              <w:jc w:val="center"/>
              <w:rPr>
                <w:rFonts w:ascii="Times New Roman" w:hAnsi="Times New Roman"/>
                <w:i/>
                <w:iCs/>
                <w:sz w:val="24"/>
                <w:szCs w:val="24"/>
              </w:rPr>
            </w:pPr>
            <w:r w:rsidRPr="008A0ADA">
              <w:rPr>
                <w:rFonts w:ascii="Times New Roman" w:hAnsi="Times New Roman"/>
                <w:i/>
                <w:iCs/>
                <w:sz w:val="24"/>
                <w:szCs w:val="24"/>
              </w:rPr>
              <w:t>Register právnických osôb, podnikateľov a orgánov verejnej moci</w:t>
            </w:r>
          </w:p>
        </w:tc>
      </w:tr>
      <w:tr w:rsidR="007F4283" w:rsidRPr="008A0ADA" w:rsidTr="007F4283">
        <w:trPr>
          <w:trHeight w:val="20"/>
        </w:trPr>
        <w:tc>
          <w:tcPr>
            <w:tcW w:w="3956" w:type="dxa"/>
            <w:shd w:val="clear" w:color="auto" w:fill="BFBFBF"/>
            <w:vAlign w:val="center"/>
          </w:tcPr>
          <w:p w:rsidR="007F4283" w:rsidRPr="008A0ADA" w:rsidRDefault="007F4283" w:rsidP="007F4283">
            <w:pPr>
              <w:spacing w:line="20" w:lineRule="atLeast"/>
              <w:ind w:hanging="55"/>
              <w:jc w:val="center"/>
              <w:rPr>
                <w:rFonts w:ascii="Times New Roman" w:hAnsi="Times New Roman"/>
                <w:b/>
                <w:sz w:val="24"/>
                <w:szCs w:val="24"/>
              </w:rPr>
            </w:pPr>
            <w:r w:rsidRPr="008A0ADA">
              <w:rPr>
                <w:rFonts w:ascii="Times New Roman" w:hAnsi="Times New Roman"/>
                <w:b/>
                <w:sz w:val="24"/>
                <w:szCs w:val="24"/>
              </w:rPr>
              <w:t>Financovanie procesu informatizácie</w:t>
            </w:r>
          </w:p>
        </w:tc>
        <w:tc>
          <w:tcPr>
            <w:tcW w:w="1162" w:type="dxa"/>
            <w:shd w:val="clear" w:color="auto" w:fill="BFBFBF"/>
            <w:vAlign w:val="center"/>
          </w:tcPr>
          <w:p w:rsidR="007F4283" w:rsidRPr="008A0ADA" w:rsidRDefault="007F4283" w:rsidP="007F4283">
            <w:pPr>
              <w:jc w:val="center"/>
              <w:rPr>
                <w:rFonts w:ascii="Times New Roman" w:hAnsi="Times New Roman"/>
                <w:b/>
                <w:i/>
                <w:iCs/>
                <w:sz w:val="24"/>
                <w:szCs w:val="24"/>
              </w:rPr>
            </w:pPr>
            <w:r w:rsidRPr="008A0ADA">
              <w:rPr>
                <w:rFonts w:ascii="Times New Roman" w:hAnsi="Times New Roman"/>
                <w:b/>
                <w:sz w:val="24"/>
                <w:szCs w:val="24"/>
              </w:rPr>
              <w:t>Rezortná úroveň</w:t>
            </w:r>
          </w:p>
        </w:tc>
        <w:tc>
          <w:tcPr>
            <w:tcW w:w="1843" w:type="dxa"/>
            <w:shd w:val="clear" w:color="auto" w:fill="BFBFBF"/>
            <w:vAlign w:val="center"/>
          </w:tcPr>
          <w:p w:rsidR="007F4283" w:rsidRPr="008A0ADA" w:rsidRDefault="007F4283" w:rsidP="007F4283">
            <w:pPr>
              <w:jc w:val="center"/>
              <w:rPr>
                <w:rFonts w:ascii="Times New Roman" w:hAnsi="Times New Roman"/>
                <w:b/>
                <w:i/>
                <w:iCs/>
                <w:sz w:val="24"/>
                <w:szCs w:val="24"/>
              </w:rPr>
            </w:pPr>
            <w:r w:rsidRPr="008A0ADA">
              <w:rPr>
                <w:rFonts w:ascii="Times New Roman" w:hAnsi="Times New Roman"/>
                <w:b/>
                <w:sz w:val="24"/>
                <w:szCs w:val="24"/>
              </w:rPr>
              <w:t>Nadrezortná úroveň</w:t>
            </w:r>
          </w:p>
          <w:p w:rsidR="007F4283" w:rsidRPr="008A0ADA" w:rsidRDefault="007F4283" w:rsidP="007F4283">
            <w:pPr>
              <w:jc w:val="center"/>
              <w:rPr>
                <w:rFonts w:ascii="Times New Roman" w:hAnsi="Times New Roman"/>
                <w:b/>
                <w:sz w:val="24"/>
                <w:szCs w:val="24"/>
              </w:rPr>
            </w:pPr>
          </w:p>
        </w:tc>
        <w:tc>
          <w:tcPr>
            <w:tcW w:w="2410" w:type="dxa"/>
            <w:gridSpan w:val="2"/>
            <w:shd w:val="clear" w:color="auto" w:fill="BFBFBF"/>
            <w:vAlign w:val="center"/>
          </w:tcPr>
          <w:p w:rsidR="007F4283" w:rsidRPr="008A0ADA" w:rsidRDefault="007F4283" w:rsidP="007F4283">
            <w:pPr>
              <w:rPr>
                <w:rFonts w:ascii="Times New Roman" w:hAnsi="Times New Roman"/>
                <w:b/>
                <w:sz w:val="24"/>
                <w:szCs w:val="24"/>
              </w:rPr>
            </w:pPr>
            <w:r w:rsidRPr="008A0ADA">
              <w:rPr>
                <w:rFonts w:ascii="Times New Roman" w:hAnsi="Times New Roman"/>
                <w:b/>
                <w:sz w:val="24"/>
                <w:szCs w:val="24"/>
              </w:rPr>
              <w:lastRenderedPageBreak/>
              <w:t xml:space="preserve">A - z prostriedkov EÚ   B - z ďalších zdrojov </w:t>
            </w:r>
            <w:r w:rsidRPr="008A0ADA">
              <w:rPr>
                <w:rFonts w:ascii="Times New Roman" w:hAnsi="Times New Roman"/>
                <w:b/>
                <w:sz w:val="24"/>
                <w:szCs w:val="24"/>
              </w:rPr>
              <w:lastRenderedPageBreak/>
              <w:t>financovania</w:t>
            </w:r>
          </w:p>
        </w:tc>
      </w:tr>
      <w:tr w:rsidR="007F4283" w:rsidRPr="008A0ADA" w:rsidTr="007F4283">
        <w:trPr>
          <w:trHeight w:val="20"/>
        </w:trPr>
        <w:tc>
          <w:tcPr>
            <w:tcW w:w="3956" w:type="dxa"/>
          </w:tcPr>
          <w:p w:rsidR="007F4283" w:rsidRPr="008A0ADA" w:rsidRDefault="007F4283" w:rsidP="007F4283">
            <w:pPr>
              <w:jc w:val="both"/>
              <w:rPr>
                <w:rFonts w:ascii="Times New Roman" w:hAnsi="Times New Roman"/>
                <w:sz w:val="24"/>
                <w:szCs w:val="24"/>
              </w:rPr>
            </w:pPr>
            <w:r w:rsidRPr="008A0ADA">
              <w:rPr>
                <w:rFonts w:ascii="Times New Roman" w:hAnsi="Times New Roman"/>
                <w:b/>
                <w:sz w:val="24"/>
                <w:szCs w:val="24"/>
              </w:rPr>
              <w:lastRenderedPageBreak/>
              <w:t>6.3.</w:t>
            </w:r>
            <w:r w:rsidRPr="008A0ADA">
              <w:rPr>
                <w:rFonts w:ascii="Times New Roman" w:hAnsi="Times New Roman"/>
                <w:sz w:val="24"/>
                <w:szCs w:val="24"/>
              </w:rPr>
              <w:t xml:space="preserve"> Vyžaduje si proces informatizácie  finančné investície?</w:t>
            </w:r>
          </w:p>
          <w:p w:rsidR="007F4283" w:rsidRPr="008A0ADA" w:rsidRDefault="007F4283" w:rsidP="007F4283">
            <w:pPr>
              <w:spacing w:line="20" w:lineRule="atLeast"/>
              <w:jc w:val="both"/>
              <w:rPr>
                <w:rFonts w:ascii="Times New Roman" w:hAnsi="Times New Roman"/>
                <w:sz w:val="24"/>
                <w:szCs w:val="24"/>
              </w:rPr>
            </w:pPr>
            <w:r w:rsidRPr="008A0ADA">
              <w:rPr>
                <w:rFonts w:ascii="Times New Roman" w:hAnsi="Times New Roman"/>
                <w:i/>
                <w:iCs/>
                <w:sz w:val="24"/>
                <w:szCs w:val="24"/>
              </w:rPr>
              <w:t>(Uveďte príslušnú úroveň financovania a kvantifikáciu finančných výdavkov uveďte  v analýze vplyvov na rozpočet verejnej správy.)</w:t>
            </w:r>
          </w:p>
        </w:tc>
        <w:tc>
          <w:tcPr>
            <w:tcW w:w="1162" w:type="dxa"/>
            <w:vAlign w:val="center"/>
          </w:tcPr>
          <w:p w:rsidR="007F4283" w:rsidRPr="008A0ADA" w:rsidRDefault="007F4283" w:rsidP="007F4283">
            <w:pPr>
              <w:jc w:val="center"/>
              <w:rPr>
                <w:rFonts w:ascii="Times New Roman" w:hAnsi="Times New Roman"/>
                <w:i/>
                <w:iCs/>
                <w:sz w:val="24"/>
                <w:szCs w:val="24"/>
              </w:rPr>
            </w:pPr>
            <w:r w:rsidRPr="008A0ADA">
              <w:rPr>
                <w:rFonts w:ascii="Times New Roman" w:hAnsi="Times New Roman"/>
                <w:i/>
                <w:iCs/>
                <w:sz w:val="24"/>
                <w:szCs w:val="24"/>
              </w:rPr>
              <w:t>nie</w:t>
            </w:r>
          </w:p>
        </w:tc>
        <w:tc>
          <w:tcPr>
            <w:tcW w:w="1843" w:type="dxa"/>
            <w:vAlign w:val="center"/>
          </w:tcPr>
          <w:p w:rsidR="007F4283" w:rsidRPr="008A0ADA" w:rsidRDefault="007F4283" w:rsidP="007F4283">
            <w:pPr>
              <w:jc w:val="center"/>
              <w:rPr>
                <w:rFonts w:ascii="Times New Roman" w:hAnsi="Times New Roman"/>
                <w:i/>
                <w:iCs/>
                <w:sz w:val="24"/>
                <w:szCs w:val="24"/>
              </w:rPr>
            </w:pPr>
            <w:r w:rsidRPr="008A0ADA">
              <w:rPr>
                <w:rFonts w:ascii="Times New Roman" w:hAnsi="Times New Roman"/>
                <w:i/>
                <w:iCs/>
                <w:sz w:val="24"/>
                <w:szCs w:val="24"/>
              </w:rPr>
              <w:t>áno</w:t>
            </w:r>
          </w:p>
        </w:tc>
        <w:tc>
          <w:tcPr>
            <w:tcW w:w="2410" w:type="dxa"/>
            <w:gridSpan w:val="2"/>
            <w:vAlign w:val="center"/>
          </w:tcPr>
          <w:p w:rsidR="007F4283" w:rsidRPr="008A0ADA" w:rsidRDefault="007F4283" w:rsidP="007F4283">
            <w:pPr>
              <w:jc w:val="center"/>
              <w:rPr>
                <w:rFonts w:ascii="Times New Roman" w:hAnsi="Times New Roman"/>
                <w:i/>
                <w:iCs/>
                <w:sz w:val="24"/>
                <w:szCs w:val="24"/>
              </w:rPr>
            </w:pPr>
            <w:r w:rsidRPr="008A0ADA">
              <w:rPr>
                <w:rFonts w:ascii="Times New Roman" w:hAnsi="Times New Roman"/>
                <w:i/>
                <w:iCs/>
                <w:sz w:val="24"/>
                <w:szCs w:val="24"/>
              </w:rPr>
              <w:t>B</w:t>
            </w:r>
          </w:p>
        </w:tc>
      </w:tr>
    </w:tbl>
    <w:p w:rsidR="007F4283" w:rsidRDefault="007F4283" w:rsidP="007F4283"/>
    <w:p w:rsidR="007F4283" w:rsidRDefault="007F4283" w:rsidP="007F4283">
      <w:pPr>
        <w:spacing w:after="0" w:line="240" w:lineRule="auto"/>
        <w:jc w:val="both"/>
        <w:rPr>
          <w:rFonts w:ascii="Times New Roman" w:hAnsi="Times New Roman"/>
          <w:b/>
          <w:sz w:val="24"/>
          <w:szCs w:val="24"/>
        </w:rPr>
      </w:pPr>
    </w:p>
    <w:p w:rsidR="007F4283" w:rsidRDefault="007F4283" w:rsidP="007F4283">
      <w:pPr>
        <w:spacing w:after="0" w:line="240" w:lineRule="auto"/>
        <w:jc w:val="both"/>
        <w:rPr>
          <w:rFonts w:ascii="Times New Roman" w:hAnsi="Times New Roman"/>
          <w:b/>
          <w:sz w:val="24"/>
          <w:szCs w:val="24"/>
        </w:rPr>
      </w:pPr>
    </w:p>
    <w:p w:rsidR="007F4283" w:rsidRDefault="007F4283" w:rsidP="007F4283">
      <w:pPr>
        <w:spacing w:after="0" w:line="240" w:lineRule="auto"/>
        <w:jc w:val="both"/>
        <w:rPr>
          <w:rFonts w:ascii="Times New Roman" w:hAnsi="Times New Roman"/>
          <w:b/>
          <w:sz w:val="24"/>
          <w:szCs w:val="24"/>
        </w:rPr>
      </w:pPr>
    </w:p>
    <w:p w:rsidR="007F4283" w:rsidRDefault="007F4283" w:rsidP="007F4283">
      <w:pPr>
        <w:spacing w:after="0" w:line="240" w:lineRule="auto"/>
        <w:jc w:val="both"/>
        <w:rPr>
          <w:rFonts w:ascii="Times New Roman" w:hAnsi="Times New Roman"/>
          <w:b/>
          <w:sz w:val="24"/>
          <w:szCs w:val="24"/>
        </w:rPr>
      </w:pPr>
    </w:p>
    <w:p w:rsidR="007F4283" w:rsidRDefault="007F4283" w:rsidP="007F4283">
      <w:pPr>
        <w:spacing w:after="0" w:line="240" w:lineRule="auto"/>
        <w:jc w:val="both"/>
        <w:rPr>
          <w:rFonts w:ascii="Times New Roman" w:hAnsi="Times New Roman"/>
          <w:b/>
          <w:sz w:val="24"/>
          <w:szCs w:val="24"/>
        </w:rPr>
      </w:pPr>
    </w:p>
    <w:p w:rsidR="007F4283" w:rsidRDefault="007F4283" w:rsidP="007F4283">
      <w:pPr>
        <w:spacing w:after="0" w:line="240" w:lineRule="auto"/>
        <w:jc w:val="both"/>
        <w:rPr>
          <w:rFonts w:ascii="Times New Roman" w:hAnsi="Times New Roman"/>
          <w:b/>
          <w:sz w:val="24"/>
          <w:szCs w:val="24"/>
        </w:rPr>
      </w:pPr>
    </w:p>
    <w:p w:rsidR="007F4283" w:rsidRDefault="007F4283" w:rsidP="007F4283">
      <w:pPr>
        <w:spacing w:after="0" w:line="240" w:lineRule="auto"/>
        <w:jc w:val="both"/>
        <w:rPr>
          <w:rFonts w:ascii="Times New Roman" w:hAnsi="Times New Roman"/>
          <w:b/>
          <w:sz w:val="24"/>
          <w:szCs w:val="24"/>
        </w:rPr>
      </w:pPr>
    </w:p>
    <w:p w:rsidR="007F4283" w:rsidRDefault="007F4283" w:rsidP="007F4283">
      <w:pPr>
        <w:spacing w:after="0" w:line="240" w:lineRule="auto"/>
        <w:jc w:val="both"/>
        <w:rPr>
          <w:rFonts w:ascii="Times New Roman" w:hAnsi="Times New Roman"/>
          <w:b/>
          <w:sz w:val="24"/>
          <w:szCs w:val="24"/>
        </w:rPr>
      </w:pPr>
    </w:p>
    <w:p w:rsidR="007F4283" w:rsidRDefault="007F4283" w:rsidP="007F4283">
      <w:pPr>
        <w:spacing w:after="0" w:line="240" w:lineRule="auto"/>
        <w:jc w:val="both"/>
        <w:rPr>
          <w:rFonts w:ascii="Times New Roman" w:hAnsi="Times New Roman"/>
          <w:b/>
          <w:sz w:val="24"/>
          <w:szCs w:val="24"/>
        </w:rPr>
      </w:pPr>
    </w:p>
    <w:p w:rsidR="007F4283" w:rsidRDefault="007F4283" w:rsidP="007F4283">
      <w:pPr>
        <w:spacing w:after="0" w:line="240" w:lineRule="auto"/>
        <w:jc w:val="both"/>
        <w:rPr>
          <w:rFonts w:ascii="Times New Roman" w:hAnsi="Times New Roman"/>
          <w:b/>
          <w:sz w:val="24"/>
          <w:szCs w:val="24"/>
        </w:rPr>
      </w:pPr>
    </w:p>
    <w:p w:rsidR="007F4283" w:rsidRDefault="007F4283" w:rsidP="007F4283">
      <w:pPr>
        <w:spacing w:after="0" w:line="240" w:lineRule="auto"/>
        <w:jc w:val="both"/>
        <w:rPr>
          <w:rFonts w:ascii="Times New Roman" w:hAnsi="Times New Roman"/>
          <w:b/>
          <w:sz w:val="24"/>
          <w:szCs w:val="24"/>
        </w:rPr>
      </w:pPr>
    </w:p>
    <w:p w:rsidR="007F4283" w:rsidRDefault="007F4283" w:rsidP="007F4283">
      <w:pPr>
        <w:spacing w:after="0" w:line="240" w:lineRule="auto"/>
        <w:jc w:val="both"/>
        <w:rPr>
          <w:rFonts w:ascii="Times New Roman" w:hAnsi="Times New Roman"/>
          <w:b/>
          <w:sz w:val="24"/>
          <w:szCs w:val="24"/>
        </w:rPr>
      </w:pPr>
    </w:p>
    <w:p w:rsidR="007F4283" w:rsidRDefault="007F4283" w:rsidP="007F4283">
      <w:pPr>
        <w:spacing w:after="0" w:line="240" w:lineRule="auto"/>
        <w:jc w:val="both"/>
        <w:rPr>
          <w:rFonts w:ascii="Times New Roman" w:hAnsi="Times New Roman"/>
          <w:b/>
          <w:sz w:val="24"/>
          <w:szCs w:val="24"/>
        </w:rPr>
      </w:pPr>
    </w:p>
    <w:p w:rsidR="007F4283" w:rsidRDefault="007F4283" w:rsidP="007F4283">
      <w:pPr>
        <w:spacing w:after="0" w:line="240" w:lineRule="auto"/>
        <w:jc w:val="both"/>
        <w:rPr>
          <w:rFonts w:ascii="Times New Roman" w:hAnsi="Times New Roman"/>
          <w:b/>
          <w:sz w:val="24"/>
          <w:szCs w:val="24"/>
        </w:rPr>
      </w:pPr>
    </w:p>
    <w:p w:rsidR="007F4283" w:rsidRDefault="007F4283" w:rsidP="007F4283">
      <w:pPr>
        <w:spacing w:after="0" w:line="240" w:lineRule="auto"/>
        <w:jc w:val="both"/>
        <w:rPr>
          <w:rFonts w:ascii="Times New Roman" w:hAnsi="Times New Roman"/>
          <w:b/>
          <w:sz w:val="24"/>
          <w:szCs w:val="24"/>
        </w:rPr>
      </w:pPr>
    </w:p>
    <w:p w:rsidR="007F4283" w:rsidRDefault="007F4283" w:rsidP="007F4283">
      <w:pPr>
        <w:spacing w:after="0" w:line="240" w:lineRule="auto"/>
        <w:jc w:val="both"/>
        <w:rPr>
          <w:rFonts w:ascii="Times New Roman" w:hAnsi="Times New Roman"/>
          <w:b/>
          <w:sz w:val="24"/>
          <w:szCs w:val="24"/>
        </w:rPr>
      </w:pPr>
    </w:p>
    <w:p w:rsidR="007F4283" w:rsidRDefault="007F4283" w:rsidP="007F4283">
      <w:pPr>
        <w:spacing w:after="0" w:line="240" w:lineRule="auto"/>
        <w:jc w:val="both"/>
        <w:rPr>
          <w:rFonts w:ascii="Times New Roman" w:hAnsi="Times New Roman"/>
          <w:b/>
          <w:sz w:val="24"/>
          <w:szCs w:val="24"/>
        </w:rPr>
      </w:pPr>
    </w:p>
    <w:p w:rsidR="007F4283" w:rsidRDefault="007F4283" w:rsidP="007F4283">
      <w:pPr>
        <w:spacing w:after="0" w:line="240" w:lineRule="auto"/>
        <w:jc w:val="both"/>
        <w:rPr>
          <w:rFonts w:ascii="Times New Roman" w:hAnsi="Times New Roman"/>
          <w:b/>
          <w:sz w:val="24"/>
          <w:szCs w:val="24"/>
        </w:rPr>
      </w:pPr>
    </w:p>
    <w:p w:rsidR="007F4283" w:rsidRDefault="007F4283" w:rsidP="007F4283">
      <w:pPr>
        <w:spacing w:after="0" w:line="240" w:lineRule="auto"/>
        <w:jc w:val="both"/>
        <w:rPr>
          <w:rFonts w:ascii="Times New Roman" w:hAnsi="Times New Roman"/>
          <w:b/>
          <w:sz w:val="24"/>
          <w:szCs w:val="24"/>
        </w:rPr>
      </w:pPr>
    </w:p>
    <w:p w:rsidR="007F4283" w:rsidRDefault="007F4283" w:rsidP="007F4283">
      <w:pPr>
        <w:spacing w:after="0" w:line="240" w:lineRule="auto"/>
        <w:jc w:val="both"/>
        <w:rPr>
          <w:rFonts w:ascii="Times New Roman" w:hAnsi="Times New Roman"/>
          <w:b/>
          <w:sz w:val="24"/>
          <w:szCs w:val="24"/>
        </w:rPr>
      </w:pPr>
    </w:p>
    <w:p w:rsidR="007F4283" w:rsidRDefault="007F4283" w:rsidP="007F4283">
      <w:pPr>
        <w:spacing w:after="0" w:line="240" w:lineRule="auto"/>
        <w:jc w:val="both"/>
        <w:rPr>
          <w:rFonts w:ascii="Times New Roman" w:hAnsi="Times New Roman"/>
          <w:b/>
          <w:sz w:val="24"/>
          <w:szCs w:val="24"/>
        </w:rPr>
      </w:pPr>
    </w:p>
    <w:p w:rsidR="007F4283" w:rsidRDefault="007F4283" w:rsidP="007F4283">
      <w:pPr>
        <w:spacing w:after="0" w:line="240" w:lineRule="auto"/>
        <w:jc w:val="both"/>
        <w:rPr>
          <w:rFonts w:ascii="Times New Roman" w:hAnsi="Times New Roman"/>
          <w:b/>
          <w:sz w:val="24"/>
          <w:szCs w:val="24"/>
        </w:rPr>
      </w:pPr>
    </w:p>
    <w:p w:rsidR="007F4283" w:rsidRDefault="007F4283" w:rsidP="007F4283">
      <w:pPr>
        <w:spacing w:after="0" w:line="240" w:lineRule="auto"/>
        <w:jc w:val="both"/>
        <w:rPr>
          <w:rFonts w:ascii="Times New Roman" w:hAnsi="Times New Roman"/>
          <w:b/>
          <w:sz w:val="24"/>
          <w:szCs w:val="24"/>
        </w:rPr>
      </w:pPr>
    </w:p>
    <w:p w:rsidR="007F4283" w:rsidRDefault="007F4283" w:rsidP="007F4283">
      <w:pPr>
        <w:spacing w:after="0" w:line="240" w:lineRule="auto"/>
        <w:jc w:val="both"/>
        <w:rPr>
          <w:rFonts w:ascii="Times New Roman" w:hAnsi="Times New Roman"/>
          <w:b/>
          <w:sz w:val="24"/>
          <w:szCs w:val="24"/>
        </w:rPr>
      </w:pPr>
    </w:p>
    <w:p w:rsidR="007F4283" w:rsidRDefault="007F4283" w:rsidP="007F4283">
      <w:pPr>
        <w:spacing w:after="0" w:line="240" w:lineRule="auto"/>
        <w:jc w:val="both"/>
        <w:rPr>
          <w:rFonts w:ascii="Times New Roman" w:hAnsi="Times New Roman"/>
          <w:b/>
          <w:sz w:val="24"/>
          <w:szCs w:val="24"/>
        </w:rPr>
      </w:pPr>
    </w:p>
    <w:p w:rsidR="007F4283" w:rsidRDefault="007F4283" w:rsidP="007F4283">
      <w:pPr>
        <w:spacing w:after="0" w:line="240" w:lineRule="auto"/>
        <w:jc w:val="both"/>
        <w:rPr>
          <w:rFonts w:ascii="Times New Roman" w:hAnsi="Times New Roman"/>
          <w:b/>
          <w:sz w:val="24"/>
          <w:szCs w:val="24"/>
        </w:rPr>
      </w:pPr>
    </w:p>
    <w:p w:rsidR="007F4283" w:rsidRDefault="007F4283" w:rsidP="007F4283">
      <w:pPr>
        <w:spacing w:after="0" w:line="240" w:lineRule="auto"/>
        <w:jc w:val="both"/>
        <w:rPr>
          <w:rFonts w:ascii="Times New Roman" w:hAnsi="Times New Roman"/>
          <w:b/>
          <w:sz w:val="24"/>
          <w:szCs w:val="24"/>
        </w:rPr>
      </w:pPr>
    </w:p>
    <w:p w:rsidR="007F4283" w:rsidRDefault="007F4283" w:rsidP="007F4283">
      <w:pPr>
        <w:spacing w:after="0" w:line="240" w:lineRule="auto"/>
        <w:jc w:val="both"/>
        <w:rPr>
          <w:rFonts w:ascii="Times New Roman" w:hAnsi="Times New Roman"/>
          <w:b/>
          <w:sz w:val="24"/>
          <w:szCs w:val="24"/>
        </w:rPr>
      </w:pPr>
    </w:p>
    <w:p w:rsidR="007F4283" w:rsidRDefault="007F4283" w:rsidP="007F4283">
      <w:pPr>
        <w:spacing w:after="0" w:line="240" w:lineRule="auto"/>
        <w:jc w:val="both"/>
        <w:rPr>
          <w:rFonts w:ascii="Times New Roman" w:hAnsi="Times New Roman"/>
          <w:b/>
          <w:sz w:val="24"/>
          <w:szCs w:val="24"/>
        </w:rPr>
      </w:pPr>
    </w:p>
    <w:p w:rsidR="007F4283" w:rsidRDefault="007F4283" w:rsidP="007F4283">
      <w:pPr>
        <w:spacing w:after="0" w:line="240" w:lineRule="auto"/>
        <w:jc w:val="both"/>
        <w:rPr>
          <w:rFonts w:ascii="Times New Roman" w:hAnsi="Times New Roman"/>
          <w:b/>
          <w:sz w:val="24"/>
          <w:szCs w:val="24"/>
        </w:rPr>
      </w:pPr>
    </w:p>
    <w:p w:rsidR="007F4283" w:rsidRDefault="007F4283" w:rsidP="007F4283">
      <w:pPr>
        <w:spacing w:after="0" w:line="240" w:lineRule="auto"/>
        <w:jc w:val="both"/>
        <w:rPr>
          <w:rFonts w:ascii="Times New Roman" w:hAnsi="Times New Roman"/>
          <w:b/>
          <w:sz w:val="24"/>
          <w:szCs w:val="24"/>
        </w:rPr>
      </w:pPr>
    </w:p>
    <w:p w:rsidR="007F4283" w:rsidRDefault="007F4283" w:rsidP="007F4283">
      <w:pPr>
        <w:spacing w:after="0" w:line="240" w:lineRule="auto"/>
        <w:jc w:val="both"/>
        <w:rPr>
          <w:rFonts w:ascii="Times New Roman" w:hAnsi="Times New Roman"/>
          <w:b/>
          <w:sz w:val="24"/>
          <w:szCs w:val="24"/>
        </w:rPr>
      </w:pPr>
    </w:p>
    <w:p w:rsidR="007F4283" w:rsidRDefault="007F4283" w:rsidP="007F4283">
      <w:pPr>
        <w:spacing w:after="0" w:line="240" w:lineRule="auto"/>
        <w:jc w:val="both"/>
        <w:rPr>
          <w:rFonts w:ascii="Times New Roman" w:hAnsi="Times New Roman"/>
          <w:b/>
          <w:sz w:val="24"/>
          <w:szCs w:val="24"/>
        </w:rPr>
      </w:pPr>
    </w:p>
    <w:p w:rsidR="007F4283" w:rsidRDefault="007F4283" w:rsidP="007F4283">
      <w:pPr>
        <w:spacing w:after="0" w:line="240" w:lineRule="auto"/>
        <w:jc w:val="both"/>
        <w:rPr>
          <w:rFonts w:ascii="Times New Roman" w:hAnsi="Times New Roman"/>
          <w:b/>
          <w:sz w:val="24"/>
          <w:szCs w:val="24"/>
        </w:rPr>
      </w:pPr>
    </w:p>
    <w:p w:rsidR="007F4283" w:rsidRDefault="007F4283" w:rsidP="007F4283">
      <w:pPr>
        <w:spacing w:after="0" w:line="240" w:lineRule="auto"/>
        <w:jc w:val="both"/>
        <w:rPr>
          <w:rFonts w:ascii="Times New Roman" w:hAnsi="Times New Roman"/>
          <w:b/>
          <w:sz w:val="24"/>
          <w:szCs w:val="24"/>
        </w:rPr>
      </w:pPr>
    </w:p>
    <w:p w:rsidR="007F4283" w:rsidRDefault="007F4283" w:rsidP="007F4283">
      <w:pPr>
        <w:spacing w:after="0" w:line="240" w:lineRule="auto"/>
        <w:jc w:val="both"/>
        <w:rPr>
          <w:rFonts w:ascii="Times New Roman" w:hAnsi="Times New Roman"/>
          <w:b/>
          <w:sz w:val="24"/>
          <w:szCs w:val="24"/>
        </w:rPr>
      </w:pPr>
    </w:p>
    <w:p w:rsidR="007F4283" w:rsidRDefault="007F4283" w:rsidP="007F4283">
      <w:pPr>
        <w:spacing w:after="0" w:line="240" w:lineRule="auto"/>
        <w:jc w:val="both"/>
        <w:rPr>
          <w:rFonts w:ascii="Times New Roman" w:hAnsi="Times New Roman"/>
          <w:b/>
          <w:sz w:val="24"/>
          <w:szCs w:val="24"/>
        </w:rPr>
      </w:pPr>
    </w:p>
    <w:p w:rsidR="007F4283" w:rsidRDefault="007F4283" w:rsidP="007F4283">
      <w:pPr>
        <w:spacing w:after="0" w:line="240" w:lineRule="auto"/>
        <w:jc w:val="both"/>
        <w:rPr>
          <w:rFonts w:ascii="Times New Roman" w:hAnsi="Times New Roman"/>
          <w:b/>
          <w:sz w:val="24"/>
          <w:szCs w:val="24"/>
        </w:rPr>
      </w:pPr>
    </w:p>
    <w:p w:rsidR="007F4283" w:rsidRDefault="007F4283" w:rsidP="007F4283">
      <w:pPr>
        <w:spacing w:after="0" w:line="240" w:lineRule="auto"/>
        <w:jc w:val="both"/>
        <w:rPr>
          <w:rFonts w:ascii="Times New Roman" w:hAnsi="Times New Roman"/>
          <w:b/>
          <w:sz w:val="24"/>
          <w:szCs w:val="24"/>
        </w:rPr>
      </w:pPr>
    </w:p>
    <w:p w:rsidR="007F4283" w:rsidRPr="00395181" w:rsidRDefault="007F4283" w:rsidP="007F4283">
      <w:pPr>
        <w:widowControl w:val="0"/>
        <w:autoSpaceDE w:val="0"/>
        <w:autoSpaceDN w:val="0"/>
        <w:adjustRightInd w:val="0"/>
        <w:spacing w:after="0" w:line="240" w:lineRule="auto"/>
        <w:jc w:val="center"/>
        <w:rPr>
          <w:rFonts w:ascii="Times New Roman" w:hAnsi="Times New Roman"/>
          <w:b/>
          <w:caps/>
          <w:spacing w:val="30"/>
          <w:sz w:val="25"/>
          <w:szCs w:val="25"/>
          <w:lang w:eastAsia="sk-SK"/>
        </w:rPr>
      </w:pPr>
      <w:r w:rsidRPr="00395181">
        <w:rPr>
          <w:rFonts w:ascii="Times New Roman" w:hAnsi="Times New Roman"/>
          <w:b/>
          <w:caps/>
          <w:spacing w:val="30"/>
          <w:sz w:val="25"/>
          <w:szCs w:val="25"/>
          <w:lang w:eastAsia="sk-SK"/>
        </w:rPr>
        <w:lastRenderedPageBreak/>
        <w:t>Doložka zlučiteľnosti</w:t>
      </w:r>
    </w:p>
    <w:p w:rsidR="007F4283" w:rsidRPr="00395181" w:rsidRDefault="007F4283" w:rsidP="007F4283">
      <w:pPr>
        <w:widowControl w:val="0"/>
        <w:autoSpaceDE w:val="0"/>
        <w:autoSpaceDN w:val="0"/>
        <w:adjustRightInd w:val="0"/>
        <w:spacing w:after="0" w:line="240" w:lineRule="auto"/>
        <w:jc w:val="center"/>
        <w:rPr>
          <w:rFonts w:ascii="Times New Roman" w:hAnsi="Times New Roman"/>
          <w:b/>
          <w:sz w:val="25"/>
          <w:szCs w:val="25"/>
          <w:lang w:eastAsia="sk-SK"/>
        </w:rPr>
      </w:pPr>
      <w:r w:rsidRPr="00395181">
        <w:rPr>
          <w:rFonts w:ascii="Times New Roman" w:hAnsi="Times New Roman"/>
          <w:b/>
          <w:sz w:val="25"/>
          <w:szCs w:val="25"/>
          <w:lang w:eastAsia="sk-SK"/>
        </w:rPr>
        <w:t>návrhu zákona s právom Európskej únie</w:t>
      </w:r>
    </w:p>
    <w:p w:rsidR="007F4283" w:rsidRPr="00395181" w:rsidRDefault="007F4283" w:rsidP="007F4283">
      <w:pPr>
        <w:widowControl w:val="0"/>
        <w:autoSpaceDE w:val="0"/>
        <w:autoSpaceDN w:val="0"/>
        <w:adjustRightInd w:val="0"/>
        <w:spacing w:after="0" w:line="240" w:lineRule="auto"/>
        <w:jc w:val="center"/>
        <w:rPr>
          <w:rFonts w:ascii="Times New Roman" w:hAnsi="Times New Roman"/>
          <w:b/>
          <w:sz w:val="25"/>
          <w:szCs w:val="25"/>
          <w:lang w:eastAsia="sk-SK"/>
        </w:rPr>
      </w:pPr>
    </w:p>
    <w:p w:rsidR="007F4283" w:rsidRPr="00395181" w:rsidRDefault="007F4283" w:rsidP="007F4283">
      <w:pPr>
        <w:widowControl w:val="0"/>
        <w:autoSpaceDE w:val="0"/>
        <w:autoSpaceDN w:val="0"/>
        <w:adjustRightInd w:val="0"/>
        <w:spacing w:after="0" w:line="240" w:lineRule="auto"/>
        <w:jc w:val="center"/>
        <w:rPr>
          <w:rFonts w:ascii="Times New Roman" w:hAnsi="Times New Roman"/>
          <w:b/>
          <w:sz w:val="25"/>
          <w:szCs w:val="25"/>
          <w:lang w:eastAsia="sk-SK"/>
        </w:rPr>
      </w:pPr>
    </w:p>
    <w:tbl>
      <w:tblPr>
        <w:tblStyle w:val="Mriekatabuky2"/>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627"/>
      </w:tblGrid>
      <w:tr w:rsidR="007F4283" w:rsidRPr="00395181" w:rsidTr="007F4283">
        <w:tc>
          <w:tcPr>
            <w:tcW w:w="404" w:type="dxa"/>
          </w:tcPr>
          <w:p w:rsidR="007F4283" w:rsidRPr="00395181" w:rsidRDefault="007F4283" w:rsidP="007F4283">
            <w:pPr>
              <w:widowControl w:val="0"/>
              <w:tabs>
                <w:tab w:val="left" w:pos="360"/>
              </w:tabs>
              <w:autoSpaceDE w:val="0"/>
              <w:autoSpaceDN w:val="0"/>
              <w:adjustRightInd w:val="0"/>
              <w:spacing w:after="0" w:line="240" w:lineRule="auto"/>
              <w:rPr>
                <w:b/>
                <w:sz w:val="25"/>
                <w:szCs w:val="25"/>
              </w:rPr>
            </w:pPr>
            <w:r w:rsidRPr="00395181">
              <w:rPr>
                <w:b/>
                <w:sz w:val="25"/>
                <w:szCs w:val="25"/>
              </w:rPr>
              <w:t>1.</w:t>
            </w:r>
          </w:p>
        </w:tc>
        <w:tc>
          <w:tcPr>
            <w:tcW w:w="9627" w:type="dxa"/>
          </w:tcPr>
          <w:p w:rsidR="007F4283" w:rsidRPr="00395181" w:rsidRDefault="007F4283" w:rsidP="007F4283">
            <w:pPr>
              <w:widowControl w:val="0"/>
              <w:tabs>
                <w:tab w:val="left" w:pos="360"/>
              </w:tabs>
              <w:autoSpaceDE w:val="0"/>
              <w:autoSpaceDN w:val="0"/>
              <w:adjustRightInd w:val="0"/>
              <w:spacing w:after="0" w:line="240" w:lineRule="auto"/>
              <w:rPr>
                <w:sz w:val="25"/>
                <w:szCs w:val="25"/>
              </w:rPr>
            </w:pPr>
            <w:r w:rsidRPr="00395181">
              <w:rPr>
                <w:b/>
                <w:sz w:val="25"/>
                <w:szCs w:val="25"/>
              </w:rPr>
              <w:t>Navrhovateľ zákona:</w:t>
            </w:r>
            <w:r w:rsidRPr="00395181">
              <w:rPr>
                <w:sz w:val="25"/>
                <w:szCs w:val="25"/>
              </w:rPr>
              <w:t xml:space="preserve"> </w:t>
            </w:r>
            <w:r w:rsidRPr="00395181">
              <w:rPr>
                <w:sz w:val="25"/>
                <w:szCs w:val="25"/>
              </w:rPr>
              <w:fldChar w:fldCharType="begin"/>
            </w:r>
            <w:r w:rsidRPr="00395181">
              <w:rPr>
                <w:sz w:val="25"/>
                <w:szCs w:val="25"/>
              </w:rPr>
              <w:instrText xml:space="preserve"> DOCPROPERTY  FSC#SKEDITIONSLOVLEX@103.510:zodpinstitucia  \* MERGEFORMAT </w:instrText>
            </w:r>
            <w:r w:rsidRPr="00395181">
              <w:rPr>
                <w:sz w:val="25"/>
                <w:szCs w:val="25"/>
              </w:rPr>
              <w:fldChar w:fldCharType="separate"/>
            </w:r>
            <w:r w:rsidRPr="00395181">
              <w:rPr>
                <w:sz w:val="25"/>
                <w:szCs w:val="25"/>
              </w:rPr>
              <w:t>Ministerstvo vnútra Slovenskej republiky</w:t>
            </w:r>
            <w:r w:rsidRPr="00395181">
              <w:rPr>
                <w:sz w:val="25"/>
                <w:szCs w:val="25"/>
              </w:rPr>
              <w:fldChar w:fldCharType="end"/>
            </w:r>
          </w:p>
        </w:tc>
      </w:tr>
      <w:tr w:rsidR="007F4283" w:rsidRPr="00395181" w:rsidTr="007F4283">
        <w:tc>
          <w:tcPr>
            <w:tcW w:w="404" w:type="dxa"/>
          </w:tcPr>
          <w:p w:rsidR="007F4283" w:rsidRPr="00395181" w:rsidRDefault="007F4283" w:rsidP="007F4283">
            <w:pPr>
              <w:widowControl w:val="0"/>
              <w:tabs>
                <w:tab w:val="left" w:pos="360"/>
              </w:tabs>
              <w:autoSpaceDE w:val="0"/>
              <w:autoSpaceDN w:val="0"/>
              <w:adjustRightInd w:val="0"/>
              <w:spacing w:after="0" w:line="240" w:lineRule="auto"/>
              <w:rPr>
                <w:sz w:val="25"/>
                <w:szCs w:val="25"/>
              </w:rPr>
            </w:pPr>
          </w:p>
        </w:tc>
        <w:tc>
          <w:tcPr>
            <w:tcW w:w="9627" w:type="dxa"/>
          </w:tcPr>
          <w:p w:rsidR="007F4283" w:rsidRPr="00395181" w:rsidRDefault="007F4283" w:rsidP="007F4283">
            <w:pPr>
              <w:widowControl w:val="0"/>
              <w:tabs>
                <w:tab w:val="left" w:pos="360"/>
              </w:tabs>
              <w:autoSpaceDE w:val="0"/>
              <w:autoSpaceDN w:val="0"/>
              <w:adjustRightInd w:val="0"/>
              <w:spacing w:after="0" w:line="240" w:lineRule="auto"/>
              <w:rPr>
                <w:sz w:val="25"/>
                <w:szCs w:val="25"/>
              </w:rPr>
            </w:pPr>
          </w:p>
        </w:tc>
      </w:tr>
      <w:tr w:rsidR="007F4283" w:rsidRPr="00395181" w:rsidTr="007F4283">
        <w:tc>
          <w:tcPr>
            <w:tcW w:w="404" w:type="dxa"/>
          </w:tcPr>
          <w:p w:rsidR="007F4283" w:rsidRPr="00395181" w:rsidRDefault="007F4283" w:rsidP="007F4283">
            <w:pPr>
              <w:widowControl w:val="0"/>
              <w:tabs>
                <w:tab w:val="left" w:pos="360"/>
              </w:tabs>
              <w:autoSpaceDE w:val="0"/>
              <w:autoSpaceDN w:val="0"/>
              <w:adjustRightInd w:val="0"/>
              <w:spacing w:after="0" w:line="240" w:lineRule="auto"/>
              <w:rPr>
                <w:b/>
                <w:sz w:val="25"/>
                <w:szCs w:val="25"/>
              </w:rPr>
            </w:pPr>
            <w:r w:rsidRPr="00395181">
              <w:rPr>
                <w:b/>
                <w:sz w:val="25"/>
                <w:szCs w:val="25"/>
              </w:rPr>
              <w:t>2.</w:t>
            </w:r>
          </w:p>
        </w:tc>
        <w:tc>
          <w:tcPr>
            <w:tcW w:w="9627" w:type="dxa"/>
          </w:tcPr>
          <w:p w:rsidR="007F4283" w:rsidRPr="00395181" w:rsidRDefault="007F4283" w:rsidP="007F4283">
            <w:pPr>
              <w:widowControl w:val="0"/>
              <w:tabs>
                <w:tab w:val="left" w:pos="360"/>
              </w:tabs>
              <w:autoSpaceDE w:val="0"/>
              <w:autoSpaceDN w:val="0"/>
              <w:adjustRightInd w:val="0"/>
              <w:spacing w:after="0" w:line="240" w:lineRule="auto"/>
              <w:jc w:val="both"/>
              <w:rPr>
                <w:sz w:val="25"/>
                <w:szCs w:val="25"/>
              </w:rPr>
            </w:pPr>
            <w:r w:rsidRPr="00395181">
              <w:rPr>
                <w:b/>
                <w:sz w:val="25"/>
                <w:szCs w:val="25"/>
              </w:rPr>
              <w:t>Názov návrhu zákona:</w:t>
            </w:r>
            <w:r w:rsidRPr="00395181">
              <w:rPr>
                <w:sz w:val="25"/>
                <w:szCs w:val="25"/>
              </w:rPr>
              <w:t xml:space="preserve"> </w:t>
            </w:r>
            <w:r w:rsidRPr="00395181">
              <w:rPr>
                <w:sz w:val="25"/>
                <w:szCs w:val="25"/>
              </w:rPr>
              <w:fldChar w:fldCharType="begin"/>
            </w:r>
            <w:r w:rsidRPr="00395181">
              <w:rPr>
                <w:sz w:val="25"/>
                <w:szCs w:val="25"/>
              </w:rPr>
              <w:instrText xml:space="preserve"> DOCPROPERTY  FSC#SKEDITIONSLOVLEX@103.510:plnynazovpredpis  \* MERGEFORMAT </w:instrText>
            </w:r>
            <w:r w:rsidRPr="00395181">
              <w:rPr>
                <w:sz w:val="25"/>
                <w:szCs w:val="25"/>
              </w:rPr>
              <w:fldChar w:fldCharType="separate"/>
            </w:r>
            <w:r w:rsidRPr="00395181">
              <w:rPr>
                <w:sz w:val="25"/>
                <w:szCs w:val="25"/>
              </w:rPr>
              <w:t xml:space="preserve"> Zákon, ktorým sa mení a dopĺňa zákon č. 297/2008 Z. z. o ochrane pred legalizáciou príjmov z trestnej činnosti a o ochrane pred financovaním terorizmu a o zmene a doplnení niektorých zákonov v znení neskorších predpisov a ktorým sa menia a dopĺňajú niekt</w:t>
            </w:r>
            <w:r w:rsidRPr="00395181">
              <w:rPr>
                <w:sz w:val="25"/>
                <w:szCs w:val="25"/>
              </w:rPr>
              <w:fldChar w:fldCharType="end"/>
            </w:r>
            <w:r w:rsidRPr="00395181">
              <w:rPr>
                <w:sz w:val="25"/>
                <w:szCs w:val="25"/>
              </w:rPr>
              <w:fldChar w:fldCharType="begin"/>
            </w:r>
            <w:r w:rsidRPr="00395181">
              <w:rPr>
                <w:sz w:val="25"/>
                <w:szCs w:val="25"/>
              </w:rPr>
              <w:instrText xml:space="preserve"> DOCPROPERTY  FSC#SKEDITIONSLOVLEX@103.510:plnynazovpredpis1  \* MERGEFORMAT </w:instrText>
            </w:r>
            <w:r w:rsidRPr="00395181">
              <w:rPr>
                <w:sz w:val="25"/>
                <w:szCs w:val="25"/>
              </w:rPr>
              <w:fldChar w:fldCharType="separate"/>
            </w:r>
            <w:r w:rsidRPr="00395181">
              <w:rPr>
                <w:sz w:val="25"/>
                <w:szCs w:val="25"/>
              </w:rPr>
              <w:t>oré zákony</w:t>
            </w:r>
            <w:r w:rsidRPr="00395181">
              <w:rPr>
                <w:sz w:val="25"/>
                <w:szCs w:val="25"/>
              </w:rPr>
              <w:fldChar w:fldCharType="end"/>
            </w:r>
            <w:r w:rsidRPr="00395181">
              <w:rPr>
                <w:sz w:val="25"/>
                <w:szCs w:val="25"/>
              </w:rPr>
              <w:fldChar w:fldCharType="begin"/>
            </w:r>
            <w:r w:rsidRPr="00395181">
              <w:rPr>
                <w:sz w:val="25"/>
                <w:szCs w:val="25"/>
              </w:rPr>
              <w:instrText xml:space="preserve"> DOCPROPERTY  FSC#SKEDITIONSLOVLEX@103.510:plnynazovpredpis2  \* MERGEFORMAT </w:instrText>
            </w:r>
            <w:r w:rsidRPr="00395181">
              <w:rPr>
                <w:sz w:val="25"/>
                <w:szCs w:val="25"/>
              </w:rPr>
              <w:fldChar w:fldCharType="end"/>
            </w:r>
            <w:r w:rsidRPr="00395181">
              <w:rPr>
                <w:sz w:val="25"/>
                <w:szCs w:val="25"/>
              </w:rPr>
              <w:fldChar w:fldCharType="begin"/>
            </w:r>
            <w:r w:rsidRPr="00395181">
              <w:rPr>
                <w:sz w:val="25"/>
                <w:szCs w:val="25"/>
              </w:rPr>
              <w:instrText xml:space="preserve"> DOCPROPERTY  FSC#SKEDITIONSLOVLEX@103.510:plnynazovpredpis3  \* MERGEFORMAT </w:instrText>
            </w:r>
            <w:r w:rsidRPr="00395181">
              <w:rPr>
                <w:sz w:val="25"/>
                <w:szCs w:val="25"/>
              </w:rPr>
              <w:fldChar w:fldCharType="end"/>
            </w:r>
          </w:p>
        </w:tc>
      </w:tr>
      <w:tr w:rsidR="007F4283" w:rsidRPr="00395181" w:rsidTr="007F4283">
        <w:tc>
          <w:tcPr>
            <w:tcW w:w="404" w:type="dxa"/>
          </w:tcPr>
          <w:p w:rsidR="007F4283" w:rsidRPr="00395181" w:rsidRDefault="007F4283" w:rsidP="007F4283">
            <w:pPr>
              <w:widowControl w:val="0"/>
              <w:tabs>
                <w:tab w:val="left" w:pos="360"/>
              </w:tabs>
              <w:autoSpaceDE w:val="0"/>
              <w:autoSpaceDN w:val="0"/>
              <w:adjustRightInd w:val="0"/>
              <w:spacing w:after="0" w:line="240" w:lineRule="auto"/>
              <w:rPr>
                <w:sz w:val="25"/>
                <w:szCs w:val="25"/>
              </w:rPr>
            </w:pPr>
          </w:p>
        </w:tc>
        <w:tc>
          <w:tcPr>
            <w:tcW w:w="9627" w:type="dxa"/>
          </w:tcPr>
          <w:p w:rsidR="007F4283" w:rsidRPr="00395181" w:rsidRDefault="007F4283" w:rsidP="007F4283">
            <w:pPr>
              <w:widowControl w:val="0"/>
              <w:tabs>
                <w:tab w:val="left" w:pos="360"/>
              </w:tabs>
              <w:autoSpaceDE w:val="0"/>
              <w:autoSpaceDN w:val="0"/>
              <w:adjustRightInd w:val="0"/>
              <w:spacing w:after="0" w:line="240" w:lineRule="auto"/>
              <w:rPr>
                <w:sz w:val="25"/>
                <w:szCs w:val="25"/>
              </w:rPr>
            </w:pPr>
          </w:p>
        </w:tc>
      </w:tr>
      <w:tr w:rsidR="007F4283" w:rsidRPr="00395181" w:rsidTr="007F4283">
        <w:tc>
          <w:tcPr>
            <w:tcW w:w="404" w:type="dxa"/>
          </w:tcPr>
          <w:p w:rsidR="007F4283" w:rsidRPr="00395181" w:rsidRDefault="007F4283" w:rsidP="007F4283">
            <w:pPr>
              <w:widowControl w:val="0"/>
              <w:tabs>
                <w:tab w:val="left" w:pos="360"/>
              </w:tabs>
              <w:autoSpaceDE w:val="0"/>
              <w:autoSpaceDN w:val="0"/>
              <w:adjustRightInd w:val="0"/>
              <w:spacing w:after="0" w:line="240" w:lineRule="auto"/>
              <w:rPr>
                <w:b/>
                <w:sz w:val="25"/>
                <w:szCs w:val="25"/>
              </w:rPr>
            </w:pPr>
            <w:r w:rsidRPr="00395181">
              <w:rPr>
                <w:b/>
                <w:sz w:val="25"/>
                <w:szCs w:val="25"/>
              </w:rPr>
              <w:t>3.</w:t>
            </w:r>
          </w:p>
        </w:tc>
        <w:tc>
          <w:tcPr>
            <w:tcW w:w="9627" w:type="dxa"/>
          </w:tcPr>
          <w:p w:rsidR="007F4283" w:rsidRPr="00395181" w:rsidRDefault="007F4283" w:rsidP="007F4283">
            <w:pPr>
              <w:widowControl w:val="0"/>
              <w:tabs>
                <w:tab w:val="left" w:pos="360"/>
              </w:tabs>
              <w:autoSpaceDE w:val="0"/>
              <w:autoSpaceDN w:val="0"/>
              <w:adjustRightInd w:val="0"/>
              <w:spacing w:after="0" w:line="240" w:lineRule="auto"/>
              <w:rPr>
                <w:b/>
                <w:sz w:val="25"/>
                <w:szCs w:val="25"/>
              </w:rPr>
            </w:pPr>
            <w:r w:rsidRPr="00395181">
              <w:rPr>
                <w:b/>
                <w:sz w:val="25"/>
                <w:szCs w:val="25"/>
              </w:rPr>
              <w:t>Predmet návrhu zákona je –nie je upravený v práve Európskej únie:</w:t>
            </w:r>
          </w:p>
          <w:p w:rsidR="007F4283" w:rsidRPr="00395181" w:rsidRDefault="007F4283" w:rsidP="007F4283">
            <w:pPr>
              <w:widowControl w:val="0"/>
              <w:tabs>
                <w:tab w:val="left" w:pos="360"/>
              </w:tabs>
              <w:autoSpaceDE w:val="0"/>
              <w:autoSpaceDN w:val="0"/>
              <w:adjustRightInd w:val="0"/>
              <w:spacing w:after="0" w:line="240" w:lineRule="auto"/>
              <w:rPr>
                <w:sz w:val="25"/>
                <w:szCs w:val="25"/>
              </w:rPr>
            </w:pPr>
          </w:p>
        </w:tc>
      </w:tr>
      <w:tr w:rsidR="007F4283" w:rsidRPr="00395181" w:rsidTr="007F4283">
        <w:tc>
          <w:tcPr>
            <w:tcW w:w="404" w:type="dxa"/>
          </w:tcPr>
          <w:p w:rsidR="007F4283" w:rsidRPr="00395181" w:rsidRDefault="007F4283" w:rsidP="007F4283">
            <w:pPr>
              <w:widowControl w:val="0"/>
              <w:tabs>
                <w:tab w:val="left" w:pos="360"/>
              </w:tabs>
              <w:autoSpaceDE w:val="0"/>
              <w:autoSpaceDN w:val="0"/>
              <w:adjustRightInd w:val="0"/>
              <w:spacing w:after="0" w:line="240" w:lineRule="auto"/>
              <w:rPr>
                <w:sz w:val="24"/>
                <w:szCs w:val="24"/>
              </w:rPr>
            </w:pPr>
          </w:p>
        </w:tc>
        <w:tc>
          <w:tcPr>
            <w:tcW w:w="9627" w:type="dxa"/>
          </w:tcPr>
          <w:p w:rsidR="007F4283" w:rsidRPr="00395181" w:rsidRDefault="007F4283" w:rsidP="007F4283">
            <w:pPr>
              <w:widowControl w:val="0"/>
              <w:numPr>
                <w:ilvl w:val="0"/>
                <w:numId w:val="9"/>
              </w:numPr>
              <w:tabs>
                <w:tab w:val="left" w:pos="360"/>
              </w:tabs>
              <w:autoSpaceDE w:val="0"/>
              <w:autoSpaceDN w:val="0"/>
              <w:adjustRightInd w:val="0"/>
              <w:spacing w:after="0" w:line="240" w:lineRule="auto"/>
              <w:contextualSpacing/>
              <w:rPr>
                <w:rFonts w:ascii="Times" w:hAnsi="Times" w:cs="Times"/>
                <w:sz w:val="25"/>
                <w:szCs w:val="25"/>
              </w:rPr>
            </w:pPr>
            <w:r w:rsidRPr="00395181">
              <w:rPr>
                <w:rFonts w:ascii="Times" w:hAnsi="Times" w:cs="Times"/>
                <w:sz w:val="25"/>
                <w:szCs w:val="25"/>
              </w:rPr>
              <w:t>je upravený v primárnom práve - čl. 114 tretia kapitola hlava VII Zmluvy o fungovaní Európskej únie (konsolidované znenie) (Ú. v. EÚ C 202, 7.6.2016) v platnom znení</w:t>
            </w:r>
          </w:p>
          <w:p w:rsidR="007F4283" w:rsidRPr="00395181" w:rsidRDefault="007F4283" w:rsidP="007F4283">
            <w:pPr>
              <w:widowControl w:val="0"/>
              <w:tabs>
                <w:tab w:val="left" w:pos="360"/>
              </w:tabs>
              <w:autoSpaceDE w:val="0"/>
              <w:autoSpaceDN w:val="0"/>
              <w:adjustRightInd w:val="0"/>
              <w:spacing w:after="0" w:line="240" w:lineRule="auto"/>
              <w:ind w:left="360"/>
              <w:contextualSpacing/>
              <w:rPr>
                <w:rFonts w:ascii="Times" w:hAnsi="Times" w:cs="Times"/>
                <w:sz w:val="25"/>
                <w:szCs w:val="25"/>
              </w:rPr>
            </w:pPr>
          </w:p>
          <w:p w:rsidR="007F4283" w:rsidRPr="00395181" w:rsidRDefault="007F4283" w:rsidP="007F4283">
            <w:pPr>
              <w:pStyle w:val="Odsekzoznamu"/>
              <w:widowControl w:val="0"/>
              <w:numPr>
                <w:ilvl w:val="0"/>
                <w:numId w:val="9"/>
              </w:numPr>
              <w:autoSpaceDE w:val="0"/>
              <w:autoSpaceDN w:val="0"/>
              <w:adjustRightInd w:val="0"/>
              <w:spacing w:after="0" w:line="240" w:lineRule="auto"/>
              <w:jc w:val="both"/>
              <w:rPr>
                <w:rFonts w:ascii="Times" w:eastAsia="Times New Roman" w:hAnsi="Times" w:cs="Times"/>
                <w:sz w:val="25"/>
                <w:szCs w:val="25"/>
              </w:rPr>
            </w:pPr>
            <w:r w:rsidRPr="00395181">
              <w:rPr>
                <w:rFonts w:ascii="Times" w:eastAsia="Times New Roman" w:hAnsi="Times" w:cs="Times"/>
                <w:sz w:val="25"/>
                <w:szCs w:val="25"/>
              </w:rPr>
              <w:t>je upravený v sekundárnom práve –</w:t>
            </w:r>
          </w:p>
          <w:p w:rsidR="007F4283" w:rsidRPr="00395181" w:rsidRDefault="007F4283" w:rsidP="007F4283">
            <w:pPr>
              <w:widowControl w:val="0"/>
              <w:autoSpaceDE w:val="0"/>
              <w:autoSpaceDN w:val="0"/>
              <w:adjustRightInd w:val="0"/>
              <w:spacing w:after="0" w:line="240" w:lineRule="auto"/>
              <w:jc w:val="both"/>
              <w:rPr>
                <w:rFonts w:ascii="Times" w:hAnsi="Times" w:cs="Times"/>
                <w:sz w:val="25"/>
                <w:szCs w:val="25"/>
              </w:rPr>
            </w:pPr>
          </w:p>
          <w:p w:rsidR="007F4283" w:rsidRPr="00395181" w:rsidRDefault="007F4283" w:rsidP="007F4283">
            <w:pPr>
              <w:widowControl w:val="0"/>
              <w:autoSpaceDE w:val="0"/>
              <w:autoSpaceDN w:val="0"/>
              <w:adjustRightInd w:val="0"/>
              <w:spacing w:before="120" w:after="0" w:line="240" w:lineRule="auto"/>
              <w:jc w:val="both"/>
              <w:rPr>
                <w:rFonts w:ascii="Times" w:hAnsi="Times" w:cs="Times"/>
                <w:sz w:val="25"/>
                <w:szCs w:val="25"/>
              </w:rPr>
            </w:pPr>
            <w:r w:rsidRPr="00395181">
              <w:rPr>
                <w:rFonts w:ascii="Times" w:hAnsi="Times" w:cs="Times"/>
                <w:sz w:val="25"/>
                <w:szCs w:val="25"/>
              </w:rPr>
              <w:t>- smernica Európskeho parlamentu a Rady (EÚ) 2018/843 z 30. mája 2018, ktorou sa mení smernica (EÚ) 2015/849 o predchádzaní využívaniu finančného systému na účely prania špinavých peňazí alebo financovania terorizmu a smernice 2009/138/ES a 2013/36/EÚ (Ú. v. EÚ L 156, 19.6.2018) – gestor:  MV SR, spolugestori: MF SR, MS SR, NBS;</w:t>
            </w:r>
          </w:p>
          <w:p w:rsidR="007F4283" w:rsidRPr="00395181" w:rsidRDefault="007F4283" w:rsidP="007F4283">
            <w:pPr>
              <w:widowControl w:val="0"/>
              <w:autoSpaceDE w:val="0"/>
              <w:autoSpaceDN w:val="0"/>
              <w:adjustRightInd w:val="0"/>
              <w:spacing w:before="120" w:after="0" w:line="240" w:lineRule="auto"/>
              <w:jc w:val="both"/>
              <w:rPr>
                <w:rFonts w:ascii="Times" w:hAnsi="Times" w:cs="Times"/>
                <w:sz w:val="25"/>
                <w:szCs w:val="25"/>
              </w:rPr>
            </w:pPr>
            <w:r w:rsidRPr="00395181">
              <w:rPr>
                <w:rFonts w:ascii="Times" w:hAnsi="Times" w:cs="Times"/>
                <w:sz w:val="25"/>
                <w:szCs w:val="25"/>
              </w:rPr>
              <w:t>- smernica Európskeho parlamentu a Rady (EÚ) 2015/849 z 20. mája 2015 o predchádzaní využívaniu finančného systému na účely prania špinavých peňazí alebo financovania terorizmu, ktorou sa mení nariadenie Európskeho parlamentu a Rady (EÚ) č. 648/2012 a zrušuje smernica Európskeho parlamentu a Rady 2005/60/ES a smernica Komisie 2006/70/ES (Text s významom pre EHP) (Ú. v. EÚ L 141, 5.6.2015) v platnom znení – gestor:  MV SR, spolugestori: MF SR, MS SR, NBS;</w:t>
            </w:r>
          </w:p>
          <w:p w:rsidR="007F4283" w:rsidRPr="00395181" w:rsidRDefault="007F4283" w:rsidP="007F4283">
            <w:pPr>
              <w:widowControl w:val="0"/>
              <w:autoSpaceDE w:val="0"/>
              <w:autoSpaceDN w:val="0"/>
              <w:adjustRightInd w:val="0"/>
              <w:spacing w:before="120" w:after="0" w:line="240" w:lineRule="auto"/>
              <w:jc w:val="both"/>
              <w:rPr>
                <w:rFonts w:ascii="Times" w:hAnsi="Times" w:cs="Times"/>
                <w:sz w:val="25"/>
                <w:szCs w:val="25"/>
              </w:rPr>
            </w:pPr>
            <w:r w:rsidRPr="00395181">
              <w:rPr>
                <w:rFonts w:ascii="Times" w:hAnsi="Times" w:cs="Times"/>
                <w:sz w:val="25"/>
                <w:szCs w:val="25"/>
              </w:rPr>
              <w:t>- smernica Európskeho parlamentu a Rady 2009/138/ES z 25. novembra 2009 o začatí a vykonávaní poistenia a zaistenia (Solventnosť II) (Ú. v. EÚ L 335, 17.12.2009) v platnom znení – gestor:  MF SR, spolugestor: NBS;</w:t>
            </w:r>
          </w:p>
          <w:p w:rsidR="007F4283" w:rsidRPr="00395181" w:rsidRDefault="007F4283" w:rsidP="007F4283">
            <w:pPr>
              <w:widowControl w:val="0"/>
              <w:autoSpaceDE w:val="0"/>
              <w:autoSpaceDN w:val="0"/>
              <w:adjustRightInd w:val="0"/>
              <w:spacing w:after="0" w:line="240" w:lineRule="auto"/>
              <w:jc w:val="both"/>
              <w:rPr>
                <w:rFonts w:ascii="Times" w:hAnsi="Times" w:cs="Times"/>
                <w:sz w:val="25"/>
                <w:szCs w:val="25"/>
              </w:rPr>
            </w:pPr>
          </w:p>
          <w:p w:rsidR="007F4283" w:rsidRPr="00395181" w:rsidRDefault="007F4283" w:rsidP="007F4283">
            <w:pPr>
              <w:widowControl w:val="0"/>
              <w:autoSpaceDE w:val="0"/>
              <w:autoSpaceDN w:val="0"/>
              <w:adjustRightInd w:val="0"/>
              <w:spacing w:after="0" w:line="240" w:lineRule="auto"/>
              <w:jc w:val="both"/>
              <w:rPr>
                <w:rFonts w:ascii="Times" w:hAnsi="Times" w:cs="Times"/>
                <w:sz w:val="25"/>
                <w:szCs w:val="25"/>
              </w:rPr>
            </w:pPr>
            <w:r w:rsidRPr="00395181">
              <w:rPr>
                <w:rFonts w:ascii="Times" w:hAnsi="Times" w:cs="Times"/>
                <w:sz w:val="25"/>
                <w:szCs w:val="25"/>
              </w:rPr>
              <w:t>- smernica Európskeho parlamentu a Rady 2013/36/EÚ z 26. júna 2013 o prístupe k činnosti úverových inštitúcií a prudenciálnom dohľade nad úverovými inštitúciami a investičnými spoločnosťami, o zmene smernice 2002/87/ES a o zrušení smerníc 2006/48/ES a 2006/49/ES (Ú. v. EÚ L 176, 27.6.2013) v platnom znení – gestor:  MF SR, spolugestor: NBS;</w:t>
            </w:r>
          </w:p>
          <w:p w:rsidR="007F4283" w:rsidRPr="00395181" w:rsidRDefault="007F4283" w:rsidP="007F4283">
            <w:pPr>
              <w:widowControl w:val="0"/>
              <w:autoSpaceDE w:val="0"/>
              <w:autoSpaceDN w:val="0"/>
              <w:adjustRightInd w:val="0"/>
              <w:spacing w:after="0" w:line="240" w:lineRule="auto"/>
              <w:jc w:val="both"/>
              <w:rPr>
                <w:rFonts w:ascii="Times" w:hAnsi="Times" w:cs="Times"/>
                <w:sz w:val="25"/>
                <w:szCs w:val="25"/>
              </w:rPr>
            </w:pPr>
          </w:p>
          <w:p w:rsidR="007F4283" w:rsidRPr="00395181" w:rsidRDefault="007F4283" w:rsidP="007F4283">
            <w:pPr>
              <w:widowControl w:val="0"/>
              <w:autoSpaceDE w:val="0"/>
              <w:autoSpaceDN w:val="0"/>
              <w:adjustRightInd w:val="0"/>
              <w:spacing w:after="0" w:line="240" w:lineRule="auto"/>
              <w:jc w:val="both"/>
              <w:rPr>
                <w:rFonts w:ascii="Times" w:hAnsi="Times" w:cs="Times"/>
                <w:sz w:val="25"/>
                <w:szCs w:val="25"/>
              </w:rPr>
            </w:pPr>
            <w:r w:rsidRPr="00395181">
              <w:rPr>
                <w:rFonts w:ascii="Times" w:hAnsi="Times" w:cs="Times"/>
                <w:sz w:val="25"/>
                <w:szCs w:val="25"/>
              </w:rPr>
              <w:t>- smernica Európskeho parlamentu a Rady 2009/110/ES zo 16. septembra 2009 o začatí a vykonávaní činností a dohľade nad obozretným podnikaním inštitúcií elektronického peňažníctva, ktorou sa menia a dopĺňajú smernice 2005/60/ES a 2006/48/ES a zrušuje smernica 2000/46/ES (Ú. v. EÚ L 267, 10.10.2009) v platnom znení – gestor:  MF SR, spolugestori: NBS, MV SR;</w:t>
            </w:r>
          </w:p>
          <w:p w:rsidR="007F4283" w:rsidRPr="00395181" w:rsidRDefault="007F4283" w:rsidP="007F4283">
            <w:pPr>
              <w:widowControl w:val="0"/>
              <w:autoSpaceDE w:val="0"/>
              <w:autoSpaceDN w:val="0"/>
              <w:adjustRightInd w:val="0"/>
              <w:spacing w:after="0" w:line="240" w:lineRule="auto"/>
              <w:jc w:val="both"/>
              <w:rPr>
                <w:rFonts w:ascii="Times" w:hAnsi="Times" w:cs="Times"/>
                <w:sz w:val="25"/>
                <w:szCs w:val="25"/>
              </w:rPr>
            </w:pPr>
          </w:p>
          <w:p w:rsidR="007F4283" w:rsidRPr="00395181" w:rsidRDefault="007F4283" w:rsidP="007F4283">
            <w:pPr>
              <w:widowControl w:val="0"/>
              <w:autoSpaceDE w:val="0"/>
              <w:autoSpaceDN w:val="0"/>
              <w:adjustRightInd w:val="0"/>
              <w:spacing w:after="0" w:line="240" w:lineRule="auto"/>
              <w:jc w:val="both"/>
              <w:rPr>
                <w:rFonts w:ascii="Times" w:hAnsi="Times" w:cs="Times"/>
                <w:sz w:val="25"/>
                <w:szCs w:val="25"/>
              </w:rPr>
            </w:pPr>
            <w:r w:rsidRPr="00395181">
              <w:rPr>
                <w:rFonts w:ascii="Times" w:hAnsi="Times" w:cs="Times"/>
                <w:sz w:val="25"/>
                <w:szCs w:val="25"/>
              </w:rPr>
              <w:t>- smernica Európskeho parlamentu a Rady (EÚ) 2015/2366 z 25. novembra 2015 o platobných službách na vnútornom trhu, ktorou sa menia smernice 2002/65/ES, 2009/110/ES a 2013/36/EÚ a nariadenie (EÚ) č. 1093/2010 a ktorou sa zrušuje smernica 2007/64/ES (Ú. v. EÚ L 337, 23.12.2015) v platnom znení – gestor:  MF SR, spolugestor: NBS;</w:t>
            </w:r>
          </w:p>
          <w:p w:rsidR="007F4283" w:rsidRPr="00395181" w:rsidRDefault="007F4283" w:rsidP="007F4283">
            <w:pPr>
              <w:widowControl w:val="0"/>
              <w:autoSpaceDE w:val="0"/>
              <w:autoSpaceDN w:val="0"/>
              <w:adjustRightInd w:val="0"/>
              <w:spacing w:after="0" w:line="240" w:lineRule="auto"/>
              <w:jc w:val="both"/>
              <w:rPr>
                <w:rFonts w:ascii="Times" w:hAnsi="Times" w:cs="Times"/>
                <w:sz w:val="25"/>
                <w:szCs w:val="25"/>
              </w:rPr>
            </w:pPr>
          </w:p>
          <w:p w:rsidR="007F4283" w:rsidRPr="00395181" w:rsidRDefault="007F4283" w:rsidP="007F4283">
            <w:pPr>
              <w:widowControl w:val="0"/>
              <w:autoSpaceDE w:val="0"/>
              <w:autoSpaceDN w:val="0"/>
              <w:adjustRightInd w:val="0"/>
              <w:spacing w:after="0" w:line="240" w:lineRule="auto"/>
              <w:jc w:val="both"/>
              <w:rPr>
                <w:rFonts w:ascii="Times" w:hAnsi="Times" w:cs="Times"/>
                <w:sz w:val="25"/>
                <w:szCs w:val="25"/>
              </w:rPr>
            </w:pPr>
            <w:r w:rsidRPr="00395181">
              <w:rPr>
                <w:rFonts w:ascii="Times" w:hAnsi="Times" w:cs="Times"/>
                <w:sz w:val="25"/>
                <w:szCs w:val="25"/>
              </w:rPr>
              <w:t>- nariadenie Európskeho parlamentu a Rady (EÚ) č. 910/2014 z 23. júla 2014 o elektronickej identifikácii a dôveryhodných službách pre elektronické transakcie na vnútornom trhu a o zrušení smernice 1999/93/ES (Ú. v. EÚ L 257, 28.8.2014) – gestori:  NBÚ, MF SR, MV SR;</w:t>
            </w:r>
          </w:p>
          <w:p w:rsidR="007F4283" w:rsidRPr="00395181" w:rsidRDefault="007F4283" w:rsidP="007F4283">
            <w:pPr>
              <w:widowControl w:val="0"/>
              <w:autoSpaceDE w:val="0"/>
              <w:autoSpaceDN w:val="0"/>
              <w:adjustRightInd w:val="0"/>
              <w:spacing w:after="0" w:line="240" w:lineRule="auto"/>
              <w:jc w:val="both"/>
              <w:rPr>
                <w:rFonts w:ascii="Times" w:hAnsi="Times" w:cs="Times"/>
                <w:sz w:val="25"/>
                <w:szCs w:val="25"/>
              </w:rPr>
            </w:pPr>
          </w:p>
          <w:p w:rsidR="007F4283" w:rsidRPr="00395181" w:rsidRDefault="007F4283" w:rsidP="007F4283">
            <w:pPr>
              <w:widowControl w:val="0"/>
              <w:autoSpaceDE w:val="0"/>
              <w:autoSpaceDN w:val="0"/>
              <w:adjustRightInd w:val="0"/>
              <w:spacing w:after="0" w:line="240" w:lineRule="auto"/>
              <w:jc w:val="both"/>
              <w:rPr>
                <w:rFonts w:ascii="Times" w:hAnsi="Times" w:cs="Times"/>
                <w:sz w:val="25"/>
                <w:szCs w:val="25"/>
              </w:rPr>
            </w:pPr>
            <w:r w:rsidRPr="00395181">
              <w:rPr>
                <w:rFonts w:ascii="Times" w:hAnsi="Times" w:cs="Times"/>
                <w:sz w:val="25"/>
                <w:szCs w:val="25"/>
              </w:rPr>
              <w:t>- nariadenie Európskeho parlamentu a Rady (EÚ) č. 2016/679 z 27. apríla 2016 o ochrane fyzických osôb pri spracúvaní osobných údajov a o voľnom pohybe takýchto údajov, ktorým sa zrušuje smernica 95/46/ES (všeobecné nariadenie o ochrane údajov) (Ú. v. EÚ L 119, 4.5.2016) – gestor:  ÚOOÚ SR;</w:t>
            </w:r>
          </w:p>
          <w:p w:rsidR="007F4283" w:rsidRPr="00395181" w:rsidRDefault="007F4283" w:rsidP="007F4283">
            <w:pPr>
              <w:widowControl w:val="0"/>
              <w:autoSpaceDE w:val="0"/>
              <w:autoSpaceDN w:val="0"/>
              <w:adjustRightInd w:val="0"/>
              <w:spacing w:after="0" w:line="240" w:lineRule="auto"/>
              <w:jc w:val="both"/>
              <w:rPr>
                <w:rFonts w:ascii="Times" w:hAnsi="Times" w:cs="Times"/>
                <w:sz w:val="25"/>
                <w:szCs w:val="25"/>
              </w:rPr>
            </w:pPr>
          </w:p>
          <w:p w:rsidR="007F4283" w:rsidRPr="00395181" w:rsidRDefault="007F4283" w:rsidP="007F4283">
            <w:pPr>
              <w:widowControl w:val="0"/>
              <w:autoSpaceDE w:val="0"/>
              <w:autoSpaceDN w:val="0"/>
              <w:adjustRightInd w:val="0"/>
              <w:spacing w:after="0" w:line="240" w:lineRule="auto"/>
              <w:jc w:val="both"/>
              <w:rPr>
                <w:rFonts w:ascii="Times" w:hAnsi="Times" w:cs="Times"/>
                <w:sz w:val="25"/>
                <w:szCs w:val="25"/>
              </w:rPr>
            </w:pPr>
            <w:r w:rsidRPr="00395181">
              <w:rPr>
                <w:rFonts w:ascii="Times" w:hAnsi="Times" w:cs="Times"/>
                <w:sz w:val="25"/>
                <w:szCs w:val="25"/>
              </w:rPr>
              <w:t>- smernica Európskeho parlamentu a Rady (EÚ) 2016/680 z 27. apríla 2016 o ochrane fyzických osôb pri spracúvaní osobných údajov príslušnými orgánmi na účely predchádzania trestným činom, ich vyšetrovania, odhaľovania alebo stíhania alebo na účely výkonu trestných sankcií a o voľnom pohybe takýchto údajov a o zrušení rámcového rozhodnutia Rady 2008/977/SVV (Ú. v. EÚ L 119, 4.5.2016 ) – gestor:  MV SR, spolugestori: MS SR, GP SR, ÚOOÚ SR;</w:t>
            </w:r>
          </w:p>
          <w:p w:rsidR="007F4283" w:rsidRPr="00395181" w:rsidRDefault="007F4283" w:rsidP="007F4283">
            <w:pPr>
              <w:widowControl w:val="0"/>
              <w:autoSpaceDE w:val="0"/>
              <w:autoSpaceDN w:val="0"/>
              <w:adjustRightInd w:val="0"/>
              <w:spacing w:after="0" w:line="240" w:lineRule="auto"/>
              <w:jc w:val="both"/>
              <w:rPr>
                <w:rFonts w:ascii="Times" w:hAnsi="Times" w:cs="Times"/>
                <w:sz w:val="25"/>
                <w:szCs w:val="25"/>
              </w:rPr>
            </w:pPr>
          </w:p>
          <w:p w:rsidR="007F4283" w:rsidRPr="00395181" w:rsidRDefault="007F4283" w:rsidP="007F4283">
            <w:pPr>
              <w:widowControl w:val="0"/>
              <w:autoSpaceDE w:val="0"/>
              <w:autoSpaceDN w:val="0"/>
              <w:adjustRightInd w:val="0"/>
              <w:spacing w:after="0" w:line="240" w:lineRule="auto"/>
              <w:jc w:val="both"/>
              <w:rPr>
                <w:rFonts w:ascii="Times" w:hAnsi="Times" w:cs="Times"/>
                <w:sz w:val="25"/>
                <w:szCs w:val="25"/>
              </w:rPr>
            </w:pPr>
            <w:r w:rsidRPr="00395181">
              <w:rPr>
                <w:rFonts w:ascii="Times" w:hAnsi="Times" w:cs="Times"/>
                <w:sz w:val="25"/>
                <w:szCs w:val="25"/>
              </w:rPr>
              <w:t>- nariadenie Európskeho parlamentu a Rady (EU) 2015/847 zo dňa 20. mája 2015 o údajoch sprevádzajúcich prevody finančných prostriedkov, ktorým sa zrušuje nariadenie (ES) č. 1781/2006 (Ú. v. EÚ L 141, 5.6.2015) v platnom znení – gestori:  MV SR, MF SR, MS SR, NBS;</w:t>
            </w:r>
          </w:p>
          <w:p w:rsidR="007F4283" w:rsidRPr="00395181" w:rsidRDefault="007F4283" w:rsidP="007F4283">
            <w:pPr>
              <w:widowControl w:val="0"/>
              <w:autoSpaceDE w:val="0"/>
              <w:autoSpaceDN w:val="0"/>
              <w:adjustRightInd w:val="0"/>
              <w:spacing w:after="0" w:line="240" w:lineRule="auto"/>
              <w:jc w:val="both"/>
              <w:rPr>
                <w:rFonts w:ascii="Times" w:hAnsi="Times" w:cs="Times"/>
                <w:sz w:val="25"/>
                <w:szCs w:val="25"/>
              </w:rPr>
            </w:pPr>
          </w:p>
          <w:p w:rsidR="007F4283" w:rsidRPr="00395181" w:rsidRDefault="007F4283" w:rsidP="007F4283">
            <w:pPr>
              <w:widowControl w:val="0"/>
              <w:autoSpaceDE w:val="0"/>
              <w:autoSpaceDN w:val="0"/>
              <w:adjustRightInd w:val="0"/>
              <w:spacing w:after="0" w:line="240" w:lineRule="auto"/>
              <w:jc w:val="both"/>
              <w:rPr>
                <w:rFonts w:ascii="Times" w:hAnsi="Times" w:cs="Times"/>
                <w:sz w:val="25"/>
                <w:szCs w:val="25"/>
              </w:rPr>
            </w:pPr>
            <w:r w:rsidRPr="00395181">
              <w:rPr>
                <w:rFonts w:ascii="Times" w:hAnsi="Times" w:cs="Times"/>
                <w:sz w:val="25"/>
                <w:szCs w:val="25"/>
              </w:rPr>
              <w:t>- nariadenie Európskeho parlamentu a Rady (EÚ) č. 1092/2010 z  24. novembra 2010 o makroprudenciálnom dohľade Európskej únie nad finančným systémom a o zriadení Európskeho výboru pre systémové riziká (Ú. v. EÚ L 331, 15.12.2010) v platnom znení – gestori:  MF SR, NBS;</w:t>
            </w:r>
          </w:p>
          <w:p w:rsidR="007F4283" w:rsidRPr="00395181" w:rsidRDefault="007F4283" w:rsidP="007F4283">
            <w:pPr>
              <w:widowControl w:val="0"/>
              <w:autoSpaceDE w:val="0"/>
              <w:autoSpaceDN w:val="0"/>
              <w:adjustRightInd w:val="0"/>
              <w:spacing w:after="0" w:line="240" w:lineRule="auto"/>
              <w:jc w:val="both"/>
              <w:rPr>
                <w:rFonts w:ascii="Times" w:hAnsi="Times" w:cs="Times"/>
                <w:sz w:val="25"/>
                <w:szCs w:val="25"/>
              </w:rPr>
            </w:pPr>
          </w:p>
          <w:p w:rsidR="007F4283" w:rsidRPr="00395181" w:rsidRDefault="007F4283" w:rsidP="007F4283">
            <w:pPr>
              <w:widowControl w:val="0"/>
              <w:autoSpaceDE w:val="0"/>
              <w:autoSpaceDN w:val="0"/>
              <w:adjustRightInd w:val="0"/>
              <w:spacing w:after="0" w:line="240" w:lineRule="auto"/>
              <w:jc w:val="both"/>
              <w:rPr>
                <w:rFonts w:ascii="Times" w:hAnsi="Times" w:cs="Times"/>
                <w:sz w:val="25"/>
                <w:szCs w:val="25"/>
              </w:rPr>
            </w:pPr>
            <w:r w:rsidRPr="00395181">
              <w:rPr>
                <w:rFonts w:ascii="Times" w:hAnsi="Times" w:cs="Times"/>
                <w:sz w:val="25"/>
                <w:szCs w:val="25"/>
              </w:rPr>
              <w:t>- nariadenie Európskeho parlamentu a Rady (EÚ) č. 1093/2010 z 24. novembra 2010, ktorým sa zriaďuje Európsky orgán dohľadu (Európsky orgán pre bankovníctvo) a ktorým sa mení a dopĺňa rozhodnutie č. 716/2009/ES a zrušuje rozhodnutie Komisie 2009/78/ES (Ú. v. EÚ L 331, 15.12.2010) v platnom znení – gestori:  MF SR, NBS;</w:t>
            </w:r>
          </w:p>
          <w:p w:rsidR="007F4283" w:rsidRPr="00395181" w:rsidRDefault="007F4283" w:rsidP="007F4283">
            <w:pPr>
              <w:widowControl w:val="0"/>
              <w:autoSpaceDE w:val="0"/>
              <w:autoSpaceDN w:val="0"/>
              <w:adjustRightInd w:val="0"/>
              <w:spacing w:after="0" w:line="240" w:lineRule="auto"/>
              <w:jc w:val="both"/>
              <w:rPr>
                <w:rFonts w:ascii="Times" w:hAnsi="Times" w:cs="Times"/>
                <w:sz w:val="25"/>
                <w:szCs w:val="25"/>
              </w:rPr>
            </w:pPr>
          </w:p>
          <w:p w:rsidR="007F4283" w:rsidRPr="00395181" w:rsidRDefault="007F4283" w:rsidP="007F4283">
            <w:pPr>
              <w:widowControl w:val="0"/>
              <w:autoSpaceDE w:val="0"/>
              <w:autoSpaceDN w:val="0"/>
              <w:adjustRightInd w:val="0"/>
              <w:spacing w:after="0" w:line="240" w:lineRule="auto"/>
              <w:jc w:val="both"/>
              <w:rPr>
                <w:rFonts w:ascii="Times" w:hAnsi="Times" w:cs="Times"/>
                <w:sz w:val="25"/>
                <w:szCs w:val="25"/>
              </w:rPr>
            </w:pPr>
            <w:r w:rsidRPr="00395181">
              <w:rPr>
                <w:rFonts w:ascii="Times" w:hAnsi="Times" w:cs="Times"/>
                <w:sz w:val="25"/>
                <w:szCs w:val="25"/>
              </w:rPr>
              <w:t>- nariadenie Európskeho parlamentu a Rady (EÚ) č. 1094/2010 z  24. novembra 2010 , ktorým sa zriaďuje Európsky orgán dohľadu (Európsky orgán pre poisťovníctvo a dôchodkové poistenie zamestnancov), a ktorým sa mení a dopĺňa rozhodnutie č. 716/2009/ES a zrušuje rozhodnutie Komisie 2009/79/ES (Ú. v. EÚ L 331, 15.12.2010) v platnom znení – gestori:  MF SR, NBS, MPSVR SR;</w:t>
            </w:r>
          </w:p>
          <w:p w:rsidR="007F4283" w:rsidRPr="00395181" w:rsidRDefault="007F4283" w:rsidP="007F4283">
            <w:pPr>
              <w:widowControl w:val="0"/>
              <w:autoSpaceDE w:val="0"/>
              <w:autoSpaceDN w:val="0"/>
              <w:adjustRightInd w:val="0"/>
              <w:spacing w:after="0" w:line="240" w:lineRule="auto"/>
              <w:jc w:val="both"/>
              <w:rPr>
                <w:rFonts w:ascii="Times" w:hAnsi="Times" w:cs="Times"/>
                <w:sz w:val="25"/>
                <w:szCs w:val="25"/>
              </w:rPr>
            </w:pPr>
          </w:p>
          <w:p w:rsidR="007F4283" w:rsidRPr="00395181" w:rsidRDefault="007F4283" w:rsidP="007F4283">
            <w:pPr>
              <w:widowControl w:val="0"/>
              <w:autoSpaceDE w:val="0"/>
              <w:autoSpaceDN w:val="0"/>
              <w:adjustRightInd w:val="0"/>
              <w:spacing w:after="0" w:line="240" w:lineRule="auto"/>
              <w:jc w:val="both"/>
              <w:rPr>
                <w:rFonts w:ascii="Times" w:hAnsi="Times" w:cs="Times"/>
                <w:sz w:val="25"/>
                <w:szCs w:val="25"/>
              </w:rPr>
            </w:pPr>
            <w:r w:rsidRPr="00395181">
              <w:rPr>
                <w:rFonts w:ascii="Times" w:hAnsi="Times" w:cs="Times"/>
                <w:sz w:val="25"/>
                <w:szCs w:val="25"/>
              </w:rPr>
              <w:t>- nariadenie Európskeho parlamentu a Rady (EÚ) č. 1095/2010 z  24. novembra 2010 , ktorým sa zriaďuje Európsky orgán dohľadu (Európsky orgán pre cenné papiere a trhy) a ktorým sa mení a dopĺňa rozhodnutie č. 716/2009/ES a zrušuje rozhodnutie Komisie 2009/77/ES (Ú. v. EÚ L 331, 15.12.2010) v platnom znení – gestori:  MF SR, NBS;</w:t>
            </w:r>
          </w:p>
          <w:p w:rsidR="007F4283" w:rsidRPr="00395181" w:rsidRDefault="007F4283" w:rsidP="007F4283">
            <w:pPr>
              <w:widowControl w:val="0"/>
              <w:autoSpaceDE w:val="0"/>
              <w:autoSpaceDN w:val="0"/>
              <w:adjustRightInd w:val="0"/>
              <w:spacing w:after="0" w:line="240" w:lineRule="auto"/>
              <w:jc w:val="both"/>
              <w:rPr>
                <w:rFonts w:ascii="Times" w:hAnsi="Times" w:cs="Times"/>
                <w:sz w:val="25"/>
                <w:szCs w:val="25"/>
              </w:rPr>
            </w:pPr>
          </w:p>
          <w:p w:rsidR="007F4283" w:rsidRPr="00395181" w:rsidRDefault="007F4283" w:rsidP="007F4283">
            <w:pPr>
              <w:widowControl w:val="0"/>
              <w:autoSpaceDE w:val="0"/>
              <w:autoSpaceDN w:val="0"/>
              <w:adjustRightInd w:val="0"/>
              <w:spacing w:after="0" w:line="240" w:lineRule="auto"/>
              <w:jc w:val="both"/>
              <w:rPr>
                <w:rFonts w:ascii="Times" w:hAnsi="Times" w:cs="Times"/>
                <w:sz w:val="25"/>
                <w:szCs w:val="25"/>
              </w:rPr>
            </w:pPr>
            <w:r w:rsidRPr="00395181">
              <w:rPr>
                <w:rFonts w:ascii="Times" w:hAnsi="Times" w:cs="Times"/>
                <w:sz w:val="25"/>
                <w:szCs w:val="25"/>
              </w:rPr>
              <w:t>- nariadenie Rady (EÚ) č. 1096/2010 zo 17. novembra 2010 , ktorým sa Európskej centrálnej banke udeľujú osobitné úlohy týkajúce sa fungovania Európskeho výboru pre systémové riziká (Ú. v. EÚ L 331, 15.12.2010) – gestori neboli určení;</w:t>
            </w:r>
          </w:p>
          <w:p w:rsidR="007F4283" w:rsidRDefault="007F4283" w:rsidP="007F4283">
            <w:pPr>
              <w:widowControl w:val="0"/>
              <w:autoSpaceDE w:val="0"/>
              <w:autoSpaceDN w:val="0"/>
              <w:adjustRightInd w:val="0"/>
              <w:spacing w:after="0" w:line="240" w:lineRule="auto"/>
              <w:jc w:val="both"/>
              <w:rPr>
                <w:rFonts w:ascii="Times" w:hAnsi="Times" w:cs="Times"/>
                <w:sz w:val="25"/>
                <w:szCs w:val="25"/>
              </w:rPr>
            </w:pPr>
          </w:p>
          <w:p w:rsidR="00885392" w:rsidRPr="00395181" w:rsidRDefault="00885392" w:rsidP="007F4283">
            <w:pPr>
              <w:widowControl w:val="0"/>
              <w:autoSpaceDE w:val="0"/>
              <w:autoSpaceDN w:val="0"/>
              <w:adjustRightInd w:val="0"/>
              <w:spacing w:after="0" w:line="240" w:lineRule="auto"/>
              <w:jc w:val="both"/>
              <w:rPr>
                <w:rFonts w:ascii="Times" w:hAnsi="Times" w:cs="Times"/>
                <w:sz w:val="25"/>
                <w:szCs w:val="25"/>
              </w:rPr>
            </w:pPr>
          </w:p>
          <w:p w:rsidR="007F4283" w:rsidRPr="00395181" w:rsidRDefault="007F4283" w:rsidP="007F4283">
            <w:pPr>
              <w:widowControl w:val="0"/>
              <w:autoSpaceDE w:val="0"/>
              <w:autoSpaceDN w:val="0"/>
              <w:adjustRightInd w:val="0"/>
              <w:spacing w:after="0" w:line="240" w:lineRule="auto"/>
              <w:jc w:val="both"/>
              <w:rPr>
                <w:rFonts w:ascii="Times" w:hAnsi="Times" w:cs="Times"/>
                <w:sz w:val="25"/>
                <w:szCs w:val="25"/>
              </w:rPr>
            </w:pPr>
            <w:r w:rsidRPr="00395181">
              <w:rPr>
                <w:rFonts w:ascii="Times" w:hAnsi="Times" w:cs="Times"/>
                <w:sz w:val="25"/>
                <w:szCs w:val="25"/>
              </w:rPr>
              <w:lastRenderedPageBreak/>
              <w:t>- nariadenie Komisie (EÚ) č. 1097/2010 z  26. novembra 2010 , ktorým sa vykonáva nariadenie Európskeho parlamentu a Rady (ES) č. 177/2008, ktorým sa zriaďuje spoločný rámec pre registre ekonomických subjektov na štatistické účely, pokiaľ ide o výmenu dôverných údajov medzi Komisiou (Eurostatom) a centrálnymi bankami (Ú. v. EÚ L 312, 27.11.2010) – gestori neboli určení;</w:t>
            </w:r>
          </w:p>
          <w:p w:rsidR="007F4283" w:rsidRPr="00395181" w:rsidRDefault="007F4283" w:rsidP="007F4283">
            <w:pPr>
              <w:widowControl w:val="0"/>
              <w:autoSpaceDE w:val="0"/>
              <w:autoSpaceDN w:val="0"/>
              <w:adjustRightInd w:val="0"/>
              <w:spacing w:after="0" w:line="240" w:lineRule="auto"/>
              <w:jc w:val="both"/>
              <w:rPr>
                <w:rFonts w:ascii="Times" w:hAnsi="Times" w:cs="Times"/>
                <w:sz w:val="25"/>
                <w:szCs w:val="25"/>
              </w:rPr>
            </w:pPr>
          </w:p>
          <w:p w:rsidR="007F4283" w:rsidRPr="00395181" w:rsidRDefault="007F4283" w:rsidP="007F4283">
            <w:pPr>
              <w:widowControl w:val="0"/>
              <w:autoSpaceDE w:val="0"/>
              <w:autoSpaceDN w:val="0"/>
              <w:adjustRightInd w:val="0"/>
              <w:spacing w:after="0" w:line="240" w:lineRule="auto"/>
              <w:jc w:val="both"/>
              <w:rPr>
                <w:rFonts w:ascii="Times" w:hAnsi="Times" w:cs="Times"/>
                <w:sz w:val="25"/>
                <w:szCs w:val="25"/>
              </w:rPr>
            </w:pPr>
            <w:r w:rsidRPr="00395181">
              <w:rPr>
                <w:rFonts w:ascii="Times" w:hAnsi="Times" w:cs="Times"/>
                <w:sz w:val="25"/>
                <w:szCs w:val="25"/>
              </w:rPr>
              <w:t>- delegované nariadenie Komisie (EÚ) 2016/1675 zo 14. júla 2016, ktorým sa smernica Európskeho parlamentu a Rady (EÚ) 2015/849 dopĺňa o identifikáciu vysokorizikových tretích krajín so strategickými nedostatkami (Ú. v. EÚ L 254, 20.9.2016) v platnom znení – gestori:  MV SR, MF SR, MS SR, NBS;</w:t>
            </w:r>
          </w:p>
          <w:p w:rsidR="007F4283" w:rsidRPr="00395181" w:rsidRDefault="007F4283" w:rsidP="007F4283">
            <w:pPr>
              <w:widowControl w:val="0"/>
              <w:autoSpaceDE w:val="0"/>
              <w:autoSpaceDN w:val="0"/>
              <w:adjustRightInd w:val="0"/>
              <w:spacing w:after="0" w:line="240" w:lineRule="auto"/>
              <w:jc w:val="both"/>
              <w:rPr>
                <w:rFonts w:ascii="Times" w:hAnsi="Times" w:cs="Times"/>
                <w:sz w:val="25"/>
                <w:szCs w:val="25"/>
              </w:rPr>
            </w:pPr>
          </w:p>
          <w:p w:rsidR="007F4283" w:rsidRPr="00395181" w:rsidRDefault="007F4283" w:rsidP="007F4283">
            <w:pPr>
              <w:widowControl w:val="0"/>
              <w:autoSpaceDE w:val="0"/>
              <w:autoSpaceDN w:val="0"/>
              <w:adjustRightInd w:val="0"/>
              <w:spacing w:after="0" w:line="240" w:lineRule="auto"/>
              <w:jc w:val="both"/>
              <w:rPr>
                <w:rFonts w:ascii="Times" w:hAnsi="Times" w:cs="Times"/>
                <w:sz w:val="25"/>
                <w:szCs w:val="25"/>
              </w:rPr>
            </w:pPr>
            <w:r w:rsidRPr="00395181">
              <w:rPr>
                <w:rFonts w:ascii="Times" w:hAnsi="Times" w:cs="Times"/>
                <w:sz w:val="25"/>
                <w:szCs w:val="25"/>
              </w:rPr>
              <w:t>- delegované nariadenie Komisie (EÚ) 2019/758 z 31. januára 2019, ktorým sa dopĺňa smernica Európskeho parlamentu a Rady (EÚ) 2015/849, pokiaľ ide o regulačné technické predpisy týkajúce sa minimálnych opatrení a druhu dodatočných opatrení, ktoré musia úverové a finančné inštitúcie prijať na zmiernenie rizika prania špinavých peňazí a financovania terorizmu v určitých tretích krajinách (Ú. v. EÚ L 125, 14.5.2019) – gestori:  MV SR, MF SR, NBS.</w:t>
            </w:r>
          </w:p>
          <w:p w:rsidR="007F4283" w:rsidRPr="00395181" w:rsidRDefault="007F4283" w:rsidP="007F4283">
            <w:pPr>
              <w:widowControl w:val="0"/>
              <w:autoSpaceDE w:val="0"/>
              <w:autoSpaceDN w:val="0"/>
              <w:adjustRightInd w:val="0"/>
              <w:spacing w:after="0" w:line="240" w:lineRule="auto"/>
              <w:jc w:val="both"/>
              <w:rPr>
                <w:rFonts w:ascii="Times" w:hAnsi="Times" w:cs="Times"/>
                <w:sz w:val="25"/>
                <w:szCs w:val="25"/>
              </w:rPr>
            </w:pPr>
          </w:p>
          <w:p w:rsidR="007F4283" w:rsidRPr="00395181" w:rsidRDefault="007F4283" w:rsidP="007F4283">
            <w:pPr>
              <w:widowControl w:val="0"/>
              <w:autoSpaceDE w:val="0"/>
              <w:autoSpaceDN w:val="0"/>
              <w:adjustRightInd w:val="0"/>
              <w:spacing w:after="0" w:line="240" w:lineRule="auto"/>
              <w:jc w:val="both"/>
              <w:rPr>
                <w:rFonts w:ascii="Times" w:hAnsi="Times" w:cs="Times"/>
                <w:sz w:val="25"/>
                <w:szCs w:val="25"/>
              </w:rPr>
            </w:pPr>
            <w:r w:rsidRPr="00395181">
              <w:rPr>
                <w:rFonts w:ascii="Times" w:hAnsi="Times" w:cs="Times"/>
                <w:sz w:val="25"/>
                <w:szCs w:val="25"/>
              </w:rPr>
              <w:t>c)  nie je upravený v judikatúre Súdneho dvora Európskej únie.</w:t>
            </w:r>
          </w:p>
          <w:p w:rsidR="007F4283" w:rsidRPr="00395181" w:rsidRDefault="007F4283" w:rsidP="007F4283">
            <w:pPr>
              <w:widowControl w:val="0"/>
              <w:tabs>
                <w:tab w:val="left" w:pos="360"/>
              </w:tabs>
              <w:autoSpaceDE w:val="0"/>
              <w:autoSpaceDN w:val="0"/>
              <w:adjustRightInd w:val="0"/>
              <w:spacing w:after="0" w:line="240" w:lineRule="auto"/>
              <w:ind w:left="360"/>
              <w:contextualSpacing/>
              <w:rPr>
                <w:rFonts w:ascii="Times" w:hAnsi="Times" w:cs="Times"/>
                <w:sz w:val="25"/>
                <w:szCs w:val="25"/>
              </w:rPr>
            </w:pPr>
          </w:p>
        </w:tc>
      </w:tr>
      <w:tr w:rsidR="007F4283" w:rsidRPr="00395181" w:rsidTr="007F4283">
        <w:tc>
          <w:tcPr>
            <w:tcW w:w="404" w:type="dxa"/>
          </w:tcPr>
          <w:p w:rsidR="007F4283" w:rsidRPr="00395181" w:rsidRDefault="007F4283" w:rsidP="007F4283">
            <w:pPr>
              <w:widowControl w:val="0"/>
              <w:tabs>
                <w:tab w:val="left" w:pos="360"/>
              </w:tabs>
              <w:autoSpaceDE w:val="0"/>
              <w:autoSpaceDN w:val="0"/>
              <w:adjustRightInd w:val="0"/>
              <w:spacing w:after="0" w:line="240" w:lineRule="auto"/>
              <w:rPr>
                <w:b/>
                <w:sz w:val="24"/>
                <w:szCs w:val="24"/>
              </w:rPr>
            </w:pPr>
          </w:p>
        </w:tc>
        <w:tc>
          <w:tcPr>
            <w:tcW w:w="9627" w:type="dxa"/>
          </w:tcPr>
          <w:p w:rsidR="007F4283" w:rsidRPr="00395181" w:rsidRDefault="007F4283" w:rsidP="007F4283">
            <w:pPr>
              <w:widowControl w:val="0"/>
              <w:tabs>
                <w:tab w:val="left" w:pos="360"/>
              </w:tabs>
              <w:autoSpaceDE w:val="0"/>
              <w:autoSpaceDN w:val="0"/>
              <w:adjustRightInd w:val="0"/>
              <w:spacing w:after="0" w:line="240" w:lineRule="auto"/>
              <w:rPr>
                <w:sz w:val="24"/>
                <w:szCs w:val="24"/>
              </w:rPr>
            </w:pPr>
          </w:p>
        </w:tc>
      </w:tr>
    </w:tbl>
    <w:tbl>
      <w:tblPr>
        <w:tblW w:w="5000" w:type="pct"/>
        <w:jc w:val="center"/>
        <w:tblCellMar>
          <w:left w:w="0" w:type="dxa"/>
          <w:right w:w="0" w:type="dxa"/>
        </w:tblCellMar>
        <w:tblLook w:val="04A0" w:firstRow="1" w:lastRow="0" w:firstColumn="1" w:lastColumn="0" w:noHBand="0" w:noVBand="1"/>
      </w:tblPr>
      <w:tblGrid>
        <w:gridCol w:w="454"/>
        <w:gridCol w:w="272"/>
        <w:gridCol w:w="8346"/>
      </w:tblGrid>
      <w:tr w:rsidR="007F4283" w:rsidRPr="00395181" w:rsidTr="007F4283">
        <w:trPr>
          <w:jc w:val="center"/>
        </w:trPr>
        <w:tc>
          <w:tcPr>
            <w:tcW w:w="250" w:type="pct"/>
            <w:tcBorders>
              <w:top w:val="nil"/>
              <w:left w:val="nil"/>
              <w:bottom w:val="nil"/>
              <w:right w:val="nil"/>
            </w:tcBorders>
            <w:hideMark/>
          </w:tcPr>
          <w:p w:rsidR="007F4283" w:rsidRPr="00395181" w:rsidRDefault="007F4283" w:rsidP="007F4283">
            <w:pPr>
              <w:widowControl w:val="0"/>
              <w:autoSpaceDE w:val="0"/>
              <w:autoSpaceDN w:val="0"/>
              <w:adjustRightInd w:val="0"/>
              <w:spacing w:after="0" w:line="240" w:lineRule="auto"/>
              <w:rPr>
                <w:rFonts w:ascii="Times" w:hAnsi="Times" w:cs="Times"/>
                <w:b/>
                <w:bCs/>
                <w:sz w:val="25"/>
                <w:szCs w:val="25"/>
                <w:lang w:eastAsia="sk-SK"/>
              </w:rPr>
            </w:pPr>
            <w:r w:rsidRPr="00395181">
              <w:rPr>
                <w:rFonts w:ascii="Times" w:hAnsi="Times" w:cs="Times"/>
                <w:b/>
                <w:bCs/>
                <w:sz w:val="25"/>
                <w:szCs w:val="25"/>
                <w:lang w:eastAsia="sk-SK"/>
              </w:rPr>
              <w:t>4.</w:t>
            </w:r>
          </w:p>
        </w:tc>
        <w:tc>
          <w:tcPr>
            <w:tcW w:w="4750" w:type="pct"/>
            <w:gridSpan w:val="2"/>
            <w:tcBorders>
              <w:top w:val="nil"/>
              <w:left w:val="nil"/>
              <w:bottom w:val="nil"/>
              <w:right w:val="nil"/>
            </w:tcBorders>
            <w:vAlign w:val="center"/>
            <w:hideMark/>
          </w:tcPr>
          <w:p w:rsidR="007F4283" w:rsidRPr="00395181" w:rsidRDefault="007F4283" w:rsidP="007F4283">
            <w:pPr>
              <w:widowControl w:val="0"/>
              <w:autoSpaceDE w:val="0"/>
              <w:autoSpaceDN w:val="0"/>
              <w:adjustRightInd w:val="0"/>
              <w:spacing w:after="250" w:line="240" w:lineRule="auto"/>
              <w:rPr>
                <w:rFonts w:ascii="Times" w:hAnsi="Times" w:cs="Times"/>
                <w:b/>
                <w:bCs/>
                <w:sz w:val="25"/>
                <w:szCs w:val="25"/>
                <w:lang w:eastAsia="sk-SK"/>
              </w:rPr>
            </w:pPr>
            <w:r w:rsidRPr="00395181">
              <w:rPr>
                <w:rFonts w:ascii="Times" w:hAnsi="Times" w:cs="Times"/>
                <w:b/>
                <w:bCs/>
                <w:sz w:val="25"/>
                <w:szCs w:val="25"/>
                <w:lang w:eastAsia="sk-SK"/>
              </w:rPr>
              <w:t>Záväzky Slovenskej republiky vo vzťahu k Európskej únii:</w:t>
            </w:r>
          </w:p>
        </w:tc>
      </w:tr>
      <w:tr w:rsidR="007F4283" w:rsidRPr="00395181" w:rsidTr="007F4283">
        <w:trPr>
          <w:jc w:val="center"/>
        </w:trPr>
        <w:tc>
          <w:tcPr>
            <w:tcW w:w="0" w:type="auto"/>
            <w:tcBorders>
              <w:top w:val="nil"/>
              <w:left w:val="nil"/>
              <w:bottom w:val="nil"/>
              <w:right w:val="nil"/>
            </w:tcBorders>
            <w:hideMark/>
          </w:tcPr>
          <w:p w:rsidR="007F4283" w:rsidRPr="00395181" w:rsidRDefault="007F4283" w:rsidP="007F4283">
            <w:pPr>
              <w:widowControl w:val="0"/>
              <w:autoSpaceDE w:val="0"/>
              <w:autoSpaceDN w:val="0"/>
              <w:adjustRightInd w:val="0"/>
              <w:spacing w:after="250" w:line="240" w:lineRule="auto"/>
              <w:rPr>
                <w:rFonts w:ascii="Times" w:hAnsi="Times" w:cs="Times"/>
                <w:b/>
                <w:bCs/>
                <w:sz w:val="25"/>
                <w:szCs w:val="25"/>
                <w:lang w:eastAsia="sk-SK"/>
              </w:rPr>
            </w:pPr>
          </w:p>
        </w:tc>
        <w:tc>
          <w:tcPr>
            <w:tcW w:w="150" w:type="pct"/>
            <w:tcBorders>
              <w:top w:val="nil"/>
              <w:left w:val="nil"/>
              <w:bottom w:val="nil"/>
              <w:right w:val="nil"/>
            </w:tcBorders>
            <w:hideMark/>
          </w:tcPr>
          <w:p w:rsidR="007F4283" w:rsidRPr="00395181" w:rsidRDefault="007F4283" w:rsidP="007F4283">
            <w:pPr>
              <w:widowControl w:val="0"/>
              <w:autoSpaceDE w:val="0"/>
              <w:autoSpaceDN w:val="0"/>
              <w:adjustRightInd w:val="0"/>
              <w:spacing w:after="0" w:line="240" w:lineRule="auto"/>
              <w:rPr>
                <w:rFonts w:ascii="Times" w:hAnsi="Times" w:cs="Times"/>
                <w:sz w:val="25"/>
                <w:szCs w:val="25"/>
                <w:lang w:eastAsia="sk-SK"/>
              </w:rPr>
            </w:pPr>
            <w:r w:rsidRPr="00395181">
              <w:rPr>
                <w:rFonts w:ascii="Times" w:hAnsi="Times" w:cs="Times"/>
                <w:sz w:val="25"/>
                <w:szCs w:val="25"/>
                <w:lang w:eastAsia="sk-SK"/>
              </w:rPr>
              <w:t>a)</w:t>
            </w:r>
          </w:p>
        </w:tc>
        <w:tc>
          <w:tcPr>
            <w:tcW w:w="4600" w:type="pct"/>
            <w:tcBorders>
              <w:top w:val="nil"/>
              <w:left w:val="nil"/>
              <w:bottom w:val="nil"/>
              <w:right w:val="nil"/>
            </w:tcBorders>
            <w:vAlign w:val="center"/>
            <w:hideMark/>
          </w:tcPr>
          <w:p w:rsidR="007F4283" w:rsidRPr="00395181" w:rsidRDefault="007F4283" w:rsidP="007F4283">
            <w:pPr>
              <w:widowControl w:val="0"/>
              <w:autoSpaceDE w:val="0"/>
              <w:autoSpaceDN w:val="0"/>
              <w:adjustRightInd w:val="0"/>
              <w:spacing w:after="250" w:line="240" w:lineRule="auto"/>
              <w:rPr>
                <w:rFonts w:ascii="Times" w:hAnsi="Times" w:cs="Times"/>
                <w:sz w:val="25"/>
                <w:szCs w:val="25"/>
                <w:lang w:eastAsia="sk-SK"/>
              </w:rPr>
            </w:pPr>
            <w:r w:rsidRPr="00395181">
              <w:rPr>
                <w:rFonts w:ascii="Times" w:hAnsi="Times" w:cs="Times"/>
                <w:sz w:val="25"/>
                <w:szCs w:val="25"/>
                <w:lang w:eastAsia="sk-SK"/>
              </w:rPr>
              <w:t>lehota na prebratie smernice</w:t>
            </w:r>
          </w:p>
        </w:tc>
      </w:tr>
      <w:tr w:rsidR="007F4283" w:rsidRPr="00395181" w:rsidTr="007F4283">
        <w:trPr>
          <w:jc w:val="center"/>
        </w:trPr>
        <w:tc>
          <w:tcPr>
            <w:tcW w:w="0" w:type="auto"/>
            <w:tcBorders>
              <w:top w:val="nil"/>
              <w:left w:val="nil"/>
              <w:bottom w:val="nil"/>
              <w:right w:val="nil"/>
            </w:tcBorders>
            <w:hideMark/>
          </w:tcPr>
          <w:p w:rsidR="007F4283" w:rsidRPr="00395181" w:rsidRDefault="007F4283" w:rsidP="007F4283">
            <w:pPr>
              <w:widowControl w:val="0"/>
              <w:autoSpaceDE w:val="0"/>
              <w:autoSpaceDN w:val="0"/>
              <w:adjustRightInd w:val="0"/>
              <w:spacing w:after="250" w:line="240" w:lineRule="auto"/>
              <w:rPr>
                <w:rFonts w:ascii="Times" w:hAnsi="Times" w:cs="Times"/>
                <w:sz w:val="25"/>
                <w:szCs w:val="25"/>
                <w:lang w:eastAsia="sk-SK"/>
              </w:rPr>
            </w:pPr>
          </w:p>
        </w:tc>
        <w:tc>
          <w:tcPr>
            <w:tcW w:w="150" w:type="pct"/>
            <w:tcBorders>
              <w:top w:val="nil"/>
              <w:left w:val="nil"/>
              <w:bottom w:val="nil"/>
              <w:right w:val="nil"/>
            </w:tcBorders>
            <w:hideMark/>
          </w:tcPr>
          <w:p w:rsidR="007F4283" w:rsidRPr="00395181" w:rsidRDefault="007F4283" w:rsidP="007F4283">
            <w:pPr>
              <w:widowControl w:val="0"/>
              <w:autoSpaceDE w:val="0"/>
              <w:autoSpaceDN w:val="0"/>
              <w:adjustRightInd w:val="0"/>
              <w:spacing w:after="0" w:line="240" w:lineRule="auto"/>
              <w:rPr>
                <w:rFonts w:ascii="Times New Roman" w:hAnsi="Times New Roman"/>
                <w:sz w:val="20"/>
                <w:szCs w:val="20"/>
                <w:lang w:eastAsia="sk-SK"/>
              </w:rPr>
            </w:pPr>
          </w:p>
        </w:tc>
        <w:tc>
          <w:tcPr>
            <w:tcW w:w="4600" w:type="pct"/>
            <w:tcBorders>
              <w:top w:val="nil"/>
              <w:left w:val="nil"/>
              <w:bottom w:val="nil"/>
              <w:right w:val="nil"/>
            </w:tcBorders>
            <w:vAlign w:val="center"/>
            <w:hideMark/>
          </w:tcPr>
          <w:p w:rsidR="007F4283" w:rsidRPr="00395181" w:rsidRDefault="007F4283" w:rsidP="007F4283">
            <w:pPr>
              <w:widowControl w:val="0"/>
              <w:autoSpaceDE w:val="0"/>
              <w:autoSpaceDN w:val="0"/>
              <w:adjustRightInd w:val="0"/>
              <w:spacing w:after="250" w:line="240" w:lineRule="auto"/>
              <w:jc w:val="both"/>
              <w:rPr>
                <w:rFonts w:ascii="Times" w:hAnsi="Times" w:cs="Times"/>
                <w:sz w:val="25"/>
                <w:szCs w:val="25"/>
              </w:rPr>
            </w:pPr>
            <w:r w:rsidRPr="00395181">
              <w:rPr>
                <w:rFonts w:ascii="Times" w:hAnsi="Times" w:cs="Times"/>
                <w:sz w:val="25"/>
                <w:szCs w:val="25"/>
              </w:rPr>
              <w:t xml:space="preserve">Smernicu Európskeho parlamentu a Rady (EÚ) 2018/843/EÚ bolo podľa článku 4 potrebné prebrať do slovenského právneho poriadku najneskôr do 10. januára 2020. </w:t>
            </w:r>
          </w:p>
          <w:p w:rsidR="007F4283" w:rsidRPr="00395181" w:rsidRDefault="007F4283" w:rsidP="007F4283">
            <w:pPr>
              <w:widowControl w:val="0"/>
              <w:autoSpaceDE w:val="0"/>
              <w:autoSpaceDN w:val="0"/>
              <w:adjustRightInd w:val="0"/>
              <w:spacing w:after="250" w:line="240" w:lineRule="auto"/>
              <w:jc w:val="both"/>
              <w:rPr>
                <w:rFonts w:ascii="Times" w:hAnsi="Times" w:cs="Times"/>
                <w:sz w:val="25"/>
                <w:szCs w:val="25"/>
              </w:rPr>
            </w:pPr>
            <w:r w:rsidRPr="00395181">
              <w:rPr>
                <w:rFonts w:ascii="Times" w:hAnsi="Times" w:cs="Times"/>
                <w:sz w:val="25"/>
                <w:szCs w:val="25"/>
              </w:rPr>
              <w:t>Smernica Európskeho parlamentu a Rady (EÚ) 2015/849 bolo podľa jej článku 67 potrebné prebrať do slovenského právneho poriadku najneskôr do 26. júna 2017.</w:t>
            </w:r>
          </w:p>
        </w:tc>
      </w:tr>
      <w:tr w:rsidR="007F4283" w:rsidRPr="00395181" w:rsidTr="007F4283">
        <w:trPr>
          <w:jc w:val="center"/>
        </w:trPr>
        <w:tc>
          <w:tcPr>
            <w:tcW w:w="0" w:type="auto"/>
            <w:tcBorders>
              <w:top w:val="nil"/>
              <w:left w:val="nil"/>
              <w:bottom w:val="nil"/>
              <w:right w:val="nil"/>
            </w:tcBorders>
            <w:hideMark/>
          </w:tcPr>
          <w:p w:rsidR="007F4283" w:rsidRPr="00395181" w:rsidRDefault="007F4283" w:rsidP="007F4283">
            <w:pPr>
              <w:widowControl w:val="0"/>
              <w:autoSpaceDE w:val="0"/>
              <w:autoSpaceDN w:val="0"/>
              <w:adjustRightInd w:val="0"/>
              <w:spacing w:after="250" w:line="240" w:lineRule="auto"/>
              <w:rPr>
                <w:rFonts w:ascii="Times" w:hAnsi="Times" w:cs="Times"/>
                <w:sz w:val="25"/>
                <w:szCs w:val="25"/>
                <w:lang w:eastAsia="sk-SK"/>
              </w:rPr>
            </w:pPr>
          </w:p>
        </w:tc>
        <w:tc>
          <w:tcPr>
            <w:tcW w:w="150" w:type="pct"/>
            <w:tcBorders>
              <w:top w:val="nil"/>
              <w:left w:val="nil"/>
              <w:bottom w:val="nil"/>
              <w:right w:val="nil"/>
            </w:tcBorders>
            <w:hideMark/>
          </w:tcPr>
          <w:p w:rsidR="007F4283" w:rsidRPr="00395181" w:rsidRDefault="007F4283" w:rsidP="007F4283">
            <w:pPr>
              <w:widowControl w:val="0"/>
              <w:autoSpaceDE w:val="0"/>
              <w:autoSpaceDN w:val="0"/>
              <w:adjustRightInd w:val="0"/>
              <w:spacing w:after="0" w:line="240" w:lineRule="auto"/>
              <w:rPr>
                <w:rFonts w:ascii="Times" w:hAnsi="Times" w:cs="Times"/>
                <w:sz w:val="25"/>
                <w:szCs w:val="25"/>
                <w:lang w:eastAsia="sk-SK"/>
              </w:rPr>
            </w:pPr>
            <w:r w:rsidRPr="00395181">
              <w:rPr>
                <w:rFonts w:ascii="Times" w:hAnsi="Times" w:cs="Times"/>
                <w:sz w:val="25"/>
                <w:szCs w:val="25"/>
                <w:lang w:eastAsia="sk-SK"/>
              </w:rPr>
              <w:t>b)</w:t>
            </w:r>
          </w:p>
        </w:tc>
        <w:tc>
          <w:tcPr>
            <w:tcW w:w="4600" w:type="pct"/>
            <w:tcBorders>
              <w:top w:val="nil"/>
              <w:left w:val="nil"/>
              <w:bottom w:val="nil"/>
              <w:right w:val="nil"/>
            </w:tcBorders>
            <w:vAlign w:val="center"/>
            <w:hideMark/>
          </w:tcPr>
          <w:p w:rsidR="007F4283" w:rsidRPr="00395181" w:rsidRDefault="007F4283" w:rsidP="007F4283">
            <w:pPr>
              <w:widowControl w:val="0"/>
              <w:autoSpaceDE w:val="0"/>
              <w:autoSpaceDN w:val="0"/>
              <w:adjustRightInd w:val="0"/>
              <w:spacing w:after="250" w:line="240" w:lineRule="auto"/>
              <w:jc w:val="both"/>
              <w:rPr>
                <w:rFonts w:ascii="Times" w:hAnsi="Times" w:cs="Times"/>
                <w:sz w:val="25"/>
                <w:szCs w:val="25"/>
                <w:lang w:eastAsia="sk-SK"/>
              </w:rPr>
            </w:pPr>
            <w:r w:rsidRPr="00395181">
              <w:rPr>
                <w:rFonts w:ascii="Times" w:hAnsi="Times" w:cs="Times"/>
                <w:sz w:val="25"/>
                <w:szCs w:val="25"/>
                <w:lang w:eastAsia="sk-SK"/>
              </w:rPr>
              <w:t xml:space="preserve">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w:t>
            </w:r>
          </w:p>
        </w:tc>
      </w:tr>
      <w:tr w:rsidR="007F4283" w:rsidRPr="00395181" w:rsidTr="007F4283">
        <w:trPr>
          <w:jc w:val="center"/>
        </w:trPr>
        <w:tc>
          <w:tcPr>
            <w:tcW w:w="0" w:type="auto"/>
            <w:tcBorders>
              <w:top w:val="nil"/>
              <w:left w:val="nil"/>
              <w:bottom w:val="nil"/>
              <w:right w:val="nil"/>
            </w:tcBorders>
            <w:hideMark/>
          </w:tcPr>
          <w:p w:rsidR="007F4283" w:rsidRPr="00395181" w:rsidRDefault="007F4283" w:rsidP="007F4283">
            <w:pPr>
              <w:widowControl w:val="0"/>
              <w:autoSpaceDE w:val="0"/>
              <w:autoSpaceDN w:val="0"/>
              <w:adjustRightInd w:val="0"/>
              <w:spacing w:after="250" w:line="240" w:lineRule="auto"/>
              <w:rPr>
                <w:rFonts w:ascii="Times" w:hAnsi="Times" w:cs="Times"/>
                <w:sz w:val="25"/>
                <w:szCs w:val="25"/>
                <w:lang w:eastAsia="sk-SK"/>
              </w:rPr>
            </w:pPr>
          </w:p>
        </w:tc>
        <w:tc>
          <w:tcPr>
            <w:tcW w:w="150" w:type="pct"/>
            <w:tcBorders>
              <w:top w:val="nil"/>
              <w:left w:val="nil"/>
              <w:bottom w:val="nil"/>
              <w:right w:val="nil"/>
            </w:tcBorders>
            <w:hideMark/>
          </w:tcPr>
          <w:p w:rsidR="007F4283" w:rsidRPr="00395181" w:rsidRDefault="007F4283" w:rsidP="007F4283">
            <w:pPr>
              <w:widowControl w:val="0"/>
              <w:autoSpaceDE w:val="0"/>
              <w:autoSpaceDN w:val="0"/>
              <w:adjustRightInd w:val="0"/>
              <w:spacing w:after="0" w:line="240" w:lineRule="auto"/>
              <w:rPr>
                <w:rFonts w:ascii="Times New Roman" w:hAnsi="Times New Roman"/>
                <w:sz w:val="20"/>
                <w:szCs w:val="20"/>
                <w:lang w:eastAsia="sk-SK"/>
              </w:rPr>
            </w:pPr>
          </w:p>
        </w:tc>
        <w:tc>
          <w:tcPr>
            <w:tcW w:w="4600" w:type="pct"/>
            <w:tcBorders>
              <w:top w:val="nil"/>
              <w:left w:val="nil"/>
              <w:bottom w:val="nil"/>
              <w:right w:val="nil"/>
            </w:tcBorders>
            <w:vAlign w:val="center"/>
            <w:hideMark/>
          </w:tcPr>
          <w:p w:rsidR="007F4283" w:rsidRDefault="007F4283" w:rsidP="007F4283">
            <w:pPr>
              <w:widowControl w:val="0"/>
              <w:autoSpaceDE w:val="0"/>
              <w:autoSpaceDN w:val="0"/>
              <w:adjustRightInd w:val="0"/>
              <w:spacing w:after="250" w:line="240" w:lineRule="auto"/>
              <w:jc w:val="both"/>
              <w:rPr>
                <w:rFonts w:ascii="Times" w:hAnsi="Times" w:cs="Times"/>
                <w:sz w:val="25"/>
                <w:szCs w:val="25"/>
                <w:lang w:eastAsia="sk-SK"/>
              </w:rPr>
            </w:pPr>
            <w:r w:rsidRPr="00395181">
              <w:rPr>
                <w:rFonts w:ascii="Times" w:hAnsi="Times" w:cs="Times"/>
                <w:sz w:val="25"/>
                <w:szCs w:val="25"/>
                <w:lang w:eastAsia="sk-SK"/>
              </w:rPr>
              <w:t xml:space="preserve">- proti Slovenskej republike v súčasnosti prebieha zatiaľ neukončené konanie vo veci porušenia zmlúv č. 2017/0431 týkajúce sa nesplnenia povinnosti transpozície smernice </w:t>
            </w:r>
            <w:r w:rsidRPr="00395181">
              <w:rPr>
                <w:rFonts w:ascii="Times" w:hAnsi="Times" w:cs="Times"/>
                <w:sz w:val="25"/>
                <w:szCs w:val="25"/>
              </w:rPr>
              <w:t xml:space="preserve">Európskeho parlamentu a Rady (EÚ) 2015/849 </w:t>
            </w:r>
            <w:r w:rsidRPr="00395181">
              <w:rPr>
                <w:rFonts w:ascii="Times" w:hAnsi="Times" w:cs="Times"/>
                <w:sz w:val="25"/>
                <w:szCs w:val="25"/>
                <w:lang w:eastAsia="sk-SK"/>
              </w:rPr>
              <w:t>a konanie č. 2020/2018 podľa článku 258 Zmluvy o Európskej únii z dôvodu nesplnenia povinnosti transpozície smernice (EÚ) 2018/843 do vnútroštátneho právneho poriadku v stanovenej lehote.</w:t>
            </w:r>
          </w:p>
          <w:p w:rsidR="00885392" w:rsidRPr="00395181" w:rsidRDefault="00885392" w:rsidP="007F4283">
            <w:pPr>
              <w:widowControl w:val="0"/>
              <w:autoSpaceDE w:val="0"/>
              <w:autoSpaceDN w:val="0"/>
              <w:adjustRightInd w:val="0"/>
              <w:spacing w:after="250" w:line="240" w:lineRule="auto"/>
              <w:jc w:val="both"/>
              <w:rPr>
                <w:rFonts w:ascii="Times" w:hAnsi="Times" w:cs="Times"/>
                <w:sz w:val="25"/>
                <w:szCs w:val="25"/>
                <w:lang w:eastAsia="sk-SK"/>
              </w:rPr>
            </w:pPr>
          </w:p>
        </w:tc>
      </w:tr>
      <w:tr w:rsidR="007F4283" w:rsidRPr="00395181" w:rsidTr="007F4283">
        <w:trPr>
          <w:jc w:val="center"/>
        </w:trPr>
        <w:tc>
          <w:tcPr>
            <w:tcW w:w="0" w:type="auto"/>
            <w:tcBorders>
              <w:top w:val="nil"/>
              <w:left w:val="nil"/>
              <w:bottom w:val="nil"/>
              <w:right w:val="nil"/>
            </w:tcBorders>
            <w:hideMark/>
          </w:tcPr>
          <w:p w:rsidR="007F4283" w:rsidRPr="00395181" w:rsidRDefault="007F4283" w:rsidP="007F4283">
            <w:pPr>
              <w:widowControl w:val="0"/>
              <w:autoSpaceDE w:val="0"/>
              <w:autoSpaceDN w:val="0"/>
              <w:adjustRightInd w:val="0"/>
              <w:spacing w:after="250" w:line="240" w:lineRule="auto"/>
              <w:rPr>
                <w:rFonts w:ascii="Times" w:hAnsi="Times" w:cs="Times"/>
                <w:sz w:val="25"/>
                <w:szCs w:val="25"/>
                <w:lang w:eastAsia="sk-SK"/>
              </w:rPr>
            </w:pPr>
          </w:p>
        </w:tc>
        <w:tc>
          <w:tcPr>
            <w:tcW w:w="150" w:type="pct"/>
            <w:tcBorders>
              <w:top w:val="nil"/>
              <w:left w:val="nil"/>
              <w:bottom w:val="nil"/>
              <w:right w:val="nil"/>
            </w:tcBorders>
            <w:hideMark/>
          </w:tcPr>
          <w:p w:rsidR="007F4283" w:rsidRPr="00395181" w:rsidRDefault="007F4283" w:rsidP="007F4283">
            <w:pPr>
              <w:widowControl w:val="0"/>
              <w:autoSpaceDE w:val="0"/>
              <w:autoSpaceDN w:val="0"/>
              <w:adjustRightInd w:val="0"/>
              <w:spacing w:after="0" w:line="240" w:lineRule="auto"/>
              <w:rPr>
                <w:rFonts w:ascii="Times" w:hAnsi="Times" w:cs="Times"/>
                <w:sz w:val="25"/>
                <w:szCs w:val="25"/>
                <w:lang w:eastAsia="sk-SK"/>
              </w:rPr>
            </w:pPr>
            <w:r w:rsidRPr="00395181">
              <w:rPr>
                <w:rFonts w:ascii="Times" w:hAnsi="Times" w:cs="Times"/>
                <w:sz w:val="25"/>
                <w:szCs w:val="25"/>
                <w:lang w:eastAsia="sk-SK"/>
              </w:rPr>
              <w:t>c)</w:t>
            </w:r>
          </w:p>
        </w:tc>
        <w:tc>
          <w:tcPr>
            <w:tcW w:w="4600" w:type="pct"/>
            <w:tcBorders>
              <w:top w:val="nil"/>
              <w:left w:val="nil"/>
              <w:bottom w:val="nil"/>
              <w:right w:val="nil"/>
            </w:tcBorders>
            <w:vAlign w:val="center"/>
            <w:hideMark/>
          </w:tcPr>
          <w:p w:rsidR="007F4283" w:rsidRPr="00395181" w:rsidRDefault="007F4283" w:rsidP="007F4283">
            <w:pPr>
              <w:widowControl w:val="0"/>
              <w:autoSpaceDE w:val="0"/>
              <w:autoSpaceDN w:val="0"/>
              <w:adjustRightInd w:val="0"/>
              <w:spacing w:after="250" w:line="240" w:lineRule="auto"/>
              <w:jc w:val="both"/>
              <w:rPr>
                <w:rFonts w:ascii="Times" w:hAnsi="Times" w:cs="Times"/>
                <w:sz w:val="25"/>
                <w:szCs w:val="25"/>
                <w:lang w:eastAsia="sk-SK"/>
              </w:rPr>
            </w:pPr>
            <w:r w:rsidRPr="00395181">
              <w:rPr>
                <w:rFonts w:ascii="Times" w:hAnsi="Times" w:cs="Times"/>
                <w:sz w:val="25"/>
                <w:szCs w:val="25"/>
                <w:lang w:eastAsia="sk-SK"/>
              </w:rPr>
              <w:t>informácia o právnych predpisoch, v ktorých sú preberané smernice už prebraté spolu s uvedením rozsahu tohto prebratia</w:t>
            </w:r>
          </w:p>
          <w:p w:rsidR="007F4283" w:rsidRPr="00395181" w:rsidRDefault="007F4283" w:rsidP="007F4283">
            <w:pPr>
              <w:widowControl w:val="0"/>
              <w:autoSpaceDE w:val="0"/>
              <w:autoSpaceDN w:val="0"/>
              <w:adjustRightInd w:val="0"/>
              <w:spacing w:after="250" w:line="240" w:lineRule="auto"/>
              <w:jc w:val="both"/>
              <w:rPr>
                <w:rFonts w:ascii="Times" w:hAnsi="Times" w:cs="Times"/>
                <w:sz w:val="25"/>
                <w:szCs w:val="25"/>
                <w:lang w:eastAsia="sk-SK"/>
              </w:rPr>
            </w:pPr>
            <w:r w:rsidRPr="00395181">
              <w:rPr>
                <w:rFonts w:ascii="Times" w:hAnsi="Times" w:cs="Times"/>
                <w:sz w:val="25"/>
                <w:szCs w:val="25"/>
                <w:lang w:eastAsia="sk-SK"/>
              </w:rPr>
              <w:t xml:space="preserve">Smernica </w:t>
            </w:r>
            <w:r w:rsidRPr="00395181">
              <w:rPr>
                <w:rFonts w:ascii="Times" w:hAnsi="Times" w:cs="Times"/>
                <w:sz w:val="25"/>
                <w:szCs w:val="25"/>
              </w:rPr>
              <w:t xml:space="preserve">Európskeho parlamentu a Rady (EÚ) </w:t>
            </w:r>
            <w:r w:rsidRPr="00395181">
              <w:rPr>
                <w:rFonts w:ascii="Times" w:hAnsi="Times" w:cs="Times"/>
                <w:sz w:val="25"/>
                <w:szCs w:val="25"/>
                <w:lang w:eastAsia="sk-SK"/>
              </w:rPr>
              <w:t xml:space="preserve">je čiastočne prebratá napr. v zákone č. 297/2008 Z. z. o ochrane pred legalizáciou príjmov z trestnej činnosti a o ochrane pred financovaním terorizmu a o zmene a doplnení niektorých zákonov v znení neskorších predpisov, </w:t>
            </w:r>
            <w:hyperlink r:id="rId17" w:history="1">
              <w:r w:rsidRPr="00395181">
                <w:rPr>
                  <w:rFonts w:ascii="Times" w:hAnsi="Times" w:cs="Times"/>
                  <w:sz w:val="25"/>
                  <w:szCs w:val="25"/>
                  <w:lang w:eastAsia="sk-SK"/>
                </w:rPr>
                <w:t>zákone č. 747/2004 Z. z. o dohľade nad finančným trhom a o zmene a doplnení niektorých zákonov</w:t>
              </w:r>
            </w:hyperlink>
            <w:r w:rsidRPr="00395181">
              <w:rPr>
                <w:rFonts w:ascii="Times" w:hAnsi="Times" w:cs="Times"/>
                <w:sz w:val="25"/>
                <w:szCs w:val="25"/>
                <w:lang w:eastAsia="sk-SK"/>
              </w:rPr>
              <w:t xml:space="preserve"> v znení neskorších predpisov, </w:t>
            </w:r>
            <w:hyperlink r:id="rId18" w:history="1">
              <w:r w:rsidRPr="00395181">
                <w:rPr>
                  <w:rFonts w:ascii="Times" w:hAnsi="Times" w:cs="Times"/>
                  <w:sz w:val="25"/>
                  <w:szCs w:val="25"/>
                  <w:lang w:eastAsia="sk-SK"/>
                </w:rPr>
                <w:t>zákone č. 566/2001 Z. z. o cenných papieroch a investičných službách a o zmene a doplnení niektorých zákonov (zákon o cenných papieroch)</w:t>
              </w:r>
            </w:hyperlink>
            <w:r w:rsidRPr="00395181">
              <w:rPr>
                <w:rFonts w:ascii="Times" w:hAnsi="Times" w:cs="Times"/>
                <w:sz w:val="25"/>
                <w:szCs w:val="25"/>
                <w:lang w:eastAsia="sk-SK"/>
              </w:rPr>
              <w:t xml:space="preserve"> v znení neskorších predpisov, zákone </w:t>
            </w:r>
            <w:hyperlink r:id="rId19" w:history="1">
              <w:r w:rsidRPr="00395181">
                <w:rPr>
                  <w:rFonts w:ascii="Times" w:hAnsi="Times" w:cs="Times"/>
                  <w:sz w:val="25"/>
                  <w:szCs w:val="25"/>
                  <w:lang w:eastAsia="sk-SK"/>
                </w:rPr>
                <w:t>Slovenskej národnej rady č. 78/1992 Zb. o daňových poradcoch a Slovenskej komore daňových poradcov</w:t>
              </w:r>
            </w:hyperlink>
            <w:r w:rsidRPr="00395181">
              <w:rPr>
                <w:rFonts w:ascii="Times" w:hAnsi="Times" w:cs="Times"/>
                <w:sz w:val="25"/>
                <w:szCs w:val="25"/>
                <w:lang w:eastAsia="sk-SK"/>
              </w:rPr>
              <w:t xml:space="preserve"> v znení neskorších predpisov, zákone </w:t>
            </w:r>
            <w:hyperlink r:id="rId20" w:history="1">
              <w:r w:rsidRPr="00395181">
                <w:rPr>
                  <w:rFonts w:ascii="Times" w:hAnsi="Times" w:cs="Times"/>
                  <w:sz w:val="25"/>
                  <w:szCs w:val="25"/>
                  <w:lang w:eastAsia="sk-SK"/>
                </w:rPr>
                <w:t>č. 492/2009 Z. z. o platobných službách a o zmene a doplnení niektorých zákonov</w:t>
              </w:r>
            </w:hyperlink>
            <w:r w:rsidRPr="00395181">
              <w:rPr>
                <w:rFonts w:ascii="Times" w:hAnsi="Times" w:cs="Times"/>
                <w:sz w:val="25"/>
                <w:szCs w:val="25"/>
                <w:lang w:eastAsia="sk-SK"/>
              </w:rPr>
              <w:t xml:space="preserve"> v znení neskorších predpisov, zákone č. 40/1964 Zb. Občiansky zákonník v znení neskorších predpisov, zákone č. 530/2003 Z. z. o obchodnom registri a o zmene a doplnení niektorých zákonov v znení neskorších predpisov, atď.</w:t>
            </w:r>
          </w:p>
          <w:p w:rsidR="007F4283" w:rsidRPr="00395181" w:rsidRDefault="007F4283" w:rsidP="007F4283">
            <w:pPr>
              <w:widowControl w:val="0"/>
              <w:autoSpaceDE w:val="0"/>
              <w:autoSpaceDN w:val="0"/>
              <w:adjustRightInd w:val="0"/>
              <w:spacing w:after="250" w:line="240" w:lineRule="auto"/>
              <w:jc w:val="both"/>
              <w:rPr>
                <w:rFonts w:ascii="Times" w:hAnsi="Times" w:cs="Times"/>
                <w:sz w:val="25"/>
                <w:szCs w:val="25"/>
                <w:lang w:eastAsia="sk-SK"/>
              </w:rPr>
            </w:pPr>
            <w:r w:rsidRPr="00395181">
              <w:rPr>
                <w:rFonts w:ascii="Times" w:hAnsi="Times" w:cs="Times"/>
                <w:sz w:val="25"/>
                <w:szCs w:val="25"/>
              </w:rPr>
              <w:t xml:space="preserve">Smernica Európskeho parlamentu a Rady (EÚ) 2015/849 bola prebratá s deklarovanou úplnou transpozíciou do zákona </w:t>
            </w:r>
            <w:r w:rsidRPr="00395181">
              <w:rPr>
                <w:rFonts w:ascii="Times" w:hAnsi="Times" w:cs="Times"/>
                <w:sz w:val="25"/>
                <w:szCs w:val="25"/>
                <w:lang w:eastAsia="sk-SK"/>
              </w:rPr>
              <w:t xml:space="preserve">č. 297/2008 Z. z. o ochrane pred legalizáciou príjmov z trestnej činnosti a o ochrane pred financovaním terorizmu a o zmene a doplnení niektorých zákonov v znení neskorších predpisov a do ďalších zákonov, napr.:  do </w:t>
            </w:r>
            <w:hyperlink r:id="rId21" w:history="1">
              <w:r w:rsidRPr="00395181">
                <w:rPr>
                  <w:rFonts w:ascii="Times" w:hAnsi="Times" w:cs="Times"/>
                  <w:sz w:val="25"/>
                  <w:szCs w:val="25"/>
                  <w:lang w:eastAsia="sk-SK"/>
                </w:rPr>
                <w:t>zákona č. 747/2004 Z. z. o dohľade nad finančným trhom a o zmene a doplnení niektorých zákonov</w:t>
              </w:r>
            </w:hyperlink>
            <w:r w:rsidRPr="00395181">
              <w:rPr>
                <w:rFonts w:ascii="Times" w:hAnsi="Times" w:cs="Times"/>
                <w:sz w:val="25"/>
                <w:szCs w:val="25"/>
                <w:lang w:eastAsia="sk-SK"/>
              </w:rPr>
              <w:t xml:space="preserve"> v znení neskorších predpisov, </w:t>
            </w:r>
            <w:hyperlink r:id="rId22" w:history="1">
              <w:r w:rsidRPr="00395181">
                <w:rPr>
                  <w:rFonts w:ascii="Times" w:hAnsi="Times" w:cs="Times"/>
                  <w:sz w:val="25"/>
                  <w:szCs w:val="25"/>
                  <w:lang w:eastAsia="sk-SK"/>
                </w:rPr>
                <w:t>zákona č. 566/2001 Z. z. o cenných papieroch a investičných službách a o zmene a doplnení niektorých zákonov (zákon o cenných papieroch)</w:t>
              </w:r>
            </w:hyperlink>
            <w:r w:rsidRPr="00395181">
              <w:rPr>
                <w:rFonts w:ascii="Times" w:hAnsi="Times" w:cs="Times"/>
                <w:sz w:val="25"/>
                <w:szCs w:val="25"/>
                <w:lang w:eastAsia="sk-SK"/>
              </w:rPr>
              <w:t xml:space="preserve"> v znení neskorších predpisov, zákona </w:t>
            </w:r>
            <w:hyperlink r:id="rId23" w:history="1">
              <w:r w:rsidRPr="00395181">
                <w:rPr>
                  <w:rFonts w:ascii="Times" w:hAnsi="Times" w:cs="Times"/>
                  <w:sz w:val="25"/>
                  <w:szCs w:val="25"/>
                  <w:lang w:eastAsia="sk-SK"/>
                </w:rPr>
                <w:t>č. 483/2001 Z. z. o bankách a o zmene a doplnení niektorých zákonov</w:t>
              </w:r>
            </w:hyperlink>
            <w:r w:rsidRPr="00395181">
              <w:rPr>
                <w:rFonts w:ascii="Times" w:hAnsi="Times" w:cs="Times"/>
                <w:sz w:val="25"/>
                <w:szCs w:val="25"/>
                <w:lang w:eastAsia="sk-SK"/>
              </w:rPr>
              <w:t xml:space="preserve"> v znení neskorších predpisov, zákona </w:t>
            </w:r>
            <w:hyperlink r:id="rId24" w:history="1">
              <w:r w:rsidRPr="00395181">
                <w:rPr>
                  <w:rFonts w:ascii="Times" w:hAnsi="Times" w:cs="Times"/>
                  <w:sz w:val="25"/>
                  <w:szCs w:val="25"/>
                  <w:lang w:eastAsia="sk-SK"/>
                </w:rPr>
                <w:t>Slovenskej národnej rady č. 78/1992 Zb. o daňových poradcoch a Slovenskej komore daňových poradcov</w:t>
              </w:r>
            </w:hyperlink>
            <w:r w:rsidRPr="00395181">
              <w:rPr>
                <w:rFonts w:ascii="Times" w:hAnsi="Times" w:cs="Times"/>
                <w:sz w:val="25"/>
                <w:szCs w:val="25"/>
                <w:lang w:eastAsia="sk-SK"/>
              </w:rPr>
              <w:t xml:space="preserve"> v znení neskorších predpisov, zákona </w:t>
            </w:r>
            <w:hyperlink r:id="rId25" w:history="1">
              <w:r w:rsidRPr="00395181">
                <w:rPr>
                  <w:rFonts w:ascii="Times" w:hAnsi="Times" w:cs="Times"/>
                  <w:sz w:val="25"/>
                  <w:szCs w:val="25"/>
                  <w:lang w:eastAsia="sk-SK"/>
                </w:rPr>
                <w:t>č. 492/2009 Z. z. o platobných službách a o zmene a doplnení niektorých zákonov</w:t>
              </w:r>
            </w:hyperlink>
            <w:r w:rsidRPr="00395181">
              <w:rPr>
                <w:rFonts w:ascii="Times" w:hAnsi="Times" w:cs="Times"/>
                <w:sz w:val="25"/>
                <w:szCs w:val="25"/>
                <w:lang w:eastAsia="sk-SK"/>
              </w:rPr>
              <w:t xml:space="preserve"> v znení neskorších predpisov, z</w:t>
            </w:r>
            <w:hyperlink r:id="rId26" w:history="1">
              <w:r w:rsidRPr="00395181">
                <w:rPr>
                  <w:rFonts w:ascii="Times" w:hAnsi="Times" w:cs="Times"/>
                  <w:sz w:val="25"/>
                  <w:szCs w:val="25"/>
                  <w:lang w:eastAsia="sk-SK"/>
                </w:rPr>
                <w:t>ákona č. 171/1993 Z. z. o Policajnom zbore v znení neskorších predpisov</w:t>
              </w:r>
            </w:hyperlink>
            <w:r w:rsidRPr="00395181">
              <w:rPr>
                <w:rFonts w:ascii="Times" w:hAnsi="Times" w:cs="Times"/>
                <w:sz w:val="25"/>
                <w:szCs w:val="25"/>
                <w:lang w:eastAsia="sk-SK"/>
              </w:rPr>
              <w:t>, atď.</w:t>
            </w:r>
          </w:p>
        </w:tc>
      </w:tr>
      <w:tr w:rsidR="007F4283" w:rsidRPr="00395181" w:rsidTr="007F4283">
        <w:trPr>
          <w:jc w:val="center"/>
        </w:trPr>
        <w:tc>
          <w:tcPr>
            <w:tcW w:w="0" w:type="auto"/>
            <w:tcBorders>
              <w:top w:val="nil"/>
              <w:left w:val="nil"/>
              <w:bottom w:val="nil"/>
              <w:right w:val="nil"/>
            </w:tcBorders>
            <w:hideMark/>
          </w:tcPr>
          <w:p w:rsidR="007F4283" w:rsidRPr="00395181" w:rsidRDefault="007F4283" w:rsidP="007F4283">
            <w:pPr>
              <w:widowControl w:val="0"/>
              <w:autoSpaceDE w:val="0"/>
              <w:autoSpaceDN w:val="0"/>
              <w:adjustRightInd w:val="0"/>
              <w:spacing w:after="250" w:line="240" w:lineRule="auto"/>
              <w:rPr>
                <w:rFonts w:ascii="Times" w:hAnsi="Times" w:cs="Times"/>
                <w:sz w:val="25"/>
                <w:szCs w:val="25"/>
                <w:lang w:eastAsia="sk-SK"/>
              </w:rPr>
            </w:pPr>
          </w:p>
        </w:tc>
        <w:tc>
          <w:tcPr>
            <w:tcW w:w="150" w:type="pct"/>
            <w:tcBorders>
              <w:top w:val="nil"/>
              <w:left w:val="nil"/>
              <w:bottom w:val="nil"/>
              <w:right w:val="nil"/>
            </w:tcBorders>
            <w:hideMark/>
          </w:tcPr>
          <w:p w:rsidR="007F4283" w:rsidRPr="00395181" w:rsidRDefault="007F4283" w:rsidP="007F4283">
            <w:pPr>
              <w:widowControl w:val="0"/>
              <w:autoSpaceDE w:val="0"/>
              <w:autoSpaceDN w:val="0"/>
              <w:adjustRightInd w:val="0"/>
              <w:spacing w:after="0" w:line="240" w:lineRule="auto"/>
              <w:rPr>
                <w:rFonts w:ascii="Times New Roman" w:hAnsi="Times New Roman"/>
                <w:sz w:val="20"/>
                <w:szCs w:val="20"/>
                <w:lang w:eastAsia="sk-SK"/>
              </w:rPr>
            </w:pPr>
          </w:p>
        </w:tc>
        <w:tc>
          <w:tcPr>
            <w:tcW w:w="4600" w:type="pct"/>
            <w:tcBorders>
              <w:top w:val="nil"/>
              <w:left w:val="nil"/>
              <w:bottom w:val="nil"/>
              <w:right w:val="nil"/>
            </w:tcBorders>
            <w:vAlign w:val="center"/>
            <w:hideMark/>
          </w:tcPr>
          <w:p w:rsidR="007F4283" w:rsidRPr="00395181" w:rsidRDefault="007F4283" w:rsidP="007F4283">
            <w:pPr>
              <w:widowControl w:val="0"/>
              <w:autoSpaceDE w:val="0"/>
              <w:autoSpaceDN w:val="0"/>
              <w:adjustRightInd w:val="0"/>
              <w:spacing w:after="250" w:line="240" w:lineRule="auto"/>
              <w:rPr>
                <w:rFonts w:ascii="Times" w:hAnsi="Times" w:cs="Times"/>
                <w:sz w:val="25"/>
                <w:szCs w:val="25"/>
                <w:lang w:eastAsia="sk-SK"/>
              </w:rPr>
            </w:pPr>
          </w:p>
        </w:tc>
      </w:tr>
      <w:tr w:rsidR="007F4283" w:rsidRPr="00395181" w:rsidTr="007F4283">
        <w:trPr>
          <w:jc w:val="center"/>
        </w:trPr>
        <w:tc>
          <w:tcPr>
            <w:tcW w:w="0" w:type="auto"/>
            <w:tcBorders>
              <w:top w:val="nil"/>
              <w:left w:val="nil"/>
              <w:bottom w:val="nil"/>
              <w:right w:val="nil"/>
            </w:tcBorders>
            <w:hideMark/>
          </w:tcPr>
          <w:p w:rsidR="007F4283" w:rsidRPr="00395181" w:rsidRDefault="007F4283" w:rsidP="007F4283">
            <w:pPr>
              <w:widowControl w:val="0"/>
              <w:autoSpaceDE w:val="0"/>
              <w:autoSpaceDN w:val="0"/>
              <w:adjustRightInd w:val="0"/>
              <w:spacing w:after="0" w:line="240" w:lineRule="auto"/>
              <w:rPr>
                <w:rFonts w:ascii="Times" w:hAnsi="Times" w:cs="Times"/>
                <w:b/>
                <w:bCs/>
                <w:sz w:val="25"/>
                <w:szCs w:val="25"/>
                <w:lang w:eastAsia="sk-SK"/>
              </w:rPr>
            </w:pPr>
            <w:r w:rsidRPr="00395181">
              <w:rPr>
                <w:rFonts w:ascii="Times" w:hAnsi="Times" w:cs="Times"/>
                <w:b/>
                <w:bCs/>
                <w:sz w:val="25"/>
                <w:szCs w:val="25"/>
                <w:lang w:eastAsia="sk-SK"/>
              </w:rPr>
              <w:t>5.</w:t>
            </w:r>
          </w:p>
        </w:tc>
        <w:tc>
          <w:tcPr>
            <w:tcW w:w="0" w:type="auto"/>
            <w:gridSpan w:val="2"/>
            <w:tcBorders>
              <w:top w:val="nil"/>
              <w:left w:val="nil"/>
              <w:bottom w:val="nil"/>
              <w:right w:val="nil"/>
            </w:tcBorders>
            <w:hideMark/>
          </w:tcPr>
          <w:p w:rsidR="007F4283" w:rsidRPr="00395181" w:rsidRDefault="007F4283" w:rsidP="007F4283">
            <w:pPr>
              <w:widowControl w:val="0"/>
              <w:autoSpaceDE w:val="0"/>
              <w:autoSpaceDN w:val="0"/>
              <w:adjustRightInd w:val="0"/>
              <w:spacing w:after="250" w:line="240" w:lineRule="auto"/>
              <w:rPr>
                <w:rFonts w:ascii="Times" w:hAnsi="Times" w:cs="Times"/>
                <w:b/>
                <w:bCs/>
                <w:sz w:val="25"/>
                <w:szCs w:val="25"/>
                <w:lang w:eastAsia="sk-SK"/>
              </w:rPr>
            </w:pPr>
            <w:r w:rsidRPr="00395181">
              <w:rPr>
                <w:rFonts w:ascii="Times" w:hAnsi="Times" w:cs="Times"/>
                <w:b/>
                <w:bCs/>
                <w:sz w:val="25"/>
                <w:szCs w:val="25"/>
                <w:lang w:eastAsia="sk-SK"/>
              </w:rPr>
              <w:t>Návrh zákona je zlučiteľný s právom Európskej únie:</w:t>
            </w:r>
          </w:p>
        </w:tc>
      </w:tr>
      <w:tr w:rsidR="007F4283" w:rsidRPr="000471D9" w:rsidTr="007F4283">
        <w:trPr>
          <w:jc w:val="center"/>
        </w:trPr>
        <w:tc>
          <w:tcPr>
            <w:tcW w:w="0" w:type="auto"/>
            <w:tcBorders>
              <w:top w:val="nil"/>
              <w:left w:val="nil"/>
              <w:bottom w:val="nil"/>
              <w:right w:val="nil"/>
            </w:tcBorders>
            <w:hideMark/>
          </w:tcPr>
          <w:p w:rsidR="007F4283" w:rsidRPr="00395181" w:rsidRDefault="007F4283" w:rsidP="007F4283">
            <w:pPr>
              <w:widowControl w:val="0"/>
              <w:autoSpaceDE w:val="0"/>
              <w:autoSpaceDN w:val="0"/>
              <w:adjustRightInd w:val="0"/>
              <w:spacing w:after="250" w:line="240" w:lineRule="auto"/>
              <w:rPr>
                <w:rFonts w:ascii="Times" w:hAnsi="Times" w:cs="Times"/>
                <w:b/>
                <w:bCs/>
                <w:sz w:val="25"/>
                <w:szCs w:val="25"/>
                <w:lang w:eastAsia="sk-SK"/>
              </w:rPr>
            </w:pPr>
          </w:p>
        </w:tc>
        <w:tc>
          <w:tcPr>
            <w:tcW w:w="0" w:type="auto"/>
            <w:tcBorders>
              <w:top w:val="nil"/>
              <w:left w:val="nil"/>
              <w:bottom w:val="nil"/>
              <w:right w:val="nil"/>
            </w:tcBorders>
            <w:hideMark/>
          </w:tcPr>
          <w:p w:rsidR="007F4283" w:rsidRPr="00395181" w:rsidRDefault="007F4283" w:rsidP="007F4283">
            <w:pPr>
              <w:widowControl w:val="0"/>
              <w:autoSpaceDE w:val="0"/>
              <w:autoSpaceDN w:val="0"/>
              <w:adjustRightInd w:val="0"/>
              <w:spacing w:after="0" w:line="240" w:lineRule="auto"/>
              <w:rPr>
                <w:rFonts w:ascii="Times New Roman" w:hAnsi="Times New Roman"/>
                <w:sz w:val="20"/>
                <w:szCs w:val="20"/>
                <w:lang w:eastAsia="sk-SK"/>
              </w:rPr>
            </w:pPr>
          </w:p>
        </w:tc>
        <w:tc>
          <w:tcPr>
            <w:tcW w:w="0" w:type="auto"/>
            <w:tcBorders>
              <w:top w:val="nil"/>
              <w:left w:val="nil"/>
              <w:bottom w:val="nil"/>
              <w:right w:val="nil"/>
            </w:tcBorders>
            <w:vAlign w:val="center"/>
            <w:hideMark/>
          </w:tcPr>
          <w:p w:rsidR="007F4283" w:rsidRPr="00395181" w:rsidRDefault="007F4283" w:rsidP="007F4283">
            <w:pPr>
              <w:widowControl w:val="0"/>
              <w:autoSpaceDE w:val="0"/>
              <w:autoSpaceDN w:val="0"/>
              <w:adjustRightInd w:val="0"/>
              <w:spacing w:after="250" w:line="240" w:lineRule="auto"/>
              <w:rPr>
                <w:rFonts w:ascii="Times New Roman" w:hAnsi="Times New Roman"/>
                <w:sz w:val="25"/>
                <w:szCs w:val="25"/>
                <w:lang w:eastAsia="sk-SK"/>
              </w:rPr>
            </w:pPr>
            <w:r w:rsidRPr="00395181">
              <w:rPr>
                <w:rFonts w:ascii="Times New Roman" w:hAnsi="Times New Roman"/>
                <w:sz w:val="25"/>
                <w:szCs w:val="25"/>
                <w:lang w:eastAsia="sk-SK"/>
              </w:rPr>
              <w:t>Čiastočne</w:t>
            </w:r>
          </w:p>
          <w:p w:rsidR="007F4283" w:rsidRPr="006E747B" w:rsidRDefault="007F4283" w:rsidP="007F4283">
            <w:pPr>
              <w:widowControl w:val="0"/>
              <w:autoSpaceDE w:val="0"/>
              <w:autoSpaceDN w:val="0"/>
              <w:adjustRightInd w:val="0"/>
              <w:spacing w:after="250" w:line="240" w:lineRule="auto"/>
              <w:jc w:val="both"/>
              <w:rPr>
                <w:rFonts w:ascii="Times New Roman" w:hAnsi="Times New Roman"/>
                <w:sz w:val="25"/>
                <w:szCs w:val="25"/>
                <w:lang w:eastAsia="sk-SK"/>
              </w:rPr>
            </w:pPr>
            <w:r w:rsidRPr="00395181">
              <w:rPr>
                <w:rFonts w:ascii="Times New Roman" w:hAnsi="Times New Roman"/>
                <w:sz w:val="25"/>
                <w:szCs w:val="25"/>
                <w:lang w:eastAsia="sk-SK"/>
              </w:rPr>
              <w:t>Predložený návrh neobsahuje transpozíciu čl. 32a smernice (EÚ) 2018/843 týkajúcu sa zavedenia elektronických centralizovaných automatizovaných mechanizmov, ktoré majú umožniť identifikáciu fyzických osôb alebo právnických osôb, ktoré vlastnia alebo kontrolujú platobné účty a bankové účty. Transpozícia tejto časti smernice bude vzhľadom na vzájomnú previazanosť riešená pri transpozícii smernice Európskeho parlamentu a Rady (EÚ) 2019/1153 z 20 júna 2019, ktorou sa stanovujú pravidlá uľahčovania využívania finančných a iných informácií na predchádzanie určitým trestným činom, ich odhaľovanie, vyšetrovanie alebo stíhanie a ktorou sa zrušuje rozhodnutie Rady 2000/642/SVV.</w:t>
            </w:r>
          </w:p>
        </w:tc>
      </w:tr>
    </w:tbl>
    <w:p w:rsidR="007F4283" w:rsidRDefault="007F4283" w:rsidP="007F4283"/>
    <w:p w:rsidR="007F4283" w:rsidRDefault="007F4283" w:rsidP="007F4283">
      <w:pPr>
        <w:spacing w:after="0" w:line="240" w:lineRule="auto"/>
        <w:jc w:val="both"/>
        <w:rPr>
          <w:rFonts w:ascii="Times New Roman" w:hAnsi="Times New Roman"/>
          <w:b/>
          <w:sz w:val="24"/>
          <w:szCs w:val="24"/>
        </w:rPr>
      </w:pPr>
    </w:p>
    <w:p w:rsidR="007F4283" w:rsidRDefault="007F4283" w:rsidP="007F4283">
      <w:pPr>
        <w:spacing w:after="0" w:line="240" w:lineRule="auto"/>
        <w:jc w:val="both"/>
        <w:rPr>
          <w:rFonts w:ascii="Times New Roman" w:hAnsi="Times New Roman"/>
          <w:b/>
          <w:sz w:val="24"/>
          <w:szCs w:val="24"/>
        </w:rPr>
      </w:pPr>
    </w:p>
    <w:p w:rsidR="007F4283" w:rsidRDefault="007F4283" w:rsidP="007F4283">
      <w:pPr>
        <w:spacing w:after="0" w:line="240" w:lineRule="auto"/>
        <w:jc w:val="both"/>
        <w:rPr>
          <w:rFonts w:ascii="Times New Roman" w:hAnsi="Times New Roman"/>
          <w:b/>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B. Osobitná časť</w:t>
      </w:r>
    </w:p>
    <w:p w:rsidR="007F4283" w:rsidRPr="008755CA" w:rsidRDefault="007F4283" w:rsidP="007F4283">
      <w:pPr>
        <w:spacing w:after="0" w:line="240" w:lineRule="auto"/>
        <w:jc w:val="both"/>
        <w:rPr>
          <w:rFonts w:ascii="Times New Roman" w:hAnsi="Times New Roman"/>
          <w:b/>
          <w:sz w:val="24"/>
          <w:szCs w:val="24"/>
          <w:u w:val="single"/>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u w:val="single"/>
        </w:rPr>
        <w:t>Čl. I</w:t>
      </w:r>
    </w:p>
    <w:p w:rsidR="007F4283" w:rsidRPr="008755CA" w:rsidRDefault="007F4283" w:rsidP="007F4283">
      <w:pPr>
        <w:spacing w:after="0" w:line="240" w:lineRule="auto"/>
        <w:jc w:val="both"/>
        <w:rPr>
          <w:rFonts w:ascii="Times New Roman" w:hAnsi="Times New Roman"/>
          <w:b/>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1 [§ 5 ods. 1  písm. b) bod 14]</w:t>
      </w: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sz w:val="24"/>
          <w:szCs w:val="24"/>
        </w:rPr>
        <w:t xml:space="preserve">V súvislosti s transpozíciou smernice Európskeho Parlamentu a Rady (EÚ) 2015/2366 z 25. novembra 2015 o platobných službách na vnútornom trhu, ktorou sa menia smernice 2002/65/ES, 2009/110/ES a 2013/36/EÚ a nariadenie (EÚ) č. 1093/2010 a ktorou sa zrušuje smernica 2007/64/ES (ďalej len „PSD2“) sa v zákone č. 492/2009 o platobných službách zaviedli dve nové platobné služby, a to poskytovanie platobnej iniciačnej služby podľa § 2 ods. 1 písm. g) zákona o platobných službách a služby informovania o platobnom účte podľa § 2 ods. 1 písm. h) zákona o platobných službách. V súlade so IV. </w:t>
      </w:r>
      <w:r w:rsidRPr="008755CA">
        <w:rPr>
          <w:rFonts w:ascii="Times New Roman" w:hAnsi="Times New Roman"/>
          <w:sz w:val="24"/>
          <w:szCs w:val="24"/>
          <w:lang w:eastAsia="sk-SK"/>
        </w:rPr>
        <w:t xml:space="preserve">AML smernicou, ako aj so stanoviskami </w:t>
      </w:r>
      <w:r w:rsidRPr="008755CA">
        <w:rPr>
          <w:rFonts w:ascii="Times New Roman" w:hAnsi="Times New Roman"/>
          <w:sz w:val="24"/>
          <w:szCs w:val="24"/>
        </w:rPr>
        <w:t xml:space="preserve">Európskeho orgánu pre dohľad nad bankovníctvom, </w:t>
      </w:r>
      <w:r w:rsidRPr="008755CA">
        <w:rPr>
          <w:rFonts w:ascii="Times New Roman" w:hAnsi="Times New Roman"/>
          <w:sz w:val="24"/>
          <w:szCs w:val="24"/>
          <w:lang w:eastAsia="sk-SK"/>
        </w:rPr>
        <w:t>sa n</w:t>
      </w:r>
      <w:r w:rsidRPr="008755CA">
        <w:rPr>
          <w:rFonts w:ascii="Times New Roman" w:hAnsi="Times New Roman"/>
          <w:sz w:val="24"/>
          <w:szCs w:val="24"/>
        </w:rPr>
        <w:t xml:space="preserve">avrhuje výslovne ustanoviť, že povinnou osobou je aj poskytovateľ uvedených služieb. </w:t>
      </w:r>
    </w:p>
    <w:p w:rsidR="007F4283" w:rsidRPr="008755CA" w:rsidRDefault="007F4283" w:rsidP="007F4283">
      <w:pPr>
        <w:spacing w:after="0" w:line="240" w:lineRule="auto"/>
        <w:jc w:val="both"/>
        <w:rPr>
          <w:rFonts w:ascii="Times New Roman" w:hAnsi="Times New Roman"/>
          <w:b/>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2, 35, 49 [poznámka pod čiarou 21, 44, 55]</w:t>
      </w:r>
    </w:p>
    <w:p w:rsidR="007F4283" w:rsidRPr="008755CA" w:rsidRDefault="007F4283" w:rsidP="007F4283">
      <w:pPr>
        <w:spacing w:after="0" w:line="240" w:lineRule="auto"/>
        <w:jc w:val="both"/>
        <w:rPr>
          <w:rFonts w:ascii="Times New Roman" w:hAnsi="Times New Roman"/>
          <w:sz w:val="24"/>
          <w:szCs w:val="24"/>
          <w:lang w:eastAsia="sk-SK"/>
        </w:rPr>
      </w:pPr>
      <w:r w:rsidRPr="008755CA">
        <w:rPr>
          <w:rFonts w:ascii="Times New Roman" w:hAnsi="Times New Roman"/>
          <w:sz w:val="24"/>
          <w:szCs w:val="24"/>
          <w:lang w:eastAsia="sk-SK"/>
        </w:rPr>
        <w:t>Ide o legislatívno-technickú úpravu spočívajúcu v nahradení odkazu na zrušený právny predpis odkazom na nový zákon o hazardných hrách. Zároveň sa vypúšťa nadbytočná poznámka pod čiarou.</w:t>
      </w:r>
    </w:p>
    <w:p w:rsidR="007F4283" w:rsidRPr="008755CA" w:rsidRDefault="007F4283" w:rsidP="007F4283">
      <w:pPr>
        <w:spacing w:after="0" w:line="240" w:lineRule="auto"/>
        <w:jc w:val="both"/>
        <w:rPr>
          <w:rFonts w:ascii="Times New Roman" w:hAnsi="Times New Roman"/>
          <w:b/>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3 [§ 5 ods. 1  písm. h)]</w:t>
      </w:r>
    </w:p>
    <w:p w:rsidR="007F4283" w:rsidRPr="008755CA" w:rsidRDefault="007F4283" w:rsidP="007F4283">
      <w:pPr>
        <w:spacing w:after="0" w:line="240" w:lineRule="auto"/>
        <w:jc w:val="both"/>
        <w:rPr>
          <w:rFonts w:ascii="Times New Roman" w:hAnsi="Times New Roman"/>
          <w:sz w:val="24"/>
          <w:szCs w:val="24"/>
        </w:rPr>
      </w:pPr>
      <w:r w:rsidRPr="008755CA">
        <w:rPr>
          <w:rFonts w:ascii="Times New Roman" w:hAnsi="Times New Roman"/>
          <w:sz w:val="24"/>
          <w:szCs w:val="24"/>
          <w:lang w:eastAsia="sk-SK"/>
        </w:rPr>
        <w:t xml:space="preserve">Ustanovením dochádza k transpozícii čl. 2 ods. 1 bod 3 písm. a) V. AML smernice, podľa ktorého okrem </w:t>
      </w:r>
      <w:r w:rsidRPr="008755CA">
        <w:rPr>
          <w:rFonts w:ascii="Times New Roman" w:hAnsi="Times New Roman"/>
          <w:sz w:val="24"/>
          <w:szCs w:val="24"/>
        </w:rPr>
        <w:t xml:space="preserve">audítorov, externých účtovníkov a daňových poradcov boli medzi povinné osoby zaradené aj ostatné osoby, ktoré sa zaväzujú poskytovať priamo alebo prostredníctvom iných osôb, s ktorými je uvedená iná osoba prepojená, materiálnu pomoc, pomoc alebo poradenstvo v daňových záležitostiach ako hlavnú podnikateľskú alebo odbornú činnosť. Navrhuje sa preto zaradiť medzi povinné osoby aj </w:t>
      </w:r>
      <w:r w:rsidRPr="008755CA">
        <w:rPr>
          <w:rFonts w:ascii="Times New Roman" w:hAnsi="Times New Roman"/>
          <w:sz w:val="24"/>
          <w:szCs w:val="24"/>
          <w:lang w:eastAsia="sk-SK"/>
        </w:rPr>
        <w:t>ostatné osoby, ktoré poskytujú poradenské služby vo veciach daní podľa osobitných predpisov, napr. podľa zákona o živnostenskom podnikaní alebo advokácii.</w:t>
      </w:r>
      <w:r w:rsidRPr="008755CA">
        <w:rPr>
          <w:rFonts w:ascii="Times New Roman" w:hAnsi="Times New Roman"/>
          <w:sz w:val="24"/>
          <w:szCs w:val="24"/>
        </w:rPr>
        <w:t xml:space="preserve"> </w:t>
      </w:r>
    </w:p>
    <w:p w:rsidR="007F4283" w:rsidRPr="008755CA" w:rsidRDefault="007F4283" w:rsidP="007F4283">
      <w:pPr>
        <w:spacing w:after="0" w:line="240" w:lineRule="auto"/>
        <w:jc w:val="both"/>
        <w:rPr>
          <w:rFonts w:ascii="Times New Roman" w:hAnsi="Times New Roman"/>
          <w:b/>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4 a 5 [§ 5 ods. 1  písm. i) a m)]</w:t>
      </w:r>
    </w:p>
    <w:p w:rsidR="007F4283" w:rsidRPr="008755CA" w:rsidRDefault="007F4283" w:rsidP="007F4283">
      <w:pPr>
        <w:spacing w:after="0" w:line="240" w:lineRule="auto"/>
        <w:jc w:val="both"/>
        <w:rPr>
          <w:rFonts w:ascii="Times New Roman" w:hAnsi="Times New Roman"/>
          <w:sz w:val="24"/>
          <w:szCs w:val="24"/>
          <w:lang w:eastAsia="sk-SK"/>
        </w:rPr>
      </w:pPr>
      <w:r w:rsidRPr="008755CA">
        <w:rPr>
          <w:rFonts w:ascii="Times New Roman" w:hAnsi="Times New Roman"/>
          <w:sz w:val="24"/>
          <w:szCs w:val="24"/>
          <w:lang w:eastAsia="sk-SK"/>
        </w:rPr>
        <w:t xml:space="preserve">Doplnením predmetných ustanovení sa zabezpečí transpozícia čl. 2 ods. 1 bod 3 písm. d), i) a  j) V. AML smernice, podľa ktorej by mali byť povinnou osobou </w:t>
      </w:r>
      <w:r w:rsidRPr="008755CA">
        <w:rPr>
          <w:rStyle w:val="fontstyle01"/>
          <w:rFonts w:ascii="Times New Roman" w:hAnsi="Times New Roman"/>
          <w:color w:val="auto"/>
          <w:sz w:val="24"/>
          <w:szCs w:val="24"/>
        </w:rPr>
        <w:t xml:space="preserve">osoby sprostredkujúce </w:t>
      </w:r>
      <w:r w:rsidRPr="008755CA">
        <w:rPr>
          <w:rFonts w:ascii="Times New Roman" w:hAnsi="Times New Roman"/>
          <w:sz w:val="24"/>
          <w:szCs w:val="24"/>
          <w:lang w:eastAsia="sk-SK"/>
        </w:rPr>
        <w:t xml:space="preserve">prenájom nehnuteľností alebo </w:t>
      </w:r>
      <w:r w:rsidRPr="008755CA">
        <w:rPr>
          <w:rStyle w:val="fontstyle01"/>
          <w:rFonts w:ascii="Times New Roman" w:hAnsi="Times New Roman"/>
          <w:color w:val="auto"/>
          <w:sz w:val="24"/>
          <w:szCs w:val="24"/>
        </w:rPr>
        <w:t xml:space="preserve">obchody s umeleckými dielami, ak ich hodnota prevyšuje </w:t>
      </w:r>
      <w:r w:rsidRPr="008755CA">
        <w:rPr>
          <w:rFonts w:ascii="Times New Roman" w:hAnsi="Times New Roman"/>
          <w:sz w:val="24"/>
          <w:szCs w:val="24"/>
          <w:lang w:eastAsia="sk-SK"/>
        </w:rPr>
        <w:t>10 000 eur</w:t>
      </w:r>
      <w:r w:rsidRPr="008755CA">
        <w:rPr>
          <w:rStyle w:val="fontstyle01"/>
          <w:rFonts w:ascii="Times New Roman" w:hAnsi="Times New Roman"/>
          <w:color w:val="auto"/>
          <w:sz w:val="24"/>
          <w:szCs w:val="24"/>
        </w:rPr>
        <w:t xml:space="preserve">. </w:t>
      </w:r>
      <w:r w:rsidRPr="008755CA">
        <w:rPr>
          <w:rFonts w:ascii="Times New Roman" w:hAnsi="Times New Roman"/>
          <w:sz w:val="24"/>
          <w:szCs w:val="24"/>
          <w:lang w:eastAsia="sk-SK"/>
        </w:rPr>
        <w:t xml:space="preserve">Keďže súčasné znenie </w:t>
      </w:r>
      <w:r w:rsidRPr="008755CA">
        <w:rPr>
          <w:rFonts w:ascii="Times New Roman" w:hAnsi="Times New Roman"/>
          <w:sz w:val="24"/>
          <w:szCs w:val="24"/>
        </w:rPr>
        <w:t xml:space="preserve">§ 5 ods. 1  písm. i) a m) zákona zahŕňa uvedené subjekty medzi povinné osoby obligatórne </w:t>
      </w:r>
      <w:r w:rsidRPr="008755CA">
        <w:rPr>
          <w:rFonts w:ascii="Times New Roman" w:hAnsi="Times New Roman"/>
          <w:sz w:val="24"/>
          <w:szCs w:val="24"/>
          <w:lang w:eastAsia="sk-SK"/>
        </w:rPr>
        <w:t xml:space="preserve">bez stanovenia konkrétnych limitov transakcií a z výsledkov národného hodnotenia rizík nevyplynula potreba ponechať v účinnosti prísnejšiu úpravu, navrhuje sa zaradiť uvedené subjekty medzi povinné osoby iba pri obchodoch v hodnote najmenej 10 000 eur, pričom nebude nezáležať na tom, či bude obchod vykonaný jednotlivo alebo ako viaceré na seba nadväzujúce a prepojené obchody. </w:t>
      </w:r>
    </w:p>
    <w:p w:rsidR="007F4283" w:rsidRPr="008755CA" w:rsidRDefault="007F4283" w:rsidP="007F4283">
      <w:pPr>
        <w:spacing w:after="0" w:line="240" w:lineRule="auto"/>
        <w:jc w:val="both"/>
        <w:rPr>
          <w:rFonts w:ascii="Times New Roman" w:hAnsi="Times New Roman"/>
          <w:b/>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6 a 18 [§ 5 ods. 1  písm. o), p) § 9 písm. l), n), o)] a k článku II</w:t>
      </w:r>
    </w:p>
    <w:p w:rsidR="007F4283" w:rsidRPr="008755CA" w:rsidRDefault="007F4283" w:rsidP="007F4283">
      <w:pPr>
        <w:spacing w:after="0" w:line="240" w:lineRule="auto"/>
        <w:jc w:val="both"/>
        <w:rPr>
          <w:rFonts w:ascii="Times New Roman" w:hAnsi="Times New Roman"/>
          <w:sz w:val="24"/>
          <w:szCs w:val="24"/>
        </w:rPr>
      </w:pPr>
      <w:r w:rsidRPr="008755CA">
        <w:rPr>
          <w:rFonts w:ascii="Times New Roman" w:hAnsi="Times New Roman"/>
          <w:sz w:val="24"/>
          <w:szCs w:val="24"/>
        </w:rPr>
        <w:t xml:space="preserve">Predmetným novelizačným bodom dochádza k transpozícii článku </w:t>
      </w:r>
      <w:r w:rsidRPr="008755CA">
        <w:rPr>
          <w:rFonts w:ascii="Times New Roman" w:hAnsi="Times New Roman"/>
          <w:sz w:val="24"/>
          <w:szCs w:val="24"/>
          <w:lang w:eastAsia="sk-SK"/>
        </w:rPr>
        <w:t xml:space="preserve">čl. 2 ods. 1 bod 3 písm. g) a h) V. AML smernice. Zároveň ide </w:t>
      </w:r>
      <w:r w:rsidRPr="008755CA">
        <w:rPr>
          <w:rFonts w:ascii="Times New Roman" w:hAnsi="Times New Roman"/>
          <w:sz w:val="24"/>
          <w:szCs w:val="24"/>
        </w:rPr>
        <w:t>o reakciu na hodnotenie AML rizík vyplývajúcich z nových produktov a technológií v zmysle revidovaného odporúčania č. 15 FATF (Finančný akčný výbor skupiny G7) týkajúceho sa rizikovo-orientovaného prístupu k virtuálnym aktívam a k poskytovateľom virtuálnych aktív („Guidance for a risk - based approach virtual assets and virtual service providers“).</w:t>
      </w:r>
    </w:p>
    <w:p w:rsidR="007F4283" w:rsidRPr="008755CA" w:rsidRDefault="007F4283" w:rsidP="007F4283">
      <w:pPr>
        <w:spacing w:after="0" w:line="240" w:lineRule="auto"/>
        <w:jc w:val="both"/>
        <w:rPr>
          <w:rFonts w:ascii="Times New Roman" w:hAnsi="Times New Roman"/>
          <w:sz w:val="24"/>
          <w:szCs w:val="24"/>
        </w:rPr>
      </w:pPr>
    </w:p>
    <w:p w:rsidR="007F4283" w:rsidRPr="008755CA" w:rsidRDefault="007F4283" w:rsidP="007F4283">
      <w:pPr>
        <w:spacing w:after="0" w:line="240" w:lineRule="auto"/>
        <w:jc w:val="both"/>
        <w:rPr>
          <w:rFonts w:ascii="Times New Roman" w:hAnsi="Times New Roman"/>
          <w:sz w:val="24"/>
          <w:szCs w:val="24"/>
        </w:rPr>
      </w:pPr>
      <w:r w:rsidRPr="008755CA">
        <w:rPr>
          <w:rFonts w:ascii="Times New Roman" w:hAnsi="Times New Roman"/>
          <w:sz w:val="24"/>
          <w:szCs w:val="24"/>
        </w:rPr>
        <w:lastRenderedPageBreak/>
        <w:t>Transakcie s virtuálnymi menami poskytujú výhodu vyššieho stupňa anonymity oproti klasickým prevodom finančných prostriedkov, čo zvyšuje ich riziko zneužitia napríklad teroristickými organizáciami alebo inými osobami na financovanie terorizmu alebo legalizáciu príjmov z trestnej činnosti a pod. Ďalšie riziká, ktoré v sebe môžu niesť virtuálne aktíva sa môžu týkať „nezvratnosti transakcií“ (nemožnosť reklamácie, storno transakcie a pod.), problematického riešenia podvodných operácií (zložitá dosledovateľnosť transakcií), nejasnej a technologicky zložitej povahy a nedostatku regulačných bezpečnostných opatrení.</w:t>
      </w:r>
    </w:p>
    <w:p w:rsidR="007F4283" w:rsidRPr="008755CA" w:rsidRDefault="007F4283" w:rsidP="007F4283">
      <w:pPr>
        <w:spacing w:after="0" w:line="240" w:lineRule="auto"/>
        <w:jc w:val="both"/>
        <w:rPr>
          <w:rFonts w:ascii="Times New Roman" w:hAnsi="Times New Roman"/>
          <w:sz w:val="24"/>
          <w:szCs w:val="24"/>
        </w:rPr>
      </w:pPr>
    </w:p>
    <w:p w:rsidR="007F4283" w:rsidRPr="008755CA" w:rsidRDefault="007F4283" w:rsidP="007F4283">
      <w:pPr>
        <w:spacing w:after="0" w:line="240" w:lineRule="auto"/>
        <w:jc w:val="both"/>
        <w:rPr>
          <w:rFonts w:ascii="Times New Roman" w:hAnsi="Times New Roman"/>
          <w:sz w:val="24"/>
          <w:szCs w:val="24"/>
          <w:lang w:eastAsia="sk-SK"/>
        </w:rPr>
      </w:pPr>
      <w:r w:rsidRPr="008755CA">
        <w:rPr>
          <w:rFonts w:ascii="Times New Roman" w:hAnsi="Times New Roman"/>
          <w:sz w:val="24"/>
          <w:szCs w:val="24"/>
        </w:rPr>
        <w:t>Virtuálne meny (napr. Bitcoin, Litecoin, Ethereum,</w:t>
      </w:r>
      <w:r w:rsidRPr="008755CA">
        <w:rPr>
          <w:rFonts w:ascii="Times New Roman" w:hAnsi="Times New Roman"/>
          <w:sz w:val="24"/>
          <w:szCs w:val="24"/>
          <w:lang w:eastAsia="sk-SK"/>
        </w:rPr>
        <w:t xml:space="preserve"> IOTA, Ripple,</w:t>
      </w:r>
      <w:r w:rsidRPr="008755CA">
        <w:rPr>
          <w:rFonts w:ascii="Times New Roman" w:hAnsi="Times New Roman"/>
          <w:sz w:val="24"/>
          <w:szCs w:val="24"/>
        </w:rPr>
        <w:t xml:space="preserve"> Stellar) nie sú v Slovenskej republike uznané ako oficiálna tuzemská či zahraničná mena, nepredstavujú elektronické peniaze v zmysle zákona o platobných službách a </w:t>
      </w:r>
      <w:r w:rsidRPr="008755CA">
        <w:rPr>
          <w:rFonts w:ascii="Times New Roman" w:hAnsi="Times New Roman"/>
          <w:sz w:val="24"/>
          <w:szCs w:val="24"/>
          <w:lang w:eastAsia="sk-SK"/>
        </w:rPr>
        <w:t xml:space="preserve">nemajú fyzickú protihodnotu vo forme zákonného platidla. Aktuálna európska legislatíva, vrátane slovenského právneho poriadku, neupravuje a nevymedzuje činnosti súvisiace s virtuálnymi aktívami. </w:t>
      </w:r>
      <w:r w:rsidRPr="008755CA">
        <w:rPr>
          <w:rFonts w:ascii="Times New Roman" w:hAnsi="Times New Roman"/>
          <w:sz w:val="24"/>
          <w:szCs w:val="24"/>
        </w:rPr>
        <w:t xml:space="preserve">V súvislosti s virtuálnymi menami začínajú na slovenskom finančnom trhu pôsobiť rôzni poskytovatelia služieb spojených s týmito menami, pričom pre takého obchodovanie nie sú v súčasnosti zavedené žiadne osobitné požiadavky (napr. povolenie Národnej banky Slovenska) a na podnikanie postačuje všeobecné živnostenské oprávnenie vo forme voľnej živnosti, pričom tieto subjekty nepodliehajú AML dohľadu/kontrole. </w:t>
      </w:r>
    </w:p>
    <w:p w:rsidR="007F4283" w:rsidRPr="008755CA" w:rsidRDefault="007F4283" w:rsidP="007F4283">
      <w:pPr>
        <w:spacing w:after="0" w:line="240" w:lineRule="auto"/>
        <w:jc w:val="both"/>
        <w:rPr>
          <w:rFonts w:ascii="Times New Roman" w:hAnsi="Times New Roman"/>
          <w:sz w:val="24"/>
          <w:szCs w:val="24"/>
        </w:rPr>
      </w:pPr>
    </w:p>
    <w:p w:rsidR="007F4283" w:rsidRPr="008755CA" w:rsidRDefault="007F4283" w:rsidP="007F4283">
      <w:pPr>
        <w:spacing w:after="0" w:line="240" w:lineRule="auto"/>
        <w:jc w:val="both"/>
        <w:rPr>
          <w:rFonts w:ascii="Times New Roman" w:hAnsi="Times New Roman"/>
          <w:sz w:val="24"/>
          <w:szCs w:val="24"/>
        </w:rPr>
      </w:pPr>
      <w:r w:rsidRPr="008755CA">
        <w:rPr>
          <w:rFonts w:ascii="Times New Roman" w:hAnsi="Times New Roman"/>
          <w:sz w:val="24"/>
          <w:szCs w:val="24"/>
        </w:rPr>
        <w:t>Na rizikovosť virtuálnych mien poukázal aj Európsky orgán pre bankovníctvo (European Banking Authority), ako aj Európska centrálna banka v správe „Virtual Currency Schemes – A Further Analysis“ z februára 2015, kde poukázali na nedostatok transparentnosti a kontinuity, závislosť na IT platforme a sieťach, ako aj na anonymitu účastníkov finančného systému, zvlášť príjemcov takýchto platieb. Hlavným legislatívnym nástrojom, ako na dané riziká reagovať, je zahrnúť poskytovateľov služieb s virtuálnymi menami medzi povinné osoby a uložiť im zákonnú povinnosť vykonávať príslušnú starostlivosť vo vzťahu ku klientovi, najmä s cieľom identifikovať vlastníka príslušnej adresy virtuálnej meny.</w:t>
      </w:r>
    </w:p>
    <w:p w:rsidR="007F4283" w:rsidRPr="008755CA" w:rsidRDefault="007F4283" w:rsidP="007F4283">
      <w:pPr>
        <w:spacing w:after="0" w:line="240" w:lineRule="auto"/>
        <w:jc w:val="both"/>
        <w:rPr>
          <w:rFonts w:ascii="Times New Roman" w:hAnsi="Times New Roman"/>
          <w:sz w:val="24"/>
          <w:szCs w:val="24"/>
        </w:rPr>
      </w:pPr>
    </w:p>
    <w:p w:rsidR="007F4283" w:rsidRPr="008755CA" w:rsidRDefault="007F4283" w:rsidP="007F4283">
      <w:pPr>
        <w:spacing w:after="0" w:line="240" w:lineRule="auto"/>
        <w:jc w:val="both"/>
        <w:rPr>
          <w:rFonts w:ascii="Times New Roman" w:hAnsi="Times New Roman"/>
          <w:sz w:val="24"/>
          <w:szCs w:val="24"/>
          <w:lang w:eastAsia="sk-SK"/>
        </w:rPr>
      </w:pPr>
      <w:r w:rsidRPr="008755CA">
        <w:rPr>
          <w:rFonts w:ascii="Times New Roman" w:hAnsi="Times New Roman"/>
          <w:sz w:val="24"/>
          <w:szCs w:val="24"/>
        </w:rPr>
        <w:t xml:space="preserve">V zmysle uvedeného sa preto navrhuje zaradiť medzi povinné osoby subjekty </w:t>
      </w:r>
      <w:r w:rsidRPr="008755CA">
        <w:rPr>
          <w:rFonts w:ascii="Times New Roman" w:hAnsi="Times New Roman"/>
          <w:sz w:val="24"/>
          <w:szCs w:val="24"/>
          <w:lang w:eastAsia="sk-SK"/>
        </w:rPr>
        <w:t xml:space="preserve">poskytujúce služby spojené s virtuálnymi </w:t>
      </w:r>
      <w:r w:rsidRPr="008755CA">
        <w:rPr>
          <w:rFonts w:ascii="Times New Roman" w:hAnsi="Times New Roman"/>
          <w:sz w:val="24"/>
          <w:szCs w:val="24"/>
        </w:rPr>
        <w:t>menami</w:t>
      </w:r>
      <w:r w:rsidRPr="008755CA">
        <w:rPr>
          <w:rFonts w:ascii="Times New Roman" w:hAnsi="Times New Roman"/>
          <w:sz w:val="24"/>
          <w:szCs w:val="24"/>
          <w:lang w:eastAsia="sk-SK"/>
        </w:rPr>
        <w:t xml:space="preserve"> </w:t>
      </w:r>
      <w:r w:rsidRPr="008755CA">
        <w:rPr>
          <w:rFonts w:ascii="Times New Roman" w:hAnsi="Times New Roman"/>
          <w:sz w:val="24"/>
          <w:szCs w:val="24"/>
        </w:rPr>
        <w:t xml:space="preserve">(poskytovateľov, ktorí sa profesionálne zaoberajú zmenárenskými službami medzi virtuálnou menou a nekrytými menami (fiat menami), resp. poskytovateľov služieb peňaženky). </w:t>
      </w:r>
      <w:r w:rsidRPr="008755CA">
        <w:rPr>
          <w:rFonts w:ascii="Times New Roman" w:hAnsi="Times New Roman"/>
          <w:sz w:val="24"/>
          <w:szCs w:val="24"/>
          <w:lang w:eastAsia="sk-SK"/>
        </w:rPr>
        <w:t xml:space="preserve">Vzhľadom k tomu, že V. AML smernica v článku 20a vyžaduje, aby </w:t>
      </w:r>
      <w:r w:rsidRPr="008755CA">
        <w:rPr>
          <w:rFonts w:ascii="Times New Roman" w:hAnsi="Times New Roman"/>
          <w:sz w:val="24"/>
          <w:szCs w:val="24"/>
        </w:rPr>
        <w:t>poskytovatelia zmenárenských služieb medzi virtuálnymi aktívami a nekrytými menami (fiat menami), resp. poskytovatelia služieb peňaženky boli registrovaní, podmienkou poskytovania uvedených služieb bude získanie ži</w:t>
      </w:r>
      <w:r w:rsidRPr="008755CA">
        <w:rPr>
          <w:rFonts w:ascii="Times New Roman" w:hAnsi="Times New Roman"/>
          <w:sz w:val="24"/>
          <w:szCs w:val="24"/>
          <w:lang w:eastAsia="sk-SK"/>
        </w:rPr>
        <w:t>vnostenského oprávnenia. Oprávnenie vydané na živnosť, ktorá svojím obsahom spĺňa znaky poskytovania služieb zmenárne virtuálnej meny alebo poskytovania služieb peňaženky virtuálnej meny vydané do 31. októbra 2020 zanikne 28. februára 2021.</w:t>
      </w:r>
    </w:p>
    <w:p w:rsidR="007F4283" w:rsidRPr="008755CA" w:rsidRDefault="007F4283" w:rsidP="007F4283">
      <w:pPr>
        <w:spacing w:after="0" w:line="240" w:lineRule="auto"/>
        <w:jc w:val="both"/>
        <w:rPr>
          <w:rFonts w:ascii="Times New Roman" w:hAnsi="Times New Roman"/>
          <w:sz w:val="24"/>
          <w:szCs w:val="24"/>
        </w:rPr>
      </w:pPr>
    </w:p>
    <w:p w:rsidR="007F4283" w:rsidRPr="008755CA" w:rsidRDefault="007F4283" w:rsidP="007F4283">
      <w:pPr>
        <w:spacing w:after="0" w:line="240" w:lineRule="auto"/>
        <w:jc w:val="both"/>
        <w:rPr>
          <w:rFonts w:ascii="Times New Roman" w:hAnsi="Times New Roman"/>
          <w:sz w:val="24"/>
          <w:szCs w:val="24"/>
          <w:lang w:eastAsia="sk-SK"/>
        </w:rPr>
      </w:pPr>
      <w:r w:rsidRPr="008755CA">
        <w:rPr>
          <w:rFonts w:ascii="Times New Roman" w:hAnsi="Times New Roman"/>
          <w:sz w:val="24"/>
          <w:szCs w:val="24"/>
        </w:rPr>
        <w:t xml:space="preserve">Z dôvodov právnej istoty sa zároveň v § 9 písm. l), n) a o) zákona navrhuje doplnenie definície </w:t>
      </w:r>
      <w:r w:rsidRPr="008755CA">
        <w:rPr>
          <w:rFonts w:ascii="Times New Roman" w:hAnsi="Times New Roman"/>
          <w:sz w:val="24"/>
          <w:szCs w:val="24"/>
          <w:lang w:eastAsia="sk-SK"/>
        </w:rPr>
        <w:t>virtuálnej meny</w:t>
      </w:r>
      <w:r w:rsidRPr="008755CA">
        <w:rPr>
          <w:rFonts w:ascii="Times New Roman" w:hAnsi="Times New Roman"/>
          <w:sz w:val="24"/>
          <w:szCs w:val="24"/>
        </w:rPr>
        <w:t xml:space="preserve">, poskytovateľa služieb peňaženky </w:t>
      </w:r>
      <w:r w:rsidRPr="008755CA">
        <w:rPr>
          <w:rFonts w:ascii="Times New Roman" w:hAnsi="Times New Roman"/>
          <w:sz w:val="24"/>
          <w:szCs w:val="24"/>
          <w:lang w:eastAsia="sk-SK"/>
        </w:rPr>
        <w:t xml:space="preserve">virtuálnej meny </w:t>
      </w:r>
      <w:r w:rsidRPr="008755CA">
        <w:rPr>
          <w:rFonts w:ascii="Times New Roman" w:hAnsi="Times New Roman"/>
          <w:sz w:val="24"/>
          <w:szCs w:val="24"/>
        </w:rPr>
        <w:t xml:space="preserve">a poskytovateľa služieb zmenárne </w:t>
      </w:r>
      <w:r w:rsidRPr="008755CA">
        <w:rPr>
          <w:rFonts w:ascii="Times New Roman" w:hAnsi="Times New Roman"/>
          <w:sz w:val="24"/>
          <w:szCs w:val="24"/>
          <w:lang w:eastAsia="sk-SK"/>
        </w:rPr>
        <w:t>virtuálnej meny</w:t>
      </w:r>
      <w:r w:rsidRPr="008755CA">
        <w:rPr>
          <w:rFonts w:ascii="Times New Roman" w:hAnsi="Times New Roman"/>
          <w:sz w:val="24"/>
          <w:szCs w:val="24"/>
        </w:rPr>
        <w:t>.</w:t>
      </w:r>
      <w:r w:rsidRPr="008755CA">
        <w:rPr>
          <w:rFonts w:ascii="Times New Roman" w:hAnsi="Times New Roman"/>
          <w:b/>
          <w:sz w:val="24"/>
          <w:szCs w:val="24"/>
        </w:rPr>
        <w:t xml:space="preserve"> </w:t>
      </w:r>
      <w:r w:rsidRPr="008755CA">
        <w:rPr>
          <w:rFonts w:ascii="Times New Roman" w:hAnsi="Times New Roman"/>
          <w:sz w:val="24"/>
          <w:szCs w:val="24"/>
        </w:rPr>
        <w:t xml:space="preserve">Táto definícia vychádza z </w:t>
      </w:r>
      <w:r w:rsidRPr="008755CA">
        <w:rPr>
          <w:rFonts w:ascii="Times New Roman" w:hAnsi="Times New Roman"/>
          <w:sz w:val="24"/>
          <w:szCs w:val="24"/>
          <w:lang w:eastAsia="sk-SK"/>
        </w:rPr>
        <w:t xml:space="preserve">čl. 3 bod 18, 19 V. AML smernice a takisto je v súlade s definíciou uvedenou v metodickom usmernení Ministerstva financií Slovenskej republiky č. MF/10386/2018-721 k postupu zdaňovania virtuálnych mien. </w:t>
      </w:r>
    </w:p>
    <w:p w:rsidR="007F4283" w:rsidRPr="008755CA" w:rsidRDefault="007F4283" w:rsidP="007F4283">
      <w:pPr>
        <w:spacing w:after="0" w:line="240" w:lineRule="auto"/>
        <w:jc w:val="both"/>
        <w:rPr>
          <w:rFonts w:ascii="Times New Roman" w:hAnsi="Times New Roman"/>
          <w:b/>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7, 9, 10 [§ 6 ods. 2]</w:t>
      </w:r>
    </w:p>
    <w:p w:rsidR="007F4283" w:rsidRPr="008755CA" w:rsidRDefault="007F4283" w:rsidP="007F4283">
      <w:pPr>
        <w:spacing w:after="0" w:line="240" w:lineRule="auto"/>
        <w:jc w:val="both"/>
        <w:rPr>
          <w:rFonts w:ascii="Times New Roman" w:hAnsi="Times New Roman"/>
          <w:sz w:val="24"/>
          <w:szCs w:val="24"/>
        </w:rPr>
      </w:pPr>
      <w:r w:rsidRPr="008755CA">
        <w:rPr>
          <w:rFonts w:ascii="Times New Roman" w:hAnsi="Times New Roman"/>
          <w:sz w:val="24"/>
          <w:szCs w:val="24"/>
          <w:lang w:eastAsia="sk-SK"/>
        </w:rPr>
        <w:t xml:space="preserve">Navrhuje sa sprecizovať uvedené ustanovenie v súlade s revidovanými odporúčaniami </w:t>
      </w:r>
      <w:r w:rsidRPr="008755CA">
        <w:rPr>
          <w:rFonts w:ascii="Times New Roman" w:hAnsi="Times New Roman"/>
          <w:sz w:val="24"/>
          <w:szCs w:val="24"/>
        </w:rPr>
        <w:t xml:space="preserve">FATF (Finančný akčný výbor skupiny G7) z februára 2012, podľa ktorých je možné najmä u domácich politicky exponovaných osôb (ďalej len „PEPs“) zahrnúť na základe hodnotenia rizík okrem funkcií s celoštátnym významom aj funkcie s regionálnym významom. </w:t>
      </w:r>
      <w:r w:rsidRPr="008755CA">
        <w:rPr>
          <w:rFonts w:ascii="Times New Roman" w:hAnsi="Times New Roman"/>
          <w:sz w:val="24"/>
          <w:szCs w:val="24"/>
        </w:rPr>
        <w:lastRenderedPageBreak/>
        <w:t xml:space="preserve">Z uvedených  dôvodov navrhovaná definícia výslovne stanovuje, že ide o osobu vo funkcii </w:t>
      </w:r>
      <w:r w:rsidRPr="008755CA">
        <w:rPr>
          <w:rFonts w:ascii="Times New Roman" w:hAnsi="Times New Roman"/>
          <w:sz w:val="24"/>
          <w:szCs w:val="24"/>
          <w:lang w:eastAsia="sk-SK"/>
        </w:rPr>
        <w:t xml:space="preserve">s celoštátnym alebo regionálnym významom. Z hľadiska ústavného postavenia </w:t>
      </w:r>
      <w:r w:rsidRPr="008755CA">
        <w:rPr>
          <w:rFonts w:ascii="Times New Roman" w:hAnsi="Times New Roman"/>
          <w:sz w:val="24"/>
          <w:szCs w:val="24"/>
        </w:rPr>
        <w:t>vysoko postavených predstaviteľov prokuratúry</w:t>
      </w:r>
      <w:r w:rsidRPr="008755CA">
        <w:rPr>
          <w:rFonts w:ascii="Times New Roman" w:hAnsi="Times New Roman"/>
          <w:sz w:val="24"/>
          <w:szCs w:val="24"/>
          <w:lang w:eastAsia="sk-SK"/>
        </w:rPr>
        <w:t xml:space="preserve">, resp. funkcionárov niektorých súdnych orgánov je žiaduce, aby za politicky exponované osoby boli považovaní napr. aj </w:t>
      </w:r>
      <w:r w:rsidRPr="008755CA">
        <w:rPr>
          <w:rFonts w:ascii="Times New Roman" w:hAnsi="Times New Roman"/>
          <w:sz w:val="24"/>
          <w:szCs w:val="24"/>
        </w:rPr>
        <w:t>generálny prokurátor, námestník generálneho prokurátora, špeciálny prokurátor, ako aj predseda a podpredseda Súdnej rady Slovenskej republiky alebo predseda a podpredseda Špecializovaného trestného súdu.</w:t>
      </w:r>
    </w:p>
    <w:p w:rsidR="007F4283" w:rsidRPr="008755CA" w:rsidRDefault="007F4283" w:rsidP="007F4283">
      <w:pPr>
        <w:spacing w:after="0" w:line="240" w:lineRule="auto"/>
        <w:jc w:val="both"/>
        <w:rPr>
          <w:rFonts w:ascii="Times New Roman" w:hAnsi="Times New Roman"/>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8 [§ 6 ods. 2 písm. g)]</w:t>
      </w:r>
    </w:p>
    <w:p w:rsidR="007F4283" w:rsidRPr="008755CA" w:rsidRDefault="007F4283" w:rsidP="007F4283">
      <w:pPr>
        <w:spacing w:after="0" w:line="240" w:lineRule="auto"/>
        <w:jc w:val="both"/>
        <w:rPr>
          <w:rFonts w:ascii="Times New Roman" w:hAnsi="Times New Roman"/>
          <w:sz w:val="24"/>
          <w:szCs w:val="24"/>
        </w:rPr>
      </w:pPr>
      <w:r w:rsidRPr="008755CA">
        <w:rPr>
          <w:rFonts w:ascii="Times New Roman" w:hAnsi="Times New Roman"/>
          <w:sz w:val="24"/>
          <w:szCs w:val="24"/>
        </w:rPr>
        <w:t xml:space="preserve">Legislatívno – technická úprava. </w:t>
      </w:r>
    </w:p>
    <w:p w:rsidR="007F4283" w:rsidRPr="008755CA" w:rsidRDefault="007F4283" w:rsidP="007F4283">
      <w:pPr>
        <w:spacing w:after="0" w:line="240" w:lineRule="auto"/>
        <w:jc w:val="both"/>
        <w:rPr>
          <w:rFonts w:ascii="Times New Roman" w:hAnsi="Times New Roman"/>
          <w:b/>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11 a 41 [§ 6 ods. 5, § 26 ods. 2 písm. n)]</w:t>
      </w:r>
    </w:p>
    <w:p w:rsidR="007F4283" w:rsidRPr="008755CA" w:rsidRDefault="007F4283" w:rsidP="007F4283">
      <w:pPr>
        <w:spacing w:after="0" w:line="240" w:lineRule="auto"/>
        <w:jc w:val="both"/>
        <w:rPr>
          <w:rFonts w:ascii="Times New Roman" w:hAnsi="Times New Roman"/>
          <w:iCs/>
          <w:sz w:val="24"/>
          <w:szCs w:val="24"/>
        </w:rPr>
      </w:pPr>
      <w:r w:rsidRPr="008755CA">
        <w:rPr>
          <w:rFonts w:ascii="Times New Roman" w:hAnsi="Times New Roman"/>
          <w:iCs/>
          <w:sz w:val="24"/>
          <w:szCs w:val="24"/>
        </w:rPr>
        <w:t>Navrhovaná zmena reflektuje požiadavku V. AML smernice, aby členské štáty s cieľom identifikovať politicky exponované osoby v Únii, vydali a aktualizovali zoznamy špecifických funkcií, ktoré sa podľa vnútroštátnych právnych predpisov považujú za významné verejné funkcie. Z uvedeného dôvodu by zároveň členské štáty mali požiadať aj každú medzinárodnú organizáciu akreditovanú na ich území, aby vydala a aktualizovala zoznam významných verejných funkcií v danej medzinárodnej organizácii. Tento proces sa bude realizovať v súčinnosti s ministerstvom zahraničných vecí, ktoré bezodkladne po obdržaní zoznamu od medzinárodnej organizácie, tento postúpi finančnej spravodajskej jednotke. Aktuálny zoznam všetkých významných verejných funkcií v podmienkach Slovenskej republiky bude zverejnený na webovej stránke finančnej spravodajskej jednotky.</w:t>
      </w: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 xml:space="preserve"> </w:t>
      </w: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12 [§ 7 ods. 1 písm. a)]</w:t>
      </w:r>
    </w:p>
    <w:p w:rsidR="007F4283" w:rsidRPr="008755CA" w:rsidRDefault="007F4283" w:rsidP="007F4283">
      <w:pPr>
        <w:spacing w:after="0" w:line="240" w:lineRule="auto"/>
        <w:jc w:val="both"/>
        <w:rPr>
          <w:rFonts w:ascii="Times New Roman" w:hAnsi="Times New Roman"/>
          <w:sz w:val="24"/>
          <w:szCs w:val="24"/>
        </w:rPr>
      </w:pPr>
      <w:r w:rsidRPr="008755CA">
        <w:rPr>
          <w:rFonts w:ascii="Times New Roman" w:hAnsi="Times New Roman"/>
          <w:sz w:val="24"/>
          <w:szCs w:val="24"/>
        </w:rPr>
        <w:t>Legislatívno – technická úprava reflektujúca zmenu v odseku 3.</w:t>
      </w:r>
    </w:p>
    <w:p w:rsidR="007F4283" w:rsidRPr="008755CA" w:rsidRDefault="007F4283" w:rsidP="007F4283">
      <w:pPr>
        <w:spacing w:after="0" w:line="240" w:lineRule="auto"/>
        <w:jc w:val="both"/>
        <w:rPr>
          <w:rFonts w:ascii="Times New Roman" w:hAnsi="Times New Roman"/>
          <w:b/>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13 [§ 7 ods. 1 písm. b)]</w:t>
      </w:r>
    </w:p>
    <w:p w:rsidR="007F4283" w:rsidRPr="008755CA" w:rsidRDefault="007F4283" w:rsidP="007F4283">
      <w:pPr>
        <w:widowControl w:val="0"/>
        <w:autoSpaceDE w:val="0"/>
        <w:autoSpaceDN w:val="0"/>
        <w:adjustRightInd w:val="0"/>
        <w:spacing w:after="0" w:line="240" w:lineRule="auto"/>
        <w:jc w:val="both"/>
        <w:rPr>
          <w:rFonts w:ascii="Times New Roman" w:hAnsi="Times New Roman"/>
          <w:sz w:val="24"/>
          <w:szCs w:val="24"/>
        </w:rPr>
      </w:pPr>
      <w:r w:rsidRPr="008755CA">
        <w:rPr>
          <w:rFonts w:ascii="Times New Roman" w:hAnsi="Times New Roman"/>
          <w:sz w:val="24"/>
          <w:szCs w:val="24"/>
        </w:rPr>
        <w:t>Ide o transpozíciu č</w:t>
      </w:r>
      <w:r w:rsidRPr="008755CA">
        <w:rPr>
          <w:rFonts w:ascii="Times New Roman" w:hAnsi="Times New Roman"/>
          <w:iCs/>
          <w:sz w:val="24"/>
          <w:szCs w:val="24"/>
        </w:rPr>
        <w:t>lánku 14 ods. 1 V. AML smernice, ktorá vyžaduje, aby povinné osoby pri uzatváraní obchodného vzťahu nielen s </w:t>
      </w:r>
      <w:r w:rsidRPr="008755CA">
        <w:rPr>
          <w:rFonts w:ascii="Times New Roman" w:hAnsi="Times New Roman"/>
          <w:sz w:val="24"/>
          <w:szCs w:val="24"/>
        </w:rPr>
        <w:t xml:space="preserve">podnikateľským subjektom, ale aj s obdobnou právnou štruktúrou (napr. nadácia, nezisková organizácia poskytujúca všeobecne prospešné služby, neinvestičný fond alebo iné účelové združenie majetku bez ohľadu na jeho právnu subjektivitu), vyžadovali osvedčenie o registrácii, resp. výpis z príslušného registra a identifikáciu fyzickej osoby, ktorá je oprávnená v jej mene konať. </w:t>
      </w:r>
    </w:p>
    <w:p w:rsidR="007F4283" w:rsidRPr="008755CA" w:rsidRDefault="007F4283" w:rsidP="007F4283">
      <w:pPr>
        <w:widowControl w:val="0"/>
        <w:autoSpaceDE w:val="0"/>
        <w:autoSpaceDN w:val="0"/>
        <w:adjustRightInd w:val="0"/>
        <w:spacing w:after="0" w:line="240" w:lineRule="auto"/>
        <w:jc w:val="both"/>
        <w:rPr>
          <w:rFonts w:ascii="Times New Roman" w:hAnsi="Times New Roman"/>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14 [§ 7 ods. 3]</w:t>
      </w:r>
    </w:p>
    <w:p w:rsidR="007F4283" w:rsidRPr="008755CA" w:rsidRDefault="007F4283" w:rsidP="007F4283">
      <w:pPr>
        <w:widowControl w:val="0"/>
        <w:autoSpaceDE w:val="0"/>
        <w:autoSpaceDN w:val="0"/>
        <w:adjustRightInd w:val="0"/>
        <w:spacing w:after="0" w:line="240" w:lineRule="auto"/>
        <w:jc w:val="both"/>
        <w:rPr>
          <w:rFonts w:ascii="Times New Roman" w:hAnsi="Times New Roman"/>
          <w:sz w:val="24"/>
          <w:szCs w:val="24"/>
        </w:rPr>
      </w:pPr>
      <w:r w:rsidRPr="008755CA">
        <w:rPr>
          <w:rFonts w:ascii="Times New Roman" w:hAnsi="Times New Roman"/>
          <w:sz w:val="24"/>
          <w:szCs w:val="24"/>
        </w:rPr>
        <w:t>Uvedená zmena vyplynula z požiadaviek aplikačnej praxe a jej cieľom je zníženie administratívnych nákladov na strane povinných osôb. Doplnením nového odseku 3 v rámci ustanovenia § 7 sa zúži rozsah povinne zisťovaných údajov pri konečnom užívateľovi výhod, ak tento zároveň nie je osobou totožnou s osobou klienta alebo inou osobou, ktorej sa povinnosť identifikácie týka. Z praktickej činnosti povinných osôb vyplynulo, že v mnohých prípadoch, najmä pri zahraničných konečných užívateľoch výhod a v prípadoch, kedy povinná osoba prevezme identifikačné údaje o konečnom užívateľovi výhod v zmysle § 13 zákona od inej (najmä zahraničnej) povinnej osoby, nie je druh dokladu totožnosti k dispozícii. Pre povinné osoby je niekedy problematické zistiť všetky údaje v rozsahu § 7 zákona, pričom zistenie všetkých údajov objektívne nie je nevyhnutné na naplnenie účelu tohto zákona. Navrhované znenie je v súlade aj s č</w:t>
      </w:r>
      <w:r w:rsidRPr="008755CA">
        <w:rPr>
          <w:rFonts w:ascii="Times New Roman" w:hAnsi="Times New Roman"/>
          <w:iCs/>
          <w:sz w:val="24"/>
          <w:szCs w:val="24"/>
        </w:rPr>
        <w:t>lánkom 13 IV. AML smernice, podľa ktorého o</w:t>
      </w:r>
      <w:r w:rsidRPr="008755CA">
        <w:rPr>
          <w:rFonts w:ascii="Times New Roman" w:hAnsi="Times New Roman"/>
          <w:sz w:val="24"/>
          <w:szCs w:val="24"/>
        </w:rPr>
        <w:t>patrenia povinnej starostlivosti vo vzťahu ku klientovi zahŕňajú okrem iného identifikáciu konečného užívateľa výhod a prijatie primeraných opatrení na overenie totožnosti tejto osoby tak, aby bol povinný subjekt presvedčený, že vie, kto je konečný užívateľ výhod.</w:t>
      </w: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lastRenderedPageBreak/>
        <w:t>K bodu 15  [§ 8 ods. 1 písm. a)]</w:t>
      </w:r>
    </w:p>
    <w:p w:rsidR="007F4283" w:rsidRPr="008755CA" w:rsidRDefault="007F4283" w:rsidP="007F4283">
      <w:pPr>
        <w:spacing w:after="0" w:line="240" w:lineRule="auto"/>
        <w:jc w:val="both"/>
        <w:rPr>
          <w:rFonts w:ascii="Times New Roman" w:hAnsi="Times New Roman"/>
          <w:sz w:val="24"/>
          <w:szCs w:val="24"/>
        </w:rPr>
      </w:pPr>
      <w:r w:rsidRPr="008755CA">
        <w:rPr>
          <w:rFonts w:ascii="Times New Roman" w:hAnsi="Times New Roman"/>
          <w:sz w:val="24"/>
          <w:szCs w:val="24"/>
        </w:rPr>
        <w:t>Navrhovanou úpravou sa zabezpečuje transpozícia článku 13 ods. 1písm. a) V. AML</w:t>
      </w:r>
      <w:r w:rsidRPr="008755CA">
        <w:rPr>
          <w:rFonts w:ascii="Times New Roman" w:hAnsi="Times New Roman"/>
          <w:b/>
          <w:sz w:val="24"/>
          <w:szCs w:val="24"/>
        </w:rPr>
        <w:t xml:space="preserve"> </w:t>
      </w:r>
      <w:r w:rsidRPr="008755CA">
        <w:rPr>
          <w:rFonts w:ascii="Times New Roman" w:hAnsi="Times New Roman"/>
          <w:sz w:val="24"/>
          <w:szCs w:val="24"/>
        </w:rPr>
        <w:t xml:space="preserve">smernice. </w:t>
      </w:r>
      <w:r w:rsidRPr="008755CA">
        <w:rPr>
          <w:rFonts w:ascii="Times New Roman" w:eastAsiaTheme="minorHAnsi" w:hAnsi="Times New Roman"/>
          <w:sz w:val="24"/>
          <w:szCs w:val="24"/>
        </w:rPr>
        <w:t>J</w:t>
      </w:r>
      <w:r w:rsidRPr="008755CA">
        <w:rPr>
          <w:rFonts w:ascii="Times New Roman" w:hAnsi="Times New Roman"/>
          <w:sz w:val="24"/>
          <w:szCs w:val="24"/>
        </w:rPr>
        <w:t>edným z cieľov štvrtej smernice o boji proti praniu špinavých peňazí je náležite identifikovať a overiť strany transakcie z dôveryhodných zdrojov. Uvedená požiadavka vyplýva aj z preambuly V. AML smernice, kde sa uvádza, že presná identifikácia a overovanie údajov fyzických osôb a právnických osôb sú dôležité pre boj proti praniu špinavých peňazí alebo financovaniu terorizmu. Najnovší technický vývoj v oblasti digitalizácie transakcií a platieb umožňuje bezpečnú identifikáciu na diaľku alebo elektronickú identifikáciu. Tieto prvky boli determinujúce aj pokiaľ ide o transpozíciu V. AML</w:t>
      </w:r>
      <w:r w:rsidRPr="008755CA">
        <w:rPr>
          <w:rFonts w:ascii="Times New Roman" w:hAnsi="Times New Roman"/>
          <w:b/>
          <w:sz w:val="24"/>
          <w:szCs w:val="24"/>
        </w:rPr>
        <w:t xml:space="preserve"> </w:t>
      </w:r>
      <w:r w:rsidRPr="008755CA">
        <w:rPr>
          <w:rFonts w:ascii="Times New Roman" w:hAnsi="Times New Roman"/>
          <w:sz w:val="24"/>
          <w:szCs w:val="24"/>
        </w:rPr>
        <w:t>smernice do právneho poriadku Slovenskej republiky.</w:t>
      </w:r>
    </w:p>
    <w:p w:rsidR="007F4283" w:rsidRPr="008755CA" w:rsidRDefault="007F4283" w:rsidP="007F4283">
      <w:pPr>
        <w:spacing w:after="0" w:line="240" w:lineRule="auto"/>
        <w:jc w:val="both"/>
        <w:rPr>
          <w:rFonts w:ascii="Times New Roman" w:hAnsi="Times New Roman"/>
          <w:sz w:val="24"/>
          <w:szCs w:val="24"/>
        </w:rPr>
      </w:pPr>
    </w:p>
    <w:p w:rsidR="007F4283" w:rsidRPr="008755CA" w:rsidRDefault="007F4283" w:rsidP="007F4283">
      <w:pPr>
        <w:spacing w:after="0" w:line="240" w:lineRule="auto"/>
        <w:jc w:val="both"/>
        <w:rPr>
          <w:rFonts w:ascii="Times New Roman" w:hAnsi="Times New Roman"/>
          <w:strike/>
          <w:sz w:val="24"/>
          <w:szCs w:val="24"/>
        </w:rPr>
      </w:pPr>
      <w:r w:rsidRPr="008755CA">
        <w:rPr>
          <w:rFonts w:ascii="Times New Roman" w:hAnsi="Times New Roman"/>
          <w:sz w:val="24"/>
          <w:szCs w:val="24"/>
        </w:rPr>
        <w:t xml:space="preserve">V prípadoch, keď klient nie je fyzicky prítomný na účely identifikácie a overenia identifikácie, povinné osoby by mali v procese identifikácie zohľadniť najmä prostriedky </w:t>
      </w:r>
      <w:r w:rsidRPr="008755CA">
        <w:rPr>
          <w:rFonts w:ascii="Times New Roman" w:hAnsi="Times New Roman"/>
          <w:sz w:val="24"/>
          <w:szCs w:val="24"/>
          <w:lang w:eastAsia="sk-SK"/>
        </w:rPr>
        <w:t xml:space="preserve">elektronickej identifikácie spĺňajúce technické špecifikácie, normy a postupy pre vysokú úroveň zabezpečenia ustanovené v </w:t>
      </w:r>
      <w:r w:rsidRPr="008755CA">
        <w:rPr>
          <w:rFonts w:ascii="Times New Roman" w:hAnsi="Times New Roman"/>
          <w:sz w:val="24"/>
          <w:szCs w:val="24"/>
        </w:rPr>
        <w:t xml:space="preserve">priamo vykonateľnom právne záväznom akte Európskej únie – v nariadení Európskeho parlamentu a Rady (EÚ) č. 910/2014 z 23. júla 2014 o elektronickej identifikácii a dôveryhodných službách pre elektronické transakcie na vnútornom trhu a o zrušení smernice 1999/93/ES, </w:t>
      </w:r>
      <w:r w:rsidRPr="008755CA">
        <w:rPr>
          <w:rFonts w:ascii="Times New Roman" w:eastAsiaTheme="minorHAnsi" w:hAnsi="Times New Roman"/>
          <w:sz w:val="24"/>
          <w:szCs w:val="24"/>
        </w:rPr>
        <w:t xml:space="preserve">v nadväznosti na implementačný </w:t>
      </w:r>
      <w:r w:rsidRPr="008755CA">
        <w:rPr>
          <w:rFonts w:ascii="Times New Roman" w:hAnsi="Times New Roman"/>
          <w:sz w:val="24"/>
          <w:szCs w:val="24"/>
        </w:rPr>
        <w:t>zákon č. 272/2016 Z. z. o dôveryhodných službách pre elektronické transakcie na vnútornom trhu a o zmene a doplnení niektorých zákonov (zákon o dôveryhodných službách)</w:t>
      </w:r>
      <w:r w:rsidRPr="008755CA">
        <w:rPr>
          <w:rFonts w:ascii="Times New Roman" w:eastAsiaTheme="minorHAnsi" w:hAnsi="Times New Roman"/>
          <w:sz w:val="24"/>
          <w:szCs w:val="24"/>
        </w:rPr>
        <w:t>, keďže takéto</w:t>
      </w:r>
      <w:r w:rsidRPr="008755CA">
        <w:rPr>
          <w:rFonts w:ascii="Times New Roman" w:hAnsi="Times New Roman"/>
          <w:sz w:val="24"/>
          <w:szCs w:val="24"/>
        </w:rPr>
        <w:t xml:space="preserve"> prostriedky </w:t>
      </w:r>
      <w:r w:rsidRPr="008755CA">
        <w:rPr>
          <w:rFonts w:ascii="Times New Roman" w:hAnsi="Times New Roman"/>
          <w:sz w:val="24"/>
          <w:szCs w:val="24"/>
          <w:lang w:eastAsia="sk-SK"/>
        </w:rPr>
        <w:t>elektronickej identifikácie</w:t>
      </w:r>
      <w:r w:rsidRPr="008755CA">
        <w:rPr>
          <w:rFonts w:ascii="Times New Roman" w:eastAsiaTheme="minorHAnsi" w:hAnsi="Times New Roman"/>
          <w:sz w:val="24"/>
          <w:szCs w:val="24"/>
        </w:rPr>
        <w:t xml:space="preserve"> sa svojou spoľahlivosťou najviac približujú identifikácii za fyzickej prítomnosti klienta.</w:t>
      </w:r>
      <w:r w:rsidRPr="008755CA">
        <w:rPr>
          <w:rFonts w:ascii="Times New Roman" w:hAnsi="Times New Roman"/>
          <w:sz w:val="24"/>
          <w:szCs w:val="24"/>
        </w:rPr>
        <w:t xml:space="preserve"> </w:t>
      </w:r>
    </w:p>
    <w:p w:rsidR="007F4283" w:rsidRPr="008755CA" w:rsidRDefault="007F4283" w:rsidP="007F4283">
      <w:pPr>
        <w:spacing w:after="0" w:line="240" w:lineRule="auto"/>
        <w:jc w:val="both"/>
        <w:rPr>
          <w:rFonts w:ascii="Times New Roman" w:hAnsi="Times New Roman"/>
          <w:sz w:val="24"/>
          <w:szCs w:val="24"/>
        </w:rPr>
      </w:pPr>
    </w:p>
    <w:p w:rsidR="007F4283" w:rsidRPr="008755CA" w:rsidRDefault="007F4283" w:rsidP="007F4283">
      <w:pPr>
        <w:spacing w:after="0" w:line="240" w:lineRule="auto"/>
        <w:jc w:val="both"/>
        <w:rPr>
          <w:rFonts w:ascii="Times New Roman" w:hAnsi="Times New Roman"/>
          <w:sz w:val="24"/>
          <w:szCs w:val="24"/>
        </w:rPr>
      </w:pPr>
      <w:r w:rsidRPr="008755CA">
        <w:rPr>
          <w:rFonts w:ascii="Times New Roman" w:hAnsi="Times New Roman"/>
          <w:sz w:val="24"/>
          <w:szCs w:val="24"/>
        </w:rPr>
        <w:t>Okrem toho sa môžu vziať do úvahy iné bezpečné procesy identifikácie na diaľku alebo elektronickej identifikácie regulované, uznané, schválené alebo akceptované na vnútroštátnej úrovni príslušným vnútroštátnym orgánom. Takýto postup bude treba upraviť na konkrétne podmienky u povinných osôb tak, aby boli splnené všeobecné podmienky identifikácie klienta a hľadisko bezpečnosti s ohľadom na vyhodnotenie miery rizika vyplývajúce z povahy činnosti príslušnej povinnej osoby. Na povinné osoby, ktoré podliehajú dohľadu Národnej banky Slovenska sa vzťahujú taktiež požiadavky uvedené v Stanovisku Útvaru dohľadu nad finančným trhom Národnej banky Slovenska zo dňa 10.decembra 2018 č. 1/2018 k identifikácii a overeniu identifikácie klienta – fyzickej osoby, bez jej fyzickej prítomnosti prostredníctvom technických prostriedkov a postupov podľa zákona. Z uvedeného vyplýva, že vyhodnotenie dôveryhodnosti použitých procesov identifikácie a overenia identifikácie osôb na diaľku vyplýva okrem iného aj z miery rizík, ktoré sú obvyklé s ohľadom na činnosť príslušnej povinnej osoby.</w:t>
      </w:r>
    </w:p>
    <w:p w:rsidR="007F4283" w:rsidRPr="008755CA" w:rsidRDefault="007F4283" w:rsidP="007F4283">
      <w:pPr>
        <w:spacing w:after="0" w:line="240" w:lineRule="auto"/>
        <w:jc w:val="both"/>
        <w:rPr>
          <w:rFonts w:ascii="Times New Roman" w:hAnsi="Times New Roman"/>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16, 17, 25 [§ 8 ods. 3 a 4, § 11 ods. 1 písm. d)]</w:t>
      </w:r>
    </w:p>
    <w:p w:rsidR="007F4283" w:rsidRPr="008755CA" w:rsidRDefault="007F4283" w:rsidP="007F4283">
      <w:pPr>
        <w:spacing w:after="0" w:line="240" w:lineRule="auto"/>
        <w:jc w:val="both"/>
        <w:rPr>
          <w:rFonts w:ascii="Times New Roman" w:hAnsi="Times New Roman"/>
          <w:sz w:val="24"/>
          <w:szCs w:val="24"/>
        </w:rPr>
      </w:pPr>
      <w:r w:rsidRPr="008755CA">
        <w:rPr>
          <w:rFonts w:ascii="Times New Roman" w:hAnsi="Times New Roman"/>
          <w:sz w:val="24"/>
          <w:szCs w:val="24"/>
        </w:rPr>
        <w:t>Legislatívno – technická úprava reflektujúca zmenu v § 10 ods. 1 písm. b) zákona (bod 19).</w:t>
      </w:r>
    </w:p>
    <w:p w:rsidR="007F4283" w:rsidRPr="008755CA" w:rsidRDefault="007F4283" w:rsidP="007F4283">
      <w:pPr>
        <w:spacing w:after="0" w:line="240" w:lineRule="auto"/>
        <w:jc w:val="both"/>
        <w:rPr>
          <w:rFonts w:ascii="Times New Roman" w:hAnsi="Times New Roman"/>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18 [§ 9 písm. m)]</w:t>
      </w:r>
    </w:p>
    <w:p w:rsidR="007F4283" w:rsidRPr="008755CA" w:rsidRDefault="007F4283" w:rsidP="007F4283">
      <w:pPr>
        <w:spacing w:after="0" w:line="240" w:lineRule="auto"/>
        <w:jc w:val="both"/>
        <w:rPr>
          <w:rFonts w:ascii="Times New Roman" w:hAnsi="Times New Roman"/>
          <w:sz w:val="24"/>
          <w:szCs w:val="24"/>
        </w:rPr>
      </w:pPr>
      <w:r w:rsidRPr="008755CA">
        <w:rPr>
          <w:rFonts w:ascii="Times New Roman" w:hAnsi="Times New Roman"/>
          <w:sz w:val="24"/>
          <w:szCs w:val="24"/>
        </w:rPr>
        <w:t>Definuje sa pojem elektronické peniaze, ktorý vychádza z ustanovení § 1 ods. 3 písm. k) a l) a § 80 ods. 1 zákona 492/2009 Z. z. o platobných službách a o zmene a doplnení niektorých zákonov. K písm. l), n) a o) pozri bližšie odôvodnenie v bode 6.</w:t>
      </w:r>
    </w:p>
    <w:p w:rsidR="007F4283" w:rsidRPr="008755CA" w:rsidRDefault="007F4283" w:rsidP="007F4283">
      <w:pPr>
        <w:spacing w:after="0" w:line="240" w:lineRule="auto"/>
        <w:jc w:val="both"/>
        <w:rPr>
          <w:rFonts w:ascii="Times New Roman" w:hAnsi="Times New Roman"/>
          <w:b/>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19 [§ 10 ods. 1 písm. b)]</w:t>
      </w:r>
    </w:p>
    <w:p w:rsidR="007F4283" w:rsidRPr="008755CA" w:rsidRDefault="007F4283" w:rsidP="007F4283">
      <w:pPr>
        <w:spacing w:after="0" w:line="240" w:lineRule="auto"/>
        <w:jc w:val="both"/>
        <w:rPr>
          <w:rFonts w:ascii="Times New Roman" w:hAnsi="Times New Roman"/>
          <w:sz w:val="24"/>
          <w:szCs w:val="24"/>
        </w:rPr>
      </w:pPr>
      <w:r w:rsidRPr="008755CA">
        <w:rPr>
          <w:rFonts w:ascii="Times New Roman" w:hAnsi="Times New Roman"/>
          <w:sz w:val="24"/>
          <w:szCs w:val="24"/>
        </w:rPr>
        <w:t xml:space="preserve">Cieľom navrhovanej zmeny je odstrániť nejasnú právnu úpravu (vykonať primerané opatrenia na overenie identifikácie), ktorej podstatou je predovšetkým overenie získaných informácií a nie samotné overenie identifikácie konečného užívateľa výhod jedným zo spôsobov v zmysle § 8 zákona o ochrane pred legalizáciou príjmov z trestnej činnosti a o ochrane pred </w:t>
      </w:r>
      <w:r w:rsidRPr="008755CA">
        <w:rPr>
          <w:rFonts w:ascii="Times New Roman" w:hAnsi="Times New Roman"/>
          <w:sz w:val="24"/>
          <w:szCs w:val="24"/>
        </w:rPr>
        <w:lastRenderedPageBreak/>
        <w:t>financovaním terorizmu (napr. za fyzickej prítomnosti), čo je v množstve prípadov nemožné vzhľadom na to, že sa uvedená osoba napríklad môže nachádzať mimo územia SR a pod. V záujme naplnenia účelu zákona, je v danom prípade relevantné a prvoradé zistiť, kto je konečný užívateľ výhod (zistiť identifikačné údaje v zmysle § 7 zákona) a overiť tieto</w:t>
      </w:r>
      <w:r w:rsidRPr="008755CA">
        <w:rPr>
          <w:rFonts w:ascii="Times New Roman" w:hAnsi="Times New Roman"/>
          <w:sz w:val="24"/>
          <w:szCs w:val="24"/>
        </w:rPr>
        <w:br/>
        <w:t xml:space="preserve">informácie všetkými dostupnými spôsobmi (register, verejné informácie, databázy, obchodný register, vyžiadanie si overených dokladov, vyhlásení a pod.). </w:t>
      </w:r>
    </w:p>
    <w:p w:rsidR="007F4283" w:rsidRPr="008755CA" w:rsidRDefault="007F4283" w:rsidP="007F4283">
      <w:pPr>
        <w:spacing w:after="0" w:line="240" w:lineRule="auto"/>
        <w:jc w:val="both"/>
        <w:rPr>
          <w:rFonts w:ascii="Times New Roman" w:hAnsi="Times New Roman"/>
          <w:b/>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20 [§ 10 ods. 4]</w:t>
      </w:r>
    </w:p>
    <w:p w:rsidR="007F4283" w:rsidRPr="008755CA" w:rsidRDefault="007F4283" w:rsidP="007F4283">
      <w:pPr>
        <w:pStyle w:val="Odsekzoznamu"/>
        <w:spacing w:after="0" w:line="240" w:lineRule="auto"/>
        <w:ind w:left="0"/>
        <w:jc w:val="both"/>
        <w:rPr>
          <w:rFonts w:ascii="Times New Roman" w:hAnsi="Times New Roman" w:cs="Times New Roman"/>
          <w:sz w:val="24"/>
          <w:szCs w:val="24"/>
        </w:rPr>
      </w:pPr>
      <w:r w:rsidRPr="008755CA">
        <w:rPr>
          <w:rFonts w:ascii="Times New Roman" w:hAnsi="Times New Roman" w:cs="Times New Roman"/>
          <w:sz w:val="24"/>
          <w:szCs w:val="24"/>
        </w:rPr>
        <w:t xml:space="preserve">Spresnenie predmetného ustanovenia má za cieľ to, aby po vykovaní národného hodnotenia rizík povinné osoby pri svojej činnosti zohľadnili výsledky z národného hodnotenia rizík podľa § 26a zákona, čo v praxi znamená zapracovanie týchto výsledkov do programu vlastnej činnosti a ich následnú aplikáciu v praxi.  </w:t>
      </w:r>
    </w:p>
    <w:p w:rsidR="007F4283" w:rsidRPr="008755CA" w:rsidRDefault="007F4283" w:rsidP="007F4283">
      <w:pPr>
        <w:spacing w:after="0" w:line="240" w:lineRule="auto"/>
        <w:jc w:val="both"/>
        <w:rPr>
          <w:rFonts w:ascii="Times New Roman" w:hAnsi="Times New Roman"/>
          <w:b/>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21 [§ 10 ods. 5]</w:t>
      </w: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sz w:val="24"/>
          <w:szCs w:val="24"/>
          <w:lang w:eastAsia="sk-SK"/>
        </w:rPr>
        <w:t>Navrhuje sa sprecizovať uvedenú povinnosť na strane klienta, keďže aktuálne znenie má skôr charakter konštatovania.</w:t>
      </w:r>
      <w:r w:rsidRPr="008755CA">
        <w:rPr>
          <w:rFonts w:ascii="Times New Roman" w:hAnsi="Times New Roman"/>
          <w:b/>
          <w:sz w:val="24"/>
          <w:szCs w:val="24"/>
        </w:rPr>
        <w:t xml:space="preserve"> </w:t>
      </w:r>
    </w:p>
    <w:p w:rsidR="007F4283" w:rsidRPr="008755CA" w:rsidRDefault="007F4283" w:rsidP="007F4283">
      <w:pPr>
        <w:spacing w:after="0" w:line="240" w:lineRule="auto"/>
        <w:jc w:val="both"/>
        <w:rPr>
          <w:rFonts w:ascii="Times New Roman" w:hAnsi="Times New Roman"/>
          <w:b/>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22 [§ 10 ods. 7]</w:t>
      </w:r>
    </w:p>
    <w:p w:rsidR="007F4283" w:rsidRPr="008755CA" w:rsidRDefault="007F4283" w:rsidP="007F4283">
      <w:pPr>
        <w:spacing w:after="0" w:line="240" w:lineRule="auto"/>
        <w:jc w:val="both"/>
        <w:rPr>
          <w:rFonts w:ascii="Times New Roman" w:hAnsi="Times New Roman"/>
          <w:sz w:val="24"/>
          <w:szCs w:val="24"/>
          <w:lang w:eastAsia="sk-SK"/>
        </w:rPr>
      </w:pPr>
      <w:r w:rsidRPr="008755CA">
        <w:rPr>
          <w:rFonts w:ascii="Times New Roman" w:hAnsi="Times New Roman"/>
          <w:sz w:val="24"/>
          <w:szCs w:val="24"/>
          <w:lang w:eastAsia="sk-SK"/>
        </w:rPr>
        <w:t xml:space="preserve">Legislatívno-technická úprava.  Navrhuje sa vypustiť úvodnú vetu predmetného ustanovenia z dôvodu duplicity, keďže povinnosť zisťovať, či klient koná vo vlastnom mene, je upravená v § 10 ods. 1 písm. f) zákona. </w:t>
      </w:r>
    </w:p>
    <w:p w:rsidR="007F4283" w:rsidRPr="008755CA" w:rsidRDefault="007F4283" w:rsidP="007F4283">
      <w:pPr>
        <w:spacing w:after="0" w:line="240" w:lineRule="auto"/>
        <w:jc w:val="both"/>
        <w:rPr>
          <w:rFonts w:ascii="Times New Roman" w:hAnsi="Times New Roman"/>
          <w:b/>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23 [§ 10a ods. 1]</w:t>
      </w: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sz w:val="24"/>
          <w:szCs w:val="24"/>
          <w:lang w:eastAsia="sk-SK"/>
        </w:rPr>
        <w:t>Legislatívno-technická úprava reflektujúca zmenu v ustanovení § 7 ods. 3 zákona. </w:t>
      </w:r>
    </w:p>
    <w:p w:rsidR="007F4283" w:rsidRPr="008755CA" w:rsidRDefault="007F4283" w:rsidP="007F4283">
      <w:pPr>
        <w:spacing w:after="0" w:line="240" w:lineRule="auto"/>
        <w:jc w:val="both"/>
        <w:rPr>
          <w:rFonts w:ascii="Times New Roman" w:hAnsi="Times New Roman"/>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24 [§ 10a ods. 3]</w:t>
      </w:r>
    </w:p>
    <w:p w:rsidR="007F4283" w:rsidRPr="008755CA" w:rsidRDefault="007F4283" w:rsidP="007F4283">
      <w:pPr>
        <w:pStyle w:val="Odsekzoznamu"/>
        <w:spacing w:after="0" w:line="240" w:lineRule="auto"/>
        <w:ind w:left="0"/>
        <w:jc w:val="both"/>
        <w:rPr>
          <w:rFonts w:ascii="Times New Roman" w:hAnsi="Times New Roman" w:cs="Times New Roman"/>
          <w:sz w:val="24"/>
          <w:szCs w:val="24"/>
        </w:rPr>
      </w:pPr>
      <w:r w:rsidRPr="008755CA">
        <w:rPr>
          <w:rFonts w:ascii="Times New Roman" w:hAnsi="Times New Roman" w:cs="Times New Roman"/>
          <w:sz w:val="24"/>
          <w:szCs w:val="24"/>
        </w:rPr>
        <w:t>Legislatívno – technická úprava reflektujúca zmenu v § 6 ods. 5, kde už bola zavedená legislatívna skratka „finančná spravodajská jednotka“. Zároveň sa v</w:t>
      </w:r>
      <w:r w:rsidRPr="008755CA">
        <w:rPr>
          <w:rFonts w:ascii="Times New Roman" w:hAnsi="Times New Roman" w:cs="Times New Roman"/>
          <w:sz w:val="24"/>
          <w:szCs w:val="24"/>
          <w:lang w:eastAsia="sk-SK"/>
        </w:rPr>
        <w:t> súlade s čl. 30 ods. 4 V. AML smernice navrhuje explicitne stanoviť povinnosť pre povinné osoby, ako aj príslušné orgány oznamovať zdrojovým registrom</w:t>
      </w:r>
      <w:r w:rsidRPr="008755CA">
        <w:rPr>
          <w:rFonts w:ascii="Times New Roman" w:hAnsi="Times New Roman" w:cs="Times New Roman"/>
          <w:sz w:val="24"/>
          <w:szCs w:val="24"/>
        </w:rPr>
        <w:t xml:space="preserve"> (obchodnému registru, registru </w:t>
      </w:r>
      <w:r w:rsidRPr="008755CA">
        <w:rPr>
          <w:rFonts w:ascii="Times New Roman" w:hAnsi="Times New Roman" w:cs="Times New Roman"/>
          <w:sz w:val="24"/>
          <w:szCs w:val="24"/>
          <w:lang w:eastAsia="sk-SK"/>
        </w:rPr>
        <w:t>neinvestičných fondov, neziskových organizácií poskytujúcich všeobecne prospešné služby</w:t>
      </w:r>
      <w:r w:rsidRPr="008755CA">
        <w:rPr>
          <w:rFonts w:ascii="Times New Roman" w:hAnsi="Times New Roman" w:cs="Times New Roman"/>
          <w:sz w:val="24"/>
          <w:szCs w:val="24"/>
        </w:rPr>
        <w:t xml:space="preserve">, </w:t>
      </w:r>
      <w:r w:rsidRPr="008755CA">
        <w:rPr>
          <w:rFonts w:ascii="Times New Roman" w:hAnsi="Times New Roman" w:cs="Times New Roman"/>
          <w:sz w:val="24"/>
          <w:szCs w:val="24"/>
          <w:lang w:eastAsia="sk-SK"/>
        </w:rPr>
        <w:t xml:space="preserve">nadácií a podnikateľských subjektov a pod.) aktuálne identifikačné údaje o konečnom užívateľovi výhod dotknutých právnických osôb, ak pri svojej činnosti zistia nesúlad </w:t>
      </w:r>
      <w:r w:rsidRPr="008755CA">
        <w:rPr>
          <w:rFonts w:ascii="Times New Roman" w:hAnsi="Times New Roman" w:cs="Times New Roman"/>
          <w:sz w:val="24"/>
          <w:szCs w:val="24"/>
        </w:rPr>
        <w:t>medzi informáciami o vlastníckych právach dostupných v centrálnych registroch a informáciami o vlastníckych právach, ktoré majú povinné osoby k dispozícii. Uvedený postup sleduje aktuálnosť a správnosť údajov v tzv. registri konečných užívateľov výhod.</w:t>
      </w:r>
    </w:p>
    <w:p w:rsidR="007F4283" w:rsidRPr="008755CA" w:rsidRDefault="007F4283" w:rsidP="007F4283">
      <w:pPr>
        <w:pStyle w:val="Odsekzoznamu"/>
        <w:spacing w:after="0" w:line="240" w:lineRule="auto"/>
        <w:ind w:left="0"/>
        <w:jc w:val="both"/>
        <w:rPr>
          <w:rFonts w:ascii="Times New Roman" w:hAnsi="Times New Roman" w:cs="Times New Roman"/>
          <w:sz w:val="24"/>
          <w:szCs w:val="24"/>
        </w:rPr>
      </w:pPr>
    </w:p>
    <w:p w:rsidR="007F4283" w:rsidRPr="008755CA" w:rsidRDefault="007F4283" w:rsidP="007F4283">
      <w:pPr>
        <w:pStyle w:val="Odsekzoznamu"/>
        <w:spacing w:after="0" w:line="240" w:lineRule="auto"/>
        <w:ind w:left="0"/>
        <w:jc w:val="both"/>
        <w:rPr>
          <w:rFonts w:ascii="Times New Roman" w:hAnsi="Times New Roman" w:cs="Times New Roman"/>
          <w:sz w:val="24"/>
          <w:szCs w:val="24"/>
        </w:rPr>
      </w:pPr>
      <w:r w:rsidRPr="008755CA">
        <w:rPr>
          <w:rFonts w:ascii="Times New Roman" w:hAnsi="Times New Roman" w:cs="Times New Roman"/>
          <w:sz w:val="24"/>
          <w:szCs w:val="24"/>
        </w:rPr>
        <w:t xml:space="preserve">V praxi to bude pre povinnú osobu znamenať, že ak pri vykonávaní starostlivosti vo vzťahu ku klientovi zistí, že údaj o konečnom užívateľovi výhod poskytnutý klientom sa líši od údaju uvedeného v registri právnických osôb, podnikateľov a orgánov verejnej moci, bude povinná tento rozpor riešiť. V prvom rade sa povinná osoba bude musieť u klienta uistiť, či jej záver o konečnom užívateľovi výhod nie je chybný a pokiaľ nie je chybný, vyzve klienta, aby opravil záznam o konečnom užívateľovi výhod v príslušnom zdrojovom registri. Pokiaľ tak klient neurobí, oznámi povinná osoba nezrovnalosť príslušnému </w:t>
      </w:r>
      <w:r w:rsidRPr="008755CA">
        <w:rPr>
          <w:rFonts w:ascii="Times New Roman" w:hAnsi="Times New Roman" w:cs="Times New Roman"/>
          <w:sz w:val="24"/>
          <w:szCs w:val="24"/>
          <w:lang w:eastAsia="sk-SK"/>
        </w:rPr>
        <w:t>zdrojovému registru.</w:t>
      </w:r>
    </w:p>
    <w:p w:rsidR="007F4283" w:rsidRPr="008755CA" w:rsidRDefault="007F4283" w:rsidP="007F4283">
      <w:pPr>
        <w:pStyle w:val="Odsekzoznamu"/>
        <w:spacing w:after="0" w:line="240" w:lineRule="auto"/>
        <w:ind w:left="0"/>
        <w:jc w:val="both"/>
        <w:rPr>
          <w:rFonts w:ascii="Times New Roman" w:hAnsi="Times New Roman" w:cs="Times New Roman"/>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26 [§ 11 ods. 2]</w:t>
      </w:r>
    </w:p>
    <w:p w:rsidR="007F4283" w:rsidRPr="008755CA" w:rsidRDefault="007F4283" w:rsidP="007F4283">
      <w:pPr>
        <w:spacing w:after="0" w:line="240" w:lineRule="auto"/>
        <w:jc w:val="both"/>
        <w:rPr>
          <w:rFonts w:ascii="Times New Roman" w:hAnsi="Times New Roman"/>
          <w:sz w:val="24"/>
          <w:szCs w:val="24"/>
        </w:rPr>
      </w:pPr>
      <w:r w:rsidRPr="008755CA">
        <w:rPr>
          <w:rFonts w:ascii="Times New Roman" w:hAnsi="Times New Roman"/>
          <w:sz w:val="24"/>
          <w:szCs w:val="24"/>
        </w:rPr>
        <w:t xml:space="preserve">Vzhľadom na identifikované nízke riziko legalizácie príjmov z trestnej činnosti a financovania terorizmu sa doplnili možnosti zjednodušenej starostlivosti vo vzťahu ku klientovi za splnenia ustanovených podmienok pri dlhodobom investičnom sporení a pri poskytovaní platobnej iniciačnej služby, pri ktorej už bola vykonaná identifikácia klienta. </w:t>
      </w:r>
      <w:r w:rsidRPr="008755CA">
        <w:rPr>
          <w:rFonts w:ascii="Times New Roman" w:hAnsi="Times New Roman"/>
          <w:sz w:val="24"/>
          <w:szCs w:val="24"/>
        </w:rPr>
        <w:lastRenderedPageBreak/>
        <w:t xml:space="preserve">Produkt dlhodobého investičného sporenia má všeobecný záujem vo forme rozvoja kapitálového trhu, podlieha dohľadu Národnej banky Slovenska, výnosy sa realizujú iba v dlhodobom časovom horizonte(15 rokov) pri stanovení maximálneho ročného limitu (3 000 eur), v dôsledku čoho sú splnené podmienky pre jeho zaradenie do režimu zjednodušenej starostlivosti podľa § 11 zákona. </w:t>
      </w:r>
    </w:p>
    <w:p w:rsidR="007F4283" w:rsidRPr="008755CA" w:rsidRDefault="007F4283" w:rsidP="007F4283">
      <w:pPr>
        <w:spacing w:after="0" w:line="240" w:lineRule="auto"/>
        <w:jc w:val="both"/>
        <w:rPr>
          <w:rFonts w:ascii="Times New Roman" w:hAnsi="Times New Roman"/>
          <w:sz w:val="24"/>
          <w:szCs w:val="24"/>
        </w:rPr>
      </w:pPr>
    </w:p>
    <w:p w:rsidR="007F4283" w:rsidRPr="008755CA" w:rsidRDefault="007F4283" w:rsidP="007F4283">
      <w:pPr>
        <w:spacing w:after="0" w:line="240" w:lineRule="auto"/>
        <w:jc w:val="both"/>
        <w:rPr>
          <w:rFonts w:ascii="Times New Roman" w:hAnsi="Times New Roman"/>
          <w:sz w:val="24"/>
          <w:szCs w:val="24"/>
        </w:rPr>
      </w:pPr>
      <w:r w:rsidRPr="008755CA">
        <w:rPr>
          <w:rFonts w:ascii="Times New Roman" w:hAnsi="Times New Roman"/>
          <w:sz w:val="24"/>
          <w:szCs w:val="24"/>
        </w:rPr>
        <w:t>Služby informovania  o platobnom účte či platobnej iniciačnej služby sú poskytované výlučne osobám, ktoré už boli identifikované inými poskytovateľmi platobných služieb a takisto predstavujú nízke riziko legalizácie príjmov z trestnej činnosti a financovania terorizmu (pri službe informovania o platobnom účte ide výlučne o pasívne platobnú službu a pri využívaní platobnej iniciačnej služby alebo služby dochádza k autorizácií predmetnej platobnej operácie súčasne aj u ďalšieho poskytovateľa platobných služieb). Doterajšia právna úprava by predstavovala napríklad duplicitné overovanie identifikácie osoby, ktorej identita už bola overená, pričom by dochádzalo k samotnému popretiu podstaty tohto typu platobných služieb, ktorých implementácia je vyžadovaná právom Európskej únie.</w:t>
      </w:r>
    </w:p>
    <w:p w:rsidR="007F4283" w:rsidRPr="008755CA" w:rsidRDefault="007F4283" w:rsidP="007F4283">
      <w:pPr>
        <w:spacing w:after="0" w:line="240" w:lineRule="auto"/>
        <w:jc w:val="both"/>
        <w:rPr>
          <w:rFonts w:ascii="Times New Roman" w:hAnsi="Times New Roman"/>
          <w:sz w:val="24"/>
          <w:szCs w:val="24"/>
        </w:rPr>
      </w:pPr>
    </w:p>
    <w:p w:rsidR="007F4283" w:rsidRPr="008755CA" w:rsidRDefault="007F4283" w:rsidP="007F4283">
      <w:pPr>
        <w:spacing w:after="0" w:line="240" w:lineRule="auto"/>
        <w:jc w:val="both"/>
        <w:rPr>
          <w:rFonts w:ascii="Times New Roman" w:hAnsi="Times New Roman"/>
          <w:sz w:val="24"/>
          <w:szCs w:val="24"/>
        </w:rPr>
      </w:pPr>
      <w:r w:rsidRPr="008755CA">
        <w:rPr>
          <w:rFonts w:ascii="Times New Roman" w:hAnsi="Times New Roman"/>
          <w:sz w:val="24"/>
          <w:szCs w:val="24"/>
        </w:rPr>
        <w:t>Využitie inštitútu zjednodušenej starostlivosti vo vzťahu ku klientovi  však nezbavuje povinnú osobu dostatočným spôsobom monitorovať obchody a obchodné vzťahy tak, aby bolo možné zistiť neobvyklé obchodné operácie a ohlásiť ich finančnej spravodajskej jednotke.</w:t>
      </w:r>
    </w:p>
    <w:p w:rsidR="007F4283" w:rsidRPr="008755CA" w:rsidRDefault="007F4283" w:rsidP="007F4283">
      <w:pPr>
        <w:spacing w:after="0" w:line="240" w:lineRule="auto"/>
        <w:jc w:val="both"/>
        <w:rPr>
          <w:rFonts w:ascii="Times New Roman" w:hAnsi="Times New Roman"/>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27 až 29 [§ 11a]</w:t>
      </w:r>
    </w:p>
    <w:p w:rsidR="007F4283" w:rsidRPr="008755CA" w:rsidRDefault="007F4283" w:rsidP="007F4283">
      <w:pPr>
        <w:spacing w:after="0" w:line="240" w:lineRule="auto"/>
        <w:jc w:val="both"/>
        <w:rPr>
          <w:rFonts w:ascii="Times New Roman" w:hAnsi="Times New Roman"/>
          <w:sz w:val="24"/>
          <w:szCs w:val="24"/>
        </w:rPr>
      </w:pPr>
      <w:r w:rsidRPr="008755CA">
        <w:rPr>
          <w:rFonts w:ascii="Times New Roman" w:hAnsi="Times New Roman"/>
          <w:sz w:val="24"/>
          <w:szCs w:val="24"/>
        </w:rPr>
        <w:t xml:space="preserve">Aj keď predplatené platobné prostriedky majú legitímne využitie a sú nástrojom, ktorý prispieva k sociálnemu a finančnému začleneniu, tieto môžu byť zneužité na financovanie terorizmu. Z uvedeného dôvodu sa navrhuje primerane znížiť limit pre tieto platobné prostriedky (z 250 eur na 150 eur; v prípade spätnej výmeny zo 100 eur na 50 eur). Uvedené limity sa viažu na možnosť uplatnenia výnimky členskými štátmi z povinnej starostlivosti vo vzťahu ku klientovi v súvislosti s elektronickými peniazmi, za kumulatívneho splnenia podmienok uvedených v článku 12 IV. AML smernice. Obmedzenie anonymity predplatených prostriedkov by malo viesť k ich používaniu len na oprávnené účely a k zníženiu ich príťažlivosti pre teroristov a páchateľov trestných činov. </w:t>
      </w:r>
    </w:p>
    <w:p w:rsidR="007F4283" w:rsidRPr="008755CA" w:rsidRDefault="007F4283" w:rsidP="007F4283">
      <w:pPr>
        <w:spacing w:after="0" w:line="240" w:lineRule="auto"/>
        <w:jc w:val="both"/>
        <w:rPr>
          <w:rFonts w:ascii="Times New Roman" w:hAnsi="Times New Roman"/>
          <w:b/>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30 a 31  [§ 12 ods. 2 písm. a)]</w:t>
      </w:r>
    </w:p>
    <w:p w:rsidR="007F4283" w:rsidRPr="008755CA" w:rsidRDefault="007F4283" w:rsidP="007F4283">
      <w:pPr>
        <w:spacing w:after="0" w:line="240" w:lineRule="auto"/>
        <w:jc w:val="both"/>
        <w:rPr>
          <w:rFonts w:ascii="Times New Roman" w:hAnsi="Times New Roman"/>
          <w:sz w:val="24"/>
          <w:szCs w:val="24"/>
        </w:rPr>
      </w:pPr>
      <w:r w:rsidRPr="008755CA">
        <w:rPr>
          <w:rFonts w:ascii="Times New Roman" w:hAnsi="Times New Roman"/>
          <w:sz w:val="24"/>
          <w:szCs w:val="24"/>
        </w:rPr>
        <w:t>Legislatívno – technická úprava reflektujúca zmenu v § 12 ods. 2 písm. a) bod 4.</w:t>
      </w:r>
    </w:p>
    <w:p w:rsidR="007F4283" w:rsidRPr="008755CA" w:rsidRDefault="007F4283" w:rsidP="007F4283">
      <w:pPr>
        <w:spacing w:after="0" w:line="240" w:lineRule="auto"/>
        <w:jc w:val="both"/>
        <w:rPr>
          <w:rFonts w:ascii="Times New Roman" w:hAnsi="Times New Roman"/>
          <w:b/>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32  [§ 12 ods. 2 písm. a) bod 4]</w:t>
      </w:r>
    </w:p>
    <w:p w:rsidR="007F4283" w:rsidRPr="008755CA" w:rsidRDefault="007F4283" w:rsidP="007F4283">
      <w:pPr>
        <w:spacing w:after="0" w:line="240" w:lineRule="auto"/>
        <w:jc w:val="both"/>
        <w:rPr>
          <w:rFonts w:ascii="Times New Roman" w:hAnsi="Times New Roman"/>
          <w:sz w:val="24"/>
          <w:szCs w:val="24"/>
        </w:rPr>
      </w:pPr>
      <w:r w:rsidRPr="008755CA">
        <w:rPr>
          <w:rFonts w:ascii="Times New Roman" w:hAnsi="Times New Roman"/>
          <w:sz w:val="24"/>
          <w:szCs w:val="24"/>
        </w:rPr>
        <w:t>Navrhovaná úprava dopĺňa existujúce možnosti vykonania zvýšenej starostlivosti vo vzťahu ku klientovi v prípadoch, ak nie je fyzicky prítomný na účely identifikácie a overenia identifikácie. Existujúcimi možnosťami sú napríklad vyžiadanie potvrdenia od inej banky alebo uskutočnenie overovacej platby z účtu vedeného na meno klienta. Cieľom predmetného doplnenia je rozšíriť možnosť zmiernenia rizika v situáciách, kedy klient nie je fyzicky prítomný na účely identifikácie a overenia identifikácie, pričom vo vzťahu k existujúcim trom alternatívam predstavuje ich rovnocennú a zároveň modernejšiu alternatívu. V praxi ide o prípady, kedy povinná osoba vykoná identifikáciu klienta, pričom klient nie je fyzicky prítomný a k jej overeniu môže dôjsť prostredníctvom informácií získaných od poskytovateľa platobnej iniciačnej služby</w:t>
      </w:r>
      <w:r w:rsidRPr="008755CA">
        <w:rPr>
          <w:rFonts w:ascii="Times New Roman" w:hAnsi="Times New Roman"/>
          <w:sz w:val="24"/>
          <w:szCs w:val="24"/>
          <w:vertAlign w:val="superscript"/>
        </w:rPr>
        <w:t xml:space="preserve"> </w:t>
      </w:r>
      <w:r w:rsidRPr="008755CA">
        <w:rPr>
          <w:rFonts w:ascii="Times New Roman" w:hAnsi="Times New Roman"/>
          <w:sz w:val="24"/>
          <w:szCs w:val="24"/>
        </w:rPr>
        <w:t>alebo poskytovateľa služby informovania o platobnom účte. To samozrejme platí, ak poskytovateľ takejto služby je povinnou osobou, ak bolo overenie identifikácie klienta touto povinnou osobou vykonané za podmienok a v rozsahu ustanovenom týmto zákonom, pričom takto získané informácie sú dostatočné na overenie identifikácie.</w:t>
      </w: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lastRenderedPageBreak/>
        <w:t>K bodu 33  [§ 12 ods. 2 písm. d)]</w:t>
      </w:r>
    </w:p>
    <w:p w:rsidR="007F4283" w:rsidRPr="008755CA" w:rsidRDefault="007F4283" w:rsidP="007F4283">
      <w:pPr>
        <w:spacing w:after="0" w:line="240" w:lineRule="auto"/>
        <w:jc w:val="both"/>
        <w:rPr>
          <w:rFonts w:ascii="Times New Roman" w:hAnsi="Times New Roman"/>
          <w:sz w:val="24"/>
          <w:szCs w:val="24"/>
        </w:rPr>
      </w:pPr>
      <w:r w:rsidRPr="008755CA">
        <w:rPr>
          <w:rFonts w:ascii="Times New Roman" w:hAnsi="Times New Roman"/>
          <w:sz w:val="24"/>
          <w:szCs w:val="24"/>
        </w:rPr>
        <w:t xml:space="preserve">Z dôvodu harmonizácie právnych úprav jednotlivých členských štátov </w:t>
      </w:r>
      <w:r w:rsidRPr="008755CA">
        <w:rPr>
          <w:rFonts w:ascii="Times New Roman" w:hAnsi="Times New Roman"/>
          <w:sz w:val="24"/>
          <w:szCs w:val="24"/>
          <w:lang w:eastAsia="sk-SK"/>
        </w:rPr>
        <w:t>V. AML smernica v článku 18a</w:t>
      </w:r>
      <w:r w:rsidRPr="008755CA">
        <w:rPr>
          <w:rFonts w:ascii="Times New Roman" w:hAnsi="Times New Roman"/>
          <w:sz w:val="24"/>
          <w:szCs w:val="24"/>
        </w:rPr>
        <w:t xml:space="preserve"> zavádza osobitný zoznam (rozsah) minimálnych opatrení zvýšenej starostlivosti vo vzťahu ku klientom z krajín, ktoré Európska komisia označila za vysokorizikové. Vo všeobecnosti je potrebné konštatovať, že doterajšia úprava zvýšenej starostlivosti vo vzťahu k vysokorizikovým krajinám nebola podrobnejšie rozpracovaná. Vykonávanie novo stanoveného súboru opatrení zvýšenej starostlivosti vo vzťahu ku klientovi poskytne komplexnejšie monitorovanie transakcií, pretože bude zahŕňať získanie dodatočných informácií o klientovi, účele a povahe obchodného vzťahu, obligatórne zistenie pôvodu finančných prostriedkov z dôveryhodných zdrojov, atď. Väčšia kontrola by sa mala dosiahnuť aj pomocou systematického schvaľovania obchodného vzťahu vrcholovým manažmentom. Ustanovuje sa povinnosť v takýchto prípadoch uplatňovať jedno alebo viaceré z dodatočných opatrení na zmiernenie rizika, ktoré sú doplnkové k opatreniam zvýšenej starostlivosti vo vzťahu ku klientovi v súlade s prístupom založeným na posúdení rizika a so zohľadnením osobitných okolností obchodných vzťahov alebo príležitostných obchodov. </w:t>
      </w:r>
    </w:p>
    <w:p w:rsidR="007F4283" w:rsidRPr="008755CA" w:rsidRDefault="007F4283" w:rsidP="007F4283">
      <w:pPr>
        <w:spacing w:after="0" w:line="240" w:lineRule="auto"/>
        <w:jc w:val="both"/>
        <w:rPr>
          <w:rFonts w:ascii="Times New Roman" w:hAnsi="Times New Roman"/>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34 [§ 14 ods. 4]</w:t>
      </w:r>
    </w:p>
    <w:p w:rsidR="007F4283" w:rsidRPr="008755CA" w:rsidRDefault="007F4283" w:rsidP="007F4283">
      <w:pPr>
        <w:spacing w:after="0" w:line="240" w:lineRule="auto"/>
        <w:jc w:val="both"/>
        <w:rPr>
          <w:rFonts w:ascii="Times New Roman" w:hAnsi="Times New Roman"/>
          <w:sz w:val="24"/>
          <w:szCs w:val="24"/>
        </w:rPr>
      </w:pPr>
      <w:r w:rsidRPr="008755CA">
        <w:rPr>
          <w:rFonts w:ascii="Times New Roman" w:hAnsi="Times New Roman"/>
          <w:sz w:val="24"/>
          <w:szCs w:val="24"/>
        </w:rPr>
        <w:t xml:space="preserve">Ide o transpozíciu článku 18 ods. 2 V. AML smernice, podľa ktorého povinné osoby pri posudzovaní obchodov zložitých, nezvyčajne veľkých, s nezvyčajnou povahou a ktoré nemajú zrejmý ekonomický účel alebo zrejmý zákonný účel, musia </w:t>
      </w:r>
      <w:r w:rsidRPr="008755CA">
        <w:rPr>
          <w:rFonts w:ascii="Times New Roman" w:hAnsi="Times New Roman"/>
          <w:sz w:val="24"/>
          <w:szCs w:val="24"/>
          <w:lang w:eastAsia="sk-SK"/>
        </w:rPr>
        <w:t xml:space="preserve">zvýšiť stupeň a povahu monitorovania obchodného vzťahu na účel zistenia, či nejde o neobvyklú obchodnú operáciu. </w:t>
      </w:r>
      <w:r w:rsidRPr="008755CA">
        <w:rPr>
          <w:rFonts w:ascii="Times New Roman" w:hAnsi="Times New Roman"/>
          <w:sz w:val="24"/>
          <w:szCs w:val="24"/>
        </w:rPr>
        <w:t xml:space="preserve">Posudzovanie pripravovaných aj vykonávaných obchodov v rámci priebežného monitorovania obchodného vzťahuje je špecifické tým, že obchodný vzťah už vznikol a trvá. Nejde teda o prvý kontakt s klientom a povinná osoba môže zohľadniť existujúci rizikový profil klienta a históriu ním vykonaných obchodov. Uvedený postup, vrátane overovania úplnosti a platnosti údajov a informácií, ako aj povinnosť klienta tieto predkladať povinnej osobe, tvoria základ priebežného monitorovania obchodného vzťahu. Tento druh monitorovania si vyžaduje vytváranie rizikových profilov klientov a ich  rozdelenie do rizikových kategórií s ohľadom na možné riziko legalizácie príjmov z trestnej činnosti a financovania terorizmu. V súlade s rizikovo orientovaným prístupom si povinná osoba vytvorí rôzne kritériá, neobvyklosti obchodných operácií klientov, ktoré budú oddeľovať určité úrovne procesu monitorovania, zodpovedajúce stupňu rizikovosti operácií uskutočňovaných klientmi. Stanovené kritériá alebo limity, definované povinnou osobou na tento účel, musia byť pravidelne prehodnocované , aby bolo možné určiť ich primeranosť voči zisteným úrovniam rizík. Pre posudzovanie obchodov sú v rámci priebežného monitorovania obchodného vzťahu dôležité tie pripravované alebo vykonávané obchody klienta, ktoré sa nezhodujú so známou alebo očakávanou aktivitou klienta. Z uvedeného vyplýva, že nastavenie určitého stupňa </w:t>
      </w:r>
      <w:r w:rsidRPr="008755CA">
        <w:rPr>
          <w:rFonts w:ascii="Times New Roman" w:hAnsi="Times New Roman"/>
          <w:sz w:val="24"/>
          <w:szCs w:val="24"/>
          <w:lang w:eastAsia="sk-SK"/>
        </w:rPr>
        <w:t>monitorovania obchodného vzťahu bude mať charakter kvantitatívnej, ako aj kvalitatívnej zmeny v úkonoch vykonávaných konkrétnou povinnou osobou.</w:t>
      </w:r>
    </w:p>
    <w:p w:rsidR="007F4283" w:rsidRPr="008755CA" w:rsidRDefault="007F4283" w:rsidP="007F4283">
      <w:pPr>
        <w:spacing w:after="0" w:line="240" w:lineRule="auto"/>
        <w:jc w:val="both"/>
        <w:rPr>
          <w:rFonts w:ascii="Times New Roman" w:hAnsi="Times New Roman"/>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36 [§ 20 ods. 5]</w:t>
      </w:r>
    </w:p>
    <w:p w:rsidR="007F4283" w:rsidRPr="008755CA" w:rsidRDefault="007F4283" w:rsidP="007F4283">
      <w:pPr>
        <w:spacing w:after="0" w:line="240" w:lineRule="auto"/>
        <w:jc w:val="both"/>
        <w:rPr>
          <w:rFonts w:ascii="Times New Roman" w:hAnsi="Times New Roman"/>
          <w:sz w:val="24"/>
          <w:szCs w:val="24"/>
          <w:lang w:eastAsia="sk-SK"/>
        </w:rPr>
      </w:pPr>
      <w:r w:rsidRPr="008755CA">
        <w:rPr>
          <w:rFonts w:ascii="Times New Roman" w:hAnsi="Times New Roman"/>
          <w:sz w:val="24"/>
          <w:szCs w:val="24"/>
          <w:lang w:eastAsia="sk-SK"/>
        </w:rPr>
        <w:t xml:space="preserve">V súlade s čl. 17 a 18 ods. 4 IV. AML smernice, podľa ktorých príslušné orgány dohľadu by mali </w:t>
      </w:r>
      <w:r w:rsidRPr="008755CA">
        <w:rPr>
          <w:rFonts w:ascii="Times New Roman" w:hAnsi="Times New Roman"/>
          <w:sz w:val="24"/>
          <w:szCs w:val="24"/>
        </w:rPr>
        <w:t xml:space="preserve">vydať usmernenia určené príslušným orgánom a úverovým inštitúciám a finančným inštitúciám v súlade s článkom 16 nariadení (EÚ) č. 1093/2010, (EÚ) č. 1094/2010 a (EÚ) č. 1095/2010 o rizikových faktoroch a o opatreniach, ktoré sa majú prijať v situáciách, v ktorých sú vhodné opatrenia zjednodušenej, resp. zvýšenej starostlivosti vo vzťahu ku klientovi, sa </w:t>
      </w:r>
      <w:r w:rsidRPr="008755CA">
        <w:rPr>
          <w:rFonts w:ascii="Times New Roman" w:hAnsi="Times New Roman"/>
          <w:sz w:val="24"/>
          <w:szCs w:val="24"/>
          <w:lang w:eastAsia="sk-SK"/>
        </w:rPr>
        <w:t>navrhuje možnosť vydať vykonávací predpis, ktorý s</w:t>
      </w:r>
      <w:r w:rsidRPr="008755CA">
        <w:rPr>
          <w:rFonts w:ascii="Times New Roman" w:hAnsi="Times New Roman"/>
          <w:sz w:val="24"/>
          <w:szCs w:val="24"/>
        </w:rPr>
        <w:t>tanoví pre povinné osoby</w:t>
      </w:r>
      <w:r w:rsidRPr="008755CA">
        <w:rPr>
          <w:rFonts w:ascii="Times New Roman" w:hAnsi="Times New Roman"/>
          <w:sz w:val="24"/>
          <w:szCs w:val="24"/>
          <w:lang w:eastAsia="sk-SK"/>
        </w:rPr>
        <w:t xml:space="preserve"> podliehajúce dohľadu Národnej banky Slovenska požiadavky na zavedenie a uplatňovanie </w:t>
      </w:r>
      <w:r w:rsidRPr="008755CA">
        <w:rPr>
          <w:rFonts w:ascii="Times New Roman" w:hAnsi="Times New Roman"/>
          <w:sz w:val="24"/>
          <w:szCs w:val="24"/>
        </w:rPr>
        <w:t xml:space="preserve">programu vlastnej činnosti, ale i na </w:t>
      </w:r>
      <w:r w:rsidRPr="008755CA">
        <w:rPr>
          <w:rFonts w:ascii="Times New Roman" w:hAnsi="Times New Roman"/>
          <w:sz w:val="24"/>
          <w:szCs w:val="24"/>
          <w:lang w:eastAsia="sk-SK"/>
        </w:rPr>
        <w:t xml:space="preserve">hodnotenie rizík podľa § 20a zákona. Splnomocňovacie ustanovenie </w:t>
      </w:r>
      <w:r w:rsidRPr="008755CA">
        <w:rPr>
          <w:rFonts w:ascii="Times New Roman" w:hAnsi="Times New Roman"/>
          <w:sz w:val="24"/>
          <w:szCs w:val="24"/>
          <w:lang w:eastAsia="sk-SK"/>
        </w:rPr>
        <w:lastRenderedPageBreak/>
        <w:t>je formulované ako fakultatívne, pričom Národná banka Slovenska vyhodnotí potrebu a účelnosť vydania takéhoto vykonávacieho predpisu, resp. jeho úpravy najmä s ohľadom</w:t>
      </w:r>
      <w:r w:rsidRPr="008755CA">
        <w:rPr>
          <w:rFonts w:ascii="Times New Roman" w:hAnsi="Times New Roman"/>
          <w:b/>
          <w:sz w:val="24"/>
          <w:szCs w:val="24"/>
          <w:lang w:eastAsia="sk-SK"/>
        </w:rPr>
        <w:t xml:space="preserve"> </w:t>
      </w:r>
      <w:r w:rsidRPr="008755CA">
        <w:rPr>
          <w:rFonts w:ascii="Times New Roman" w:hAnsi="Times New Roman"/>
          <w:sz w:val="24"/>
          <w:szCs w:val="24"/>
          <w:lang w:eastAsia="sk-SK"/>
        </w:rPr>
        <w:t>na odporúčania Európskej komisie, či orgánov dohľadu pre jednotlivé sektory finančného trhu (EBA, ESMA a EIOPA).</w:t>
      </w:r>
    </w:p>
    <w:p w:rsidR="007F4283" w:rsidRPr="008755CA" w:rsidRDefault="007F4283" w:rsidP="007F4283">
      <w:pPr>
        <w:spacing w:after="0" w:line="240" w:lineRule="auto"/>
        <w:jc w:val="both"/>
        <w:rPr>
          <w:rFonts w:ascii="Times New Roman" w:hAnsi="Times New Roman"/>
          <w:sz w:val="24"/>
          <w:szCs w:val="24"/>
          <w:lang w:eastAsia="sk-SK"/>
        </w:rPr>
      </w:pPr>
    </w:p>
    <w:p w:rsidR="007F4283" w:rsidRPr="008755CA" w:rsidRDefault="007F4283" w:rsidP="007F4283">
      <w:pPr>
        <w:spacing w:after="0" w:line="240" w:lineRule="auto"/>
        <w:jc w:val="both"/>
        <w:rPr>
          <w:rFonts w:ascii="Times New Roman" w:hAnsi="Times New Roman"/>
          <w:sz w:val="24"/>
          <w:szCs w:val="24"/>
          <w:lang w:eastAsia="sk-SK"/>
        </w:rPr>
      </w:pPr>
      <w:r w:rsidRPr="008755CA">
        <w:rPr>
          <w:rFonts w:ascii="Times New Roman" w:hAnsi="Times New Roman"/>
          <w:sz w:val="24"/>
          <w:szCs w:val="24"/>
          <w:lang w:eastAsia="sk-SK"/>
        </w:rPr>
        <w:t>V danom prípade nepôjde o stanovenie ďalších povinností nad rámec zákona, ale iba o úpravu podrobností zákonných povinností pre vybraný okruh povinných osôb, ktoré podliehajú dohľadu Národnej banky Slovenska (sektor bankovníctva, sektor cenných papierov, sektor poisťovníctva a sektor ostatných finančných inštitúcií).</w:t>
      </w:r>
    </w:p>
    <w:p w:rsidR="007F4283" w:rsidRPr="008755CA" w:rsidRDefault="007F4283" w:rsidP="007F4283">
      <w:pPr>
        <w:spacing w:after="0" w:line="240" w:lineRule="auto"/>
        <w:jc w:val="both"/>
        <w:rPr>
          <w:rFonts w:ascii="Times New Roman" w:hAnsi="Times New Roman"/>
          <w:b/>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37 [§ 21 ods. 5]</w:t>
      </w:r>
    </w:p>
    <w:p w:rsidR="007F4283" w:rsidRPr="008755CA" w:rsidRDefault="007F4283" w:rsidP="007F4283">
      <w:pPr>
        <w:spacing w:after="0" w:line="240" w:lineRule="auto"/>
        <w:jc w:val="both"/>
        <w:rPr>
          <w:rFonts w:ascii="Times New Roman" w:hAnsi="Times New Roman"/>
          <w:sz w:val="24"/>
          <w:szCs w:val="24"/>
        </w:rPr>
      </w:pPr>
      <w:r w:rsidRPr="008755CA">
        <w:rPr>
          <w:rFonts w:ascii="Times New Roman" w:hAnsi="Times New Roman"/>
          <w:sz w:val="24"/>
          <w:szCs w:val="24"/>
        </w:rPr>
        <w:t>Navrhované znenie je transpozíciou článku 45 ods. 4 V. AML</w:t>
      </w:r>
      <w:r w:rsidRPr="008755CA">
        <w:rPr>
          <w:rFonts w:ascii="Times New Roman" w:hAnsi="Times New Roman"/>
          <w:b/>
          <w:sz w:val="24"/>
          <w:szCs w:val="24"/>
        </w:rPr>
        <w:t xml:space="preserve"> </w:t>
      </w:r>
      <w:r w:rsidRPr="008755CA">
        <w:rPr>
          <w:rFonts w:ascii="Times New Roman" w:hAnsi="Times New Roman"/>
          <w:sz w:val="24"/>
          <w:szCs w:val="24"/>
        </w:rPr>
        <w:t>smernice a upravuje postup finančnej spravodajskej jednotky a Národnej banky Slovenska pri posudzovaní súladu právnej úpravy tretieho štátu</w:t>
      </w:r>
      <w:r w:rsidRPr="008755CA">
        <w:rPr>
          <w:rFonts w:ascii="Times New Roman" w:hAnsi="Times New Roman"/>
          <w:b/>
          <w:sz w:val="24"/>
          <w:szCs w:val="24"/>
        </w:rPr>
        <w:t xml:space="preserve"> </w:t>
      </w:r>
      <w:r w:rsidRPr="008755CA">
        <w:rPr>
          <w:rFonts w:ascii="Times New Roman" w:hAnsi="Times New Roman"/>
          <w:sz w:val="24"/>
          <w:szCs w:val="24"/>
          <w:lang w:eastAsia="sk-SK"/>
        </w:rPr>
        <w:t xml:space="preserve">s požiadavkami práva Európskej únie. Zmena reflektuje aj na Delegované </w:t>
      </w:r>
      <w:r w:rsidRPr="008755CA">
        <w:rPr>
          <w:rStyle w:val="fontstyle31"/>
          <w:rFonts w:ascii="Times New Roman" w:hAnsi="Times New Roman"/>
          <w:sz w:val="24"/>
          <w:szCs w:val="24"/>
        </w:rPr>
        <w:t xml:space="preserve">nariadenie Komisie (EU) 2019/758 z 31. januára 2019, ktoré zavádza notifikačné povinnosti vo vzťahu k príslušným domovským orgánom v prípadoch, ak </w:t>
      </w:r>
      <w:r w:rsidRPr="008755CA">
        <w:rPr>
          <w:rFonts w:ascii="Times New Roman" w:hAnsi="Times New Roman"/>
          <w:sz w:val="24"/>
          <w:szCs w:val="24"/>
        </w:rPr>
        <w:t>právo tretej krajiny zakazuje alebo obmedzuje uplatňovanie politík a postupov týkajúcich sa hodnotenia rizík spojeného s obchodným vzťahom alebo príležitostným obchodom. Zároveň D</w:t>
      </w:r>
      <w:r w:rsidRPr="008755CA">
        <w:rPr>
          <w:rStyle w:val="fontstyle31"/>
          <w:rFonts w:ascii="Times New Roman" w:hAnsi="Times New Roman"/>
          <w:sz w:val="24"/>
          <w:szCs w:val="24"/>
        </w:rPr>
        <w:t xml:space="preserve">elegované nariadenie zavádza </w:t>
      </w:r>
      <w:r w:rsidRPr="008755CA">
        <w:rPr>
          <w:rFonts w:ascii="Times New Roman" w:hAnsi="Times New Roman"/>
          <w:sz w:val="24"/>
          <w:szCs w:val="24"/>
          <w:lang w:eastAsia="sk-SK"/>
        </w:rPr>
        <w:t>v článku 8</w:t>
      </w:r>
      <w:r w:rsidRPr="008755CA">
        <w:rPr>
          <w:rFonts w:ascii="Times New Roman" w:hAnsi="Times New Roman"/>
          <w:sz w:val="24"/>
          <w:szCs w:val="24"/>
        </w:rPr>
        <w:t xml:space="preserve"> osobitný zoznam (rozsah) dodatočných opatrení na zmiernenie rizika, ktoré sú doplnkové k opatreniam zvýšenej starostlivosti vo vzťahu ku klientovi v súlade s prístupom založeným na posúdení rizika a so zohľadnením osobitných okolností obchodných vzťahov alebo príležitostných obchodov. Vykonávanie novo stanoveného súboru opatrení zvýšenej starostlivosti vo vzťahu ku klientovi poskytne komplexnejšie monitorovanie transakcií, pretože bude zahŕňať získanie dodatočných informácií o klientovi, aktualizáciu rizikového profilu, obligatórne zistenie pôvodu finančných prostriedkov, rozšírené priebežné monitorovanie obchodného vzťahu vrátane príležitostných obchodov, atď. Väčšia kontrola by sa mala dosiahnuť aj pomocou systematického schvaľovania obchodného vzťahu vrcholovým manažmentom.</w:t>
      </w:r>
    </w:p>
    <w:p w:rsidR="007F4283" w:rsidRPr="008755CA" w:rsidRDefault="007F4283" w:rsidP="007F4283">
      <w:pPr>
        <w:spacing w:after="0" w:line="240" w:lineRule="auto"/>
        <w:jc w:val="both"/>
        <w:rPr>
          <w:rFonts w:ascii="Times New Roman" w:hAnsi="Times New Roman"/>
          <w:b/>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38 [§ 24 ods. 4]</w:t>
      </w: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sz w:val="24"/>
          <w:szCs w:val="24"/>
        </w:rPr>
        <w:t>Navrhované ustanovenie je transpozíciou článku 18a ods. 3 písm. e) IV. AML smernice v súvislosti so zavedením osobitného rozsahu minimálnych opatrení zvýšenej starostlivosti vo vzťahu ku klientom z krajín, ktoré Európska komisia označila za vysokorizikové.</w:t>
      </w:r>
      <w:r w:rsidRPr="008755CA">
        <w:rPr>
          <w:rFonts w:ascii="Times New Roman" w:hAnsi="Times New Roman"/>
          <w:b/>
          <w:sz w:val="24"/>
          <w:szCs w:val="24"/>
        </w:rPr>
        <w:t xml:space="preserve"> </w:t>
      </w:r>
    </w:p>
    <w:p w:rsidR="007F4283" w:rsidRPr="008755CA" w:rsidRDefault="007F4283" w:rsidP="007F4283">
      <w:pPr>
        <w:spacing w:after="0" w:line="240" w:lineRule="auto"/>
        <w:jc w:val="both"/>
        <w:rPr>
          <w:rFonts w:ascii="Times New Roman" w:hAnsi="Times New Roman"/>
          <w:b/>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39 [§ 26 ods. 2 písm. d)]</w:t>
      </w:r>
    </w:p>
    <w:p w:rsidR="007F4283" w:rsidRPr="008755CA" w:rsidRDefault="007F4283" w:rsidP="007F4283">
      <w:pPr>
        <w:spacing w:after="0" w:line="240" w:lineRule="auto"/>
        <w:jc w:val="both"/>
        <w:rPr>
          <w:rFonts w:ascii="Times New Roman" w:hAnsi="Times New Roman"/>
          <w:sz w:val="24"/>
          <w:szCs w:val="24"/>
        </w:rPr>
      </w:pPr>
      <w:r w:rsidRPr="008755CA">
        <w:rPr>
          <w:rFonts w:ascii="Times New Roman" w:hAnsi="Times New Roman"/>
          <w:b/>
          <w:sz w:val="24"/>
          <w:szCs w:val="24"/>
        </w:rPr>
        <w:t>(poznámka pod čiarou 53)</w:t>
      </w:r>
    </w:p>
    <w:p w:rsidR="007F4283" w:rsidRPr="008755CA" w:rsidRDefault="007F4283" w:rsidP="007F4283">
      <w:pPr>
        <w:spacing w:after="0" w:line="240" w:lineRule="auto"/>
        <w:jc w:val="both"/>
        <w:rPr>
          <w:rFonts w:ascii="Times New Roman" w:hAnsi="Times New Roman"/>
          <w:sz w:val="24"/>
          <w:szCs w:val="24"/>
          <w:lang w:eastAsia="sk-SK"/>
        </w:rPr>
      </w:pPr>
      <w:r w:rsidRPr="008755CA">
        <w:rPr>
          <w:rFonts w:ascii="Times New Roman" w:hAnsi="Times New Roman"/>
          <w:sz w:val="24"/>
          <w:szCs w:val="24"/>
          <w:lang w:eastAsia="sk-SK"/>
        </w:rPr>
        <w:t>Ide o legislatívno-technickú úpravu spočívajúcu v doplnení odkazov na príslušné právne predpisy.</w:t>
      </w:r>
    </w:p>
    <w:p w:rsidR="007F4283" w:rsidRPr="008755CA" w:rsidRDefault="007F4283" w:rsidP="007F4283">
      <w:pPr>
        <w:spacing w:after="0" w:line="240" w:lineRule="auto"/>
        <w:jc w:val="both"/>
        <w:rPr>
          <w:rFonts w:ascii="Times New Roman" w:hAnsi="Times New Roman"/>
          <w:b/>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40  [§ 26 ods. 2 písm. f)]</w:t>
      </w:r>
    </w:p>
    <w:p w:rsidR="007F4283" w:rsidRPr="008755CA" w:rsidRDefault="007F4283" w:rsidP="007F4283">
      <w:pPr>
        <w:spacing w:after="0" w:line="240" w:lineRule="auto"/>
        <w:jc w:val="both"/>
        <w:rPr>
          <w:rFonts w:ascii="Times New Roman" w:hAnsi="Times New Roman"/>
          <w:sz w:val="24"/>
          <w:szCs w:val="24"/>
        </w:rPr>
      </w:pPr>
      <w:r w:rsidRPr="008755CA">
        <w:rPr>
          <w:rFonts w:ascii="Times New Roman" w:hAnsi="Times New Roman"/>
          <w:sz w:val="24"/>
          <w:szCs w:val="24"/>
        </w:rPr>
        <w:t>Legislatívno – technická úprava.</w:t>
      </w:r>
    </w:p>
    <w:p w:rsidR="007F4283" w:rsidRPr="008755CA" w:rsidRDefault="007F4283" w:rsidP="007F4283">
      <w:pPr>
        <w:spacing w:after="0" w:line="240" w:lineRule="auto"/>
        <w:jc w:val="both"/>
        <w:rPr>
          <w:rFonts w:ascii="Times New Roman" w:hAnsi="Times New Roman"/>
          <w:b/>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41 [§ 26 ods. 2 písm. o) a p)]</w:t>
      </w:r>
    </w:p>
    <w:p w:rsidR="007F4283" w:rsidRPr="008755CA" w:rsidRDefault="007F4283" w:rsidP="007F4283">
      <w:pPr>
        <w:spacing w:after="0" w:line="240" w:lineRule="auto"/>
        <w:jc w:val="both"/>
        <w:rPr>
          <w:rFonts w:ascii="Times" w:hAnsi="Times" w:cs="Times"/>
          <w:sz w:val="24"/>
          <w:szCs w:val="24"/>
        </w:rPr>
      </w:pPr>
      <w:r w:rsidRPr="008755CA">
        <w:rPr>
          <w:rFonts w:ascii="Times New Roman" w:hAnsi="Times New Roman"/>
          <w:sz w:val="24"/>
          <w:szCs w:val="24"/>
        </w:rPr>
        <w:t xml:space="preserve">Ustanovenie § 12 ods. 2 písm. d) zákona </w:t>
      </w:r>
      <w:r w:rsidRPr="008755CA">
        <w:rPr>
          <w:rFonts w:ascii="Times" w:hAnsi="Times" w:cs="Times"/>
          <w:sz w:val="24"/>
          <w:szCs w:val="24"/>
        </w:rPr>
        <w:t>rozširuje skupinu prípadov, kedy je povinná osoba povinná vo vzťahu ku klientovi vykonať tzv. zvýšenú starostlivosť, a to v prípade obchodov s osobou usadenou v krajine ktorú Európska komisia určila za vysokorizikovú. Z dôvodu prehľadnosti a lepšej orientácie povinných osôb v rôznych zoznamoch vydávaných Európskou komisiu je žiadúce, aby zoznam vysokorizikových krajín zverejňovala a priebežne aktualizovala relevantná inštitúcia, v danom prípade finančná spravodajská jednotka.</w:t>
      </w:r>
    </w:p>
    <w:p w:rsidR="007F4283" w:rsidRPr="008755CA" w:rsidRDefault="007F4283" w:rsidP="007F4283">
      <w:pPr>
        <w:spacing w:after="0" w:line="240" w:lineRule="auto"/>
        <w:jc w:val="both"/>
        <w:rPr>
          <w:rFonts w:ascii="Times" w:hAnsi="Times" w:cs="Times"/>
          <w:sz w:val="24"/>
          <w:szCs w:val="24"/>
        </w:rPr>
      </w:pPr>
    </w:p>
    <w:p w:rsidR="007F4283" w:rsidRPr="008755CA" w:rsidRDefault="007F4283" w:rsidP="007F4283">
      <w:pPr>
        <w:pStyle w:val="Dvodovzprva"/>
        <w:rPr>
          <w:lang w:val="sk-SK"/>
        </w:rPr>
      </w:pPr>
      <w:r w:rsidRPr="008755CA">
        <w:rPr>
          <w:lang w:val="sk-SK"/>
        </w:rPr>
        <w:lastRenderedPageBreak/>
        <w:t xml:space="preserve">Súčasne ide o transpozíciu čl. 61 V. AML smernice, ktorý vyžaduje, aby príslušné orgány členského štátu prijali mechanizmy, ktoré budú uľahčovať oznamovanie porušení plnenia AML povinností povinnými osobami. Uvedená povinnosť sa ukladá finančnej spravodajskej jednotke. Navrhované ustanovenie zároveň vyjadruje požiadavku, aby boli ochránené oprávnené záujmy ako oznamovateľa, tak i osoby podľa oznámenia zodpovednej za predmetné porušenie AML povinností. </w:t>
      </w:r>
    </w:p>
    <w:p w:rsidR="007F4283" w:rsidRPr="008755CA" w:rsidRDefault="007F4283" w:rsidP="007F4283">
      <w:pPr>
        <w:spacing w:after="0" w:line="240" w:lineRule="auto"/>
        <w:jc w:val="both"/>
        <w:rPr>
          <w:rFonts w:ascii="Times" w:hAnsi="Times" w:cs="Times"/>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42 [§ 26 ods. 5]</w:t>
      </w:r>
    </w:p>
    <w:p w:rsidR="007F4283" w:rsidRPr="008755CA" w:rsidRDefault="007F4283" w:rsidP="007F4283">
      <w:pPr>
        <w:spacing w:after="0" w:line="240" w:lineRule="auto"/>
        <w:jc w:val="both"/>
        <w:rPr>
          <w:rFonts w:ascii="Times New Roman" w:hAnsi="Times New Roman"/>
          <w:sz w:val="24"/>
          <w:szCs w:val="24"/>
        </w:rPr>
      </w:pPr>
      <w:r w:rsidRPr="008755CA">
        <w:rPr>
          <w:rFonts w:ascii="Times New Roman" w:hAnsi="Times New Roman"/>
          <w:sz w:val="24"/>
          <w:szCs w:val="24"/>
        </w:rPr>
        <w:t>Ide o obmedzenie poskytovania informácií a podkladov príslušným orgánom, ktoré môže byť dočasné po dobu, počas ktorej prebieha spracovanie neobvyklej obchodnej operácie alebo prebiehajúce trestné konanie, ktoré s ohľadom na účel zákona má v takomto prípade prednosť pred poskytnutím informácií na iný účel. Pri poskytovaní informácií a podkladov je potrebné zvažovať i oprávnené záujmy ďalších subjektov, ktorých sa hlásenie o neobvyklej obchodnej operácii alebo ďalšej činnosti finančnej spravodajskej jednotky týka (článok 32 ods. 5 IV. AML</w:t>
      </w:r>
      <w:r w:rsidRPr="008755CA">
        <w:rPr>
          <w:rFonts w:ascii="Times New Roman" w:hAnsi="Times New Roman"/>
          <w:b/>
          <w:sz w:val="24"/>
          <w:szCs w:val="24"/>
        </w:rPr>
        <w:t xml:space="preserve"> </w:t>
      </w:r>
      <w:r w:rsidRPr="008755CA">
        <w:rPr>
          <w:rFonts w:ascii="Times New Roman" w:hAnsi="Times New Roman"/>
          <w:sz w:val="24"/>
          <w:szCs w:val="24"/>
        </w:rPr>
        <w:t>smernice).</w:t>
      </w:r>
    </w:p>
    <w:p w:rsidR="007F4283" w:rsidRPr="008755CA" w:rsidRDefault="007F4283" w:rsidP="007F4283">
      <w:pPr>
        <w:spacing w:after="0" w:line="240" w:lineRule="auto"/>
        <w:jc w:val="both"/>
        <w:rPr>
          <w:rFonts w:ascii="Times New Roman" w:hAnsi="Times New Roman"/>
          <w:b/>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43 [§ 26a ods. 1]</w:t>
      </w: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sz w:val="24"/>
          <w:szCs w:val="24"/>
        </w:rPr>
        <w:t xml:space="preserve">Navrhuje sa doplniť transpozíciu inštitútu národného hodnotenia rizík (ďalej len „NHR“)  o ustanovenie, podľa ktorého by finančná spravodajská jednotka predkladala NHR na schválenie vláde Slovenskej republiky. Uvedeným návrhom by sa vytvorili predpoklady na zavŕšenie národného mechanizmu koordinácie činnosti dotknutých subjektov (ktorý predpokladá finančné zdroje z viacerých rezortov) a jeho záväznosť, nakoľko v zmysle štandardov FATF je NHR východiskovým produktom pre následné prijatie strategických materiálov (akčných plánov), príslušných rezortných politík a ich priebežné hodnotenie. Vzhľadom k tomu, že opatrenia na odstránenie identifikovaných nedostatkov a z nich vyplývajúce úlohy uvedené v akčnom pláne by mali byť priebežne plnené zo strany príslušných orgánov a rezortov, je nevyhnutné, aby takýto strategický materiál bol prijatý v čo možno najzáväznejšej forme pre dotknuté rezorty a určené subjekty, a to vo forme jeho schválenia vládou Slovenskej republiky.                                                                               </w:t>
      </w:r>
    </w:p>
    <w:p w:rsidR="007F4283" w:rsidRPr="008755CA" w:rsidRDefault="007F4283" w:rsidP="007F4283">
      <w:pPr>
        <w:spacing w:after="0" w:line="240" w:lineRule="auto"/>
        <w:jc w:val="both"/>
        <w:rPr>
          <w:rFonts w:ascii="Times New Roman" w:hAnsi="Times New Roman"/>
          <w:b/>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44 [§ 26a ods. 4]</w:t>
      </w:r>
    </w:p>
    <w:p w:rsidR="007F4283" w:rsidRPr="008755CA" w:rsidRDefault="007F4283" w:rsidP="007F4283">
      <w:pPr>
        <w:spacing w:after="0" w:line="240" w:lineRule="auto"/>
        <w:jc w:val="both"/>
        <w:rPr>
          <w:rFonts w:ascii="Times New Roman" w:hAnsi="Times New Roman"/>
          <w:sz w:val="24"/>
          <w:szCs w:val="24"/>
        </w:rPr>
      </w:pPr>
      <w:r w:rsidRPr="008755CA">
        <w:rPr>
          <w:rFonts w:ascii="Times New Roman" w:hAnsi="Times New Roman"/>
          <w:sz w:val="24"/>
          <w:szCs w:val="24"/>
        </w:rPr>
        <w:t>Ide o transpozíciu článku 7 ods. 5 V. AML</w:t>
      </w:r>
      <w:r w:rsidRPr="008755CA">
        <w:rPr>
          <w:rFonts w:ascii="Times New Roman" w:hAnsi="Times New Roman"/>
          <w:b/>
          <w:sz w:val="24"/>
          <w:szCs w:val="24"/>
        </w:rPr>
        <w:t xml:space="preserve"> </w:t>
      </w:r>
      <w:r w:rsidRPr="008755CA">
        <w:rPr>
          <w:rFonts w:ascii="Times New Roman" w:hAnsi="Times New Roman"/>
          <w:sz w:val="24"/>
          <w:szCs w:val="24"/>
        </w:rPr>
        <w:t xml:space="preserve">smernice, ktorý požaduje od členských štátov, aby Európskej komisii, európskym orgánom dohľadu, resp. ostatným členským štátom poskytli výsledky svojho NHR. </w:t>
      </w:r>
    </w:p>
    <w:p w:rsidR="007F4283" w:rsidRPr="008755CA" w:rsidRDefault="007F4283" w:rsidP="007F4283">
      <w:pPr>
        <w:spacing w:after="0" w:line="240" w:lineRule="auto"/>
        <w:jc w:val="both"/>
        <w:rPr>
          <w:rFonts w:ascii="Times New Roman" w:hAnsi="Times New Roman"/>
          <w:b/>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45 [§ 27 ods. 1]</w:t>
      </w:r>
    </w:p>
    <w:p w:rsidR="007F4283" w:rsidRPr="008755CA" w:rsidRDefault="007F4283" w:rsidP="007F4283">
      <w:pPr>
        <w:spacing w:after="0" w:line="240" w:lineRule="auto"/>
        <w:jc w:val="both"/>
        <w:rPr>
          <w:rFonts w:ascii="Times New Roman" w:hAnsi="Times New Roman"/>
          <w:sz w:val="24"/>
          <w:szCs w:val="24"/>
        </w:rPr>
      </w:pPr>
      <w:r w:rsidRPr="008755CA">
        <w:rPr>
          <w:rFonts w:ascii="Times New Roman" w:hAnsi="Times New Roman"/>
          <w:sz w:val="24"/>
          <w:szCs w:val="24"/>
        </w:rPr>
        <w:t>Navrhované znenie je transpozíciou článku 44 bod 2 písm. e) a f) V. AML</w:t>
      </w:r>
      <w:r w:rsidRPr="008755CA">
        <w:rPr>
          <w:rFonts w:ascii="Times New Roman" w:hAnsi="Times New Roman"/>
          <w:b/>
          <w:sz w:val="24"/>
          <w:szCs w:val="24"/>
        </w:rPr>
        <w:t xml:space="preserve"> </w:t>
      </w:r>
      <w:r w:rsidRPr="008755CA">
        <w:rPr>
          <w:rFonts w:ascii="Times New Roman" w:hAnsi="Times New Roman"/>
          <w:sz w:val="24"/>
          <w:szCs w:val="24"/>
        </w:rPr>
        <w:t xml:space="preserve">smernice, kde na účely národného hodnotenia rizík je potrebné viesť štatistické údaje aj o počte a výsledkoch vykonaných kontrol a druhoch uložených sankcií, výške pokút, resp. o pridelených ľudských zdrojoch. </w:t>
      </w:r>
    </w:p>
    <w:p w:rsidR="007F4283" w:rsidRPr="008755CA" w:rsidRDefault="007F4283" w:rsidP="007F4283">
      <w:pPr>
        <w:spacing w:after="0" w:line="240" w:lineRule="auto"/>
        <w:jc w:val="both"/>
        <w:rPr>
          <w:rFonts w:ascii="Times New Roman" w:hAnsi="Times New Roman"/>
          <w:b/>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46 [§ 28 ods. 1]</w:t>
      </w:r>
    </w:p>
    <w:p w:rsidR="007F4283" w:rsidRPr="008755CA" w:rsidRDefault="007F4283" w:rsidP="007F4283">
      <w:pPr>
        <w:spacing w:after="0" w:line="240" w:lineRule="auto"/>
        <w:jc w:val="both"/>
        <w:rPr>
          <w:rFonts w:ascii="Times New Roman" w:hAnsi="Times New Roman"/>
          <w:sz w:val="24"/>
          <w:szCs w:val="24"/>
        </w:rPr>
      </w:pPr>
      <w:r w:rsidRPr="008755CA">
        <w:rPr>
          <w:rFonts w:ascii="Times New Roman" w:hAnsi="Times New Roman"/>
          <w:sz w:val="24"/>
          <w:szCs w:val="24"/>
        </w:rPr>
        <w:t xml:space="preserve">Navrhovaným ustanovením sa rozširuje okruh subjektov, s ktorými spolupracuje finančná spravodajská jednotka pri výmene a preverovaní informácií potrebných pri predchádzaní a odhaľovaní legalizácie a financovania terorizmu, o účastníkov Európskeho finančného systému dohľadu. Zároveň sa v súlade s článkami 53 až 55, 50a a 57a V. AML smernice precizuje spôsob a postup finančnej spravodajskej jednotky pri výmene informácií s príslušnými orgánmi členských štátov. </w:t>
      </w:r>
      <w:r w:rsidRPr="008755CA">
        <w:rPr>
          <w:rStyle w:val="fontstyle01"/>
          <w:rFonts w:ascii="Times New Roman" w:hAnsi="Times New Roman"/>
          <w:color w:val="auto"/>
          <w:sz w:val="24"/>
          <w:szCs w:val="24"/>
        </w:rPr>
        <w:t>Medzinárodnú spoluprácu nebude možné obmedziť, s výnimkou situácií uvedených v ustanovení § 26 ods. 5 zákona (</w:t>
      </w:r>
      <w:r w:rsidRPr="008755CA">
        <w:rPr>
          <w:rFonts w:ascii="Times New Roman" w:hAnsi="Times New Roman"/>
          <w:sz w:val="24"/>
          <w:szCs w:val="24"/>
        </w:rPr>
        <w:t xml:space="preserve">ak by poskytnutie informácií a podkladov  mohlo zmariť alebo ohroziť spracovanie neobvyklej obchodnej operácie alebo </w:t>
      </w:r>
      <w:r w:rsidRPr="008755CA">
        <w:rPr>
          <w:rFonts w:ascii="Times New Roman" w:hAnsi="Times New Roman"/>
          <w:sz w:val="24"/>
          <w:szCs w:val="24"/>
        </w:rPr>
        <w:lastRenderedPageBreak/>
        <w:t>prebiehajúce trestné konanie, alebo ak by poskytnutie informácií a podkladov bolo zjavne neprimerané oprávneným záujmom osoby, ktorej sa týkajú, alebo by odporovalo účelu, pre ktorý bola žiadosť o poskytnutie informácií a podkladov podaná, finančná spravodajská jednotka požadované informácie neposkytne).</w:t>
      </w:r>
    </w:p>
    <w:p w:rsidR="007F4283" w:rsidRPr="008755CA" w:rsidRDefault="007F4283" w:rsidP="007F4283">
      <w:pPr>
        <w:spacing w:after="0" w:line="240" w:lineRule="auto"/>
        <w:jc w:val="both"/>
        <w:rPr>
          <w:rFonts w:ascii="Times New Roman" w:hAnsi="Times New Roman"/>
          <w:b/>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47 [§ 29 ods. 5]</w:t>
      </w:r>
    </w:p>
    <w:p w:rsidR="007F4283" w:rsidRPr="008755CA" w:rsidRDefault="007F4283" w:rsidP="007F4283">
      <w:pPr>
        <w:spacing w:after="0" w:line="240" w:lineRule="auto"/>
        <w:jc w:val="both"/>
        <w:rPr>
          <w:rFonts w:ascii="Times New Roman" w:hAnsi="Times New Roman"/>
          <w:sz w:val="24"/>
          <w:szCs w:val="24"/>
        </w:rPr>
      </w:pPr>
      <w:r w:rsidRPr="008755CA">
        <w:rPr>
          <w:rFonts w:ascii="Times New Roman" w:hAnsi="Times New Roman"/>
          <w:sz w:val="24"/>
          <w:szCs w:val="24"/>
        </w:rPr>
        <w:t>Legislatívno – technická úprava reflektujúca zmenu v § 29 ods. 6.</w:t>
      </w:r>
    </w:p>
    <w:p w:rsidR="007F4283" w:rsidRPr="008755CA" w:rsidRDefault="007F4283" w:rsidP="007F4283">
      <w:pPr>
        <w:spacing w:after="0" w:line="240" w:lineRule="auto"/>
        <w:jc w:val="both"/>
        <w:rPr>
          <w:rFonts w:ascii="Times New Roman" w:hAnsi="Times New Roman"/>
          <w:b/>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48 [§ 29 ods. 6]</w:t>
      </w: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sz w:val="24"/>
          <w:szCs w:val="24"/>
        </w:rPr>
        <w:t>Vzhľadom na požiadavku Európskej legislatívy pre spoločný a účinný postup pri ochrane pred legalizáciou a financovaním terorizmu je potrebné zapracovať text upravujúci výmenu informácií súvisiacich s kontrolou finančnej spravodajskej jednotky a dohľadom Národnej banky Slovenska nad subjektmi finančného trhu na rovnocennom princípe. Výmena a zdieľanie informácií je základným predpokladom v tejto oblasti. Cieľom tohto návrhu je zabezpečenie efektívnej a včasnej výmeny informácií medzi orgánmi dohľadu, dozoru a kontroly v oblasti prevencie pred legalizáciou príjmov z trestnej činnosti a financovaním terorizmu a zabezpečenie jednotného postoja príslušných orgánov dohľadu, dozoru a kontroly k plneniu povinností v tejto oblasti.</w:t>
      </w:r>
    </w:p>
    <w:p w:rsidR="007F4283" w:rsidRPr="008755CA" w:rsidRDefault="007F4283" w:rsidP="007F4283">
      <w:pPr>
        <w:spacing w:after="0" w:line="240" w:lineRule="auto"/>
        <w:jc w:val="both"/>
        <w:rPr>
          <w:rFonts w:ascii="Times New Roman" w:hAnsi="Times New Roman"/>
          <w:b/>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50 [§ 33 ods. 7]</w:t>
      </w:r>
    </w:p>
    <w:p w:rsidR="007F4283" w:rsidRPr="008755CA" w:rsidRDefault="007F4283" w:rsidP="007F4283">
      <w:pPr>
        <w:spacing w:after="0" w:line="240" w:lineRule="auto"/>
        <w:jc w:val="both"/>
        <w:rPr>
          <w:rFonts w:ascii="Times New Roman" w:hAnsi="Times New Roman"/>
          <w:sz w:val="24"/>
          <w:szCs w:val="24"/>
        </w:rPr>
      </w:pPr>
      <w:r w:rsidRPr="008755CA">
        <w:rPr>
          <w:rFonts w:ascii="Times New Roman" w:hAnsi="Times New Roman"/>
          <w:sz w:val="24"/>
          <w:szCs w:val="24"/>
        </w:rPr>
        <w:t>Legislatívno-technická úprava vyplývajúca z bodu 8 a bodu 22.9 prílohy č. 1 k Legislatívnym pravidlám vlády SR.</w:t>
      </w:r>
    </w:p>
    <w:p w:rsidR="007F4283" w:rsidRPr="008755CA" w:rsidRDefault="007F4283" w:rsidP="007F4283">
      <w:pPr>
        <w:spacing w:after="0" w:line="240" w:lineRule="auto"/>
        <w:jc w:val="both"/>
        <w:rPr>
          <w:rFonts w:ascii="Times New Roman" w:hAnsi="Times New Roman"/>
          <w:b/>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51 [§ 33a ods. 3]</w:t>
      </w:r>
    </w:p>
    <w:p w:rsidR="007F4283" w:rsidRPr="008755CA" w:rsidRDefault="007F4283" w:rsidP="007F4283">
      <w:pPr>
        <w:spacing w:after="0" w:line="240" w:lineRule="auto"/>
        <w:jc w:val="both"/>
        <w:rPr>
          <w:rFonts w:ascii="Times New Roman" w:hAnsi="Times New Roman"/>
          <w:sz w:val="24"/>
          <w:szCs w:val="24"/>
        </w:rPr>
      </w:pPr>
      <w:r w:rsidRPr="008755CA">
        <w:rPr>
          <w:rFonts w:ascii="Times New Roman" w:hAnsi="Times New Roman"/>
          <w:sz w:val="24"/>
          <w:szCs w:val="24"/>
        </w:rPr>
        <w:t xml:space="preserve">Dochádza k preformulovaniu a spresneniu uvedeného ustanovenia, ktoré predstavuje transpozíciu článku 60 IV. AML smernice. Uloženie sankcie </w:t>
      </w:r>
      <w:r w:rsidRPr="008755CA">
        <w:rPr>
          <w:rFonts w:ascii="Times New Roman" w:hAnsi="Times New Roman"/>
          <w:sz w:val="24"/>
          <w:szCs w:val="24"/>
          <w:lang w:eastAsia="sk-SK"/>
        </w:rPr>
        <w:t xml:space="preserve">zverejnenia rozhodnutia o správnom delikte má plniť predovšetkým preventívny účinok. Správny orgán by mal pred jej uložením dôkladne zvážiť závažnosť spáchaného správneho deliktu (uloženie tejto sankcie nesmie byť celkom zjavne neprimerané povahe a závažnosti spáchaného správneho deliktu), ako aj ďalšie relevantné okolnosti (uloženie sankcie by ohrozilo stabilitu finančného trhu). V takýchto prípadoch môže finančná spravodajská jednotka rozhodnúť o odložení zverejnenia právoplatného rozhodnutia, </w:t>
      </w:r>
      <w:r w:rsidRPr="008755CA">
        <w:rPr>
          <w:rFonts w:ascii="Times New Roman" w:hAnsi="Times New Roman"/>
          <w:sz w:val="24"/>
          <w:szCs w:val="24"/>
        </w:rPr>
        <w:t>zverejnia anonymizovaného právoplatného rozhodnutia, resp. o jeho nezverejnení.</w:t>
      </w:r>
    </w:p>
    <w:p w:rsidR="007F4283" w:rsidRPr="008755CA" w:rsidRDefault="007F4283" w:rsidP="007F4283">
      <w:pPr>
        <w:spacing w:after="0" w:line="240" w:lineRule="auto"/>
        <w:jc w:val="both"/>
        <w:rPr>
          <w:rFonts w:ascii="Times New Roman" w:hAnsi="Times New Roman"/>
          <w:b/>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52 [§ 36b]</w:t>
      </w:r>
    </w:p>
    <w:p w:rsidR="007F4283" w:rsidRPr="008755CA" w:rsidRDefault="007F4283" w:rsidP="007F4283">
      <w:pPr>
        <w:spacing w:after="0" w:line="240" w:lineRule="auto"/>
        <w:jc w:val="both"/>
        <w:rPr>
          <w:rFonts w:ascii="Times New Roman" w:hAnsi="Times New Roman"/>
          <w:sz w:val="24"/>
          <w:szCs w:val="24"/>
          <w:lang w:eastAsia="sk-SK"/>
        </w:rPr>
      </w:pPr>
      <w:r w:rsidRPr="008755CA">
        <w:rPr>
          <w:rFonts w:ascii="Times New Roman" w:hAnsi="Times New Roman"/>
          <w:sz w:val="24"/>
          <w:szCs w:val="24"/>
          <w:lang w:eastAsia="sk-SK"/>
        </w:rPr>
        <w:t>Prechodné ustanovenia majú vzhľadom na zmeny a doplnenie vykonané v predchádzajúcich novelizačných bodoch návrhu zákona prispieť k prehľadnosti právnej úpravy a právnej istote dotknutých povinných osôb.</w:t>
      </w:r>
    </w:p>
    <w:p w:rsidR="007F4283" w:rsidRPr="008755CA" w:rsidRDefault="007F4283" w:rsidP="007F4283">
      <w:pPr>
        <w:spacing w:after="0" w:line="240" w:lineRule="auto"/>
        <w:jc w:val="both"/>
        <w:rPr>
          <w:rFonts w:ascii="Times New Roman" w:hAnsi="Times New Roman"/>
          <w:sz w:val="24"/>
          <w:szCs w:val="24"/>
          <w:lang w:eastAsia="sk-SK"/>
        </w:rPr>
      </w:pPr>
    </w:p>
    <w:p w:rsidR="007F4283" w:rsidRPr="008755CA" w:rsidRDefault="007F4283" w:rsidP="007F4283">
      <w:pPr>
        <w:spacing w:after="0" w:line="240" w:lineRule="auto"/>
        <w:jc w:val="both"/>
        <w:rPr>
          <w:rFonts w:ascii="Times New Roman" w:hAnsi="Times New Roman"/>
          <w:sz w:val="24"/>
          <w:szCs w:val="24"/>
          <w:lang w:eastAsia="sk-SK"/>
        </w:rPr>
      </w:pPr>
      <w:r w:rsidRPr="008755CA">
        <w:rPr>
          <w:rFonts w:ascii="Times New Roman" w:hAnsi="Times New Roman"/>
          <w:sz w:val="24"/>
          <w:szCs w:val="24"/>
          <w:lang w:eastAsia="sk-SK"/>
        </w:rPr>
        <w:t>V súvislosti s novými povinnosťami, ktoré zákon ukladá povinným osobám (napr. vykonať zvýšenú starostlivosť vo vzťahu k vysokorizikovým krajinám v zákonom určenom rozsahu alebo k novodefinovaným politicky exponovaným osobám a pod.) sa ustanovuje lehota na vykonanie týchto nových AML opatrení aj vo vzťahu k existujúcim klientom, a to do 31. mája 2021.</w:t>
      </w:r>
    </w:p>
    <w:p w:rsidR="007F4283" w:rsidRPr="008755CA" w:rsidRDefault="007F4283" w:rsidP="007F4283">
      <w:pPr>
        <w:spacing w:after="0" w:line="240" w:lineRule="auto"/>
        <w:jc w:val="both"/>
        <w:rPr>
          <w:rFonts w:ascii="Times New Roman" w:hAnsi="Times New Roman"/>
          <w:sz w:val="24"/>
          <w:szCs w:val="24"/>
        </w:rPr>
      </w:pPr>
    </w:p>
    <w:p w:rsidR="007F4283" w:rsidRPr="008755CA" w:rsidRDefault="007F4283" w:rsidP="007F4283">
      <w:pPr>
        <w:spacing w:after="0" w:line="240" w:lineRule="auto"/>
        <w:jc w:val="both"/>
        <w:rPr>
          <w:rFonts w:ascii="Times New Roman" w:hAnsi="Times New Roman"/>
          <w:sz w:val="24"/>
          <w:szCs w:val="24"/>
        </w:rPr>
      </w:pPr>
      <w:r w:rsidRPr="008755CA">
        <w:rPr>
          <w:rFonts w:ascii="Times New Roman" w:hAnsi="Times New Roman"/>
          <w:sz w:val="24"/>
          <w:szCs w:val="24"/>
        </w:rPr>
        <w:t>Pre Ministerstvo zahraničných vecí  sa stanovuje lehota na vyžiadanie si zoznamu významných verejných funkcií od medzinárodných organizácií do 30. decembra 2020.</w:t>
      </w:r>
    </w:p>
    <w:p w:rsidR="007F4283" w:rsidRPr="008755CA" w:rsidRDefault="007F4283" w:rsidP="007F4283">
      <w:pPr>
        <w:spacing w:after="0" w:line="240" w:lineRule="auto"/>
        <w:jc w:val="both"/>
        <w:rPr>
          <w:rFonts w:ascii="Times New Roman" w:hAnsi="Times New Roman"/>
          <w:sz w:val="24"/>
          <w:szCs w:val="24"/>
        </w:rPr>
      </w:pPr>
    </w:p>
    <w:p w:rsidR="007F4283" w:rsidRPr="008755CA" w:rsidRDefault="007F4283" w:rsidP="007F4283">
      <w:pPr>
        <w:spacing w:after="0" w:line="240" w:lineRule="auto"/>
        <w:jc w:val="both"/>
        <w:rPr>
          <w:rFonts w:ascii="Times New Roman" w:hAnsi="Times New Roman"/>
          <w:sz w:val="24"/>
          <w:szCs w:val="24"/>
          <w:lang w:eastAsia="sk-SK"/>
        </w:rPr>
      </w:pPr>
      <w:r w:rsidRPr="008755CA">
        <w:rPr>
          <w:rFonts w:ascii="Times New Roman" w:hAnsi="Times New Roman"/>
          <w:sz w:val="24"/>
          <w:szCs w:val="24"/>
          <w:lang w:eastAsia="sk-SK"/>
        </w:rPr>
        <w:lastRenderedPageBreak/>
        <w:t>Pre poskytovateľov služieb virtuálnych aktív sa stanovuje</w:t>
      </w:r>
      <w:r w:rsidRPr="008755CA">
        <w:rPr>
          <w:rFonts w:ascii="Times New Roman" w:hAnsi="Times New Roman"/>
          <w:sz w:val="24"/>
          <w:szCs w:val="24"/>
        </w:rPr>
        <w:t xml:space="preserve"> </w:t>
      </w:r>
      <w:r w:rsidRPr="008755CA">
        <w:rPr>
          <w:rFonts w:ascii="Times New Roman" w:hAnsi="Times New Roman"/>
          <w:sz w:val="24"/>
          <w:szCs w:val="24"/>
          <w:lang w:eastAsia="sk-SK"/>
        </w:rPr>
        <w:t xml:space="preserve">lehota </w:t>
      </w:r>
      <w:r w:rsidRPr="008755CA">
        <w:rPr>
          <w:rFonts w:ascii="Times New Roman" w:hAnsi="Times New Roman"/>
          <w:sz w:val="24"/>
          <w:szCs w:val="24"/>
        </w:rPr>
        <w:t xml:space="preserve">na vypracovanie </w:t>
      </w:r>
      <w:r w:rsidRPr="008755CA">
        <w:rPr>
          <w:rFonts w:ascii="Times New Roman" w:hAnsi="Times New Roman"/>
          <w:sz w:val="24"/>
          <w:szCs w:val="24"/>
          <w:lang w:eastAsia="sk-SK"/>
        </w:rPr>
        <w:t xml:space="preserve">programu vlastnej činnosti povinnej osoby podľa </w:t>
      </w:r>
      <w:hyperlink r:id="rId27" w:anchor="paragraf-20" w:tooltip="Odkaz na predpis alebo ustanovenie" w:history="1">
        <w:r w:rsidRPr="00DF405E">
          <w:rPr>
            <w:rStyle w:val="Hypertextovprepojenie"/>
            <w:rFonts w:ascii="Times New Roman" w:hAnsi="Times New Roman"/>
            <w:color w:val="auto"/>
            <w:sz w:val="24"/>
            <w:szCs w:val="24"/>
            <w:u w:val="none"/>
            <w:lang w:eastAsia="sk-SK"/>
          </w:rPr>
          <w:t>§ 20</w:t>
        </w:r>
      </w:hyperlink>
      <w:r w:rsidRPr="008755CA">
        <w:rPr>
          <w:rFonts w:ascii="Times New Roman" w:hAnsi="Times New Roman"/>
          <w:sz w:val="24"/>
          <w:szCs w:val="24"/>
          <w:lang w:eastAsia="sk-SK"/>
        </w:rPr>
        <w:t xml:space="preserve"> a jeho schválenie štatutárnym orgánom do 31. januára 2021, ktorá je dostatočná na splnenie uvedenej povinnosti.</w:t>
      </w:r>
    </w:p>
    <w:p w:rsidR="007F4283" w:rsidRPr="008755CA" w:rsidRDefault="007F4283" w:rsidP="007F4283">
      <w:pPr>
        <w:spacing w:after="0" w:line="240" w:lineRule="auto"/>
        <w:jc w:val="both"/>
        <w:rPr>
          <w:rFonts w:ascii="Times New Roman" w:hAnsi="Times New Roman"/>
          <w:sz w:val="24"/>
          <w:szCs w:val="24"/>
          <w:lang w:eastAsia="sk-SK"/>
        </w:rPr>
      </w:pPr>
    </w:p>
    <w:p w:rsidR="007F4283" w:rsidRPr="008755CA" w:rsidRDefault="007F4283" w:rsidP="007F4283">
      <w:pPr>
        <w:spacing w:after="0" w:line="240" w:lineRule="auto"/>
        <w:jc w:val="both"/>
        <w:rPr>
          <w:rFonts w:ascii="Times New Roman" w:hAnsi="Times New Roman"/>
          <w:sz w:val="24"/>
          <w:szCs w:val="24"/>
          <w:lang w:eastAsia="sk-SK"/>
        </w:rPr>
      </w:pPr>
      <w:r w:rsidRPr="008755CA">
        <w:rPr>
          <w:rFonts w:ascii="Times New Roman" w:hAnsi="Times New Roman"/>
          <w:sz w:val="24"/>
          <w:szCs w:val="24"/>
          <w:lang w:eastAsia="sk-SK"/>
        </w:rPr>
        <w:t>Zároveň sa ustanovujú prechodné ustanovenia vo vzťahu ku konaniam a kontrolám, ktoré neboli právoplatne ukončené do účinnosti tohto zákona.</w:t>
      </w:r>
    </w:p>
    <w:p w:rsidR="007F4283" w:rsidRPr="008755CA" w:rsidRDefault="007F4283" w:rsidP="007F4283">
      <w:pPr>
        <w:spacing w:after="0" w:line="240" w:lineRule="auto"/>
        <w:jc w:val="both"/>
        <w:rPr>
          <w:rFonts w:ascii="Times New Roman" w:hAnsi="Times New Roman"/>
          <w:b/>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53 [Príloha č. 1]</w:t>
      </w:r>
    </w:p>
    <w:p w:rsidR="007F4283" w:rsidRPr="008755CA" w:rsidRDefault="007F4283" w:rsidP="007F4283">
      <w:pPr>
        <w:spacing w:after="0" w:line="240" w:lineRule="auto"/>
        <w:jc w:val="both"/>
        <w:rPr>
          <w:rFonts w:ascii="Times New Roman" w:hAnsi="Times New Roman"/>
          <w:sz w:val="24"/>
          <w:szCs w:val="24"/>
        </w:rPr>
      </w:pPr>
      <w:r w:rsidRPr="008755CA">
        <w:rPr>
          <w:rFonts w:ascii="Times New Roman" w:hAnsi="Times New Roman"/>
          <w:sz w:val="24"/>
          <w:szCs w:val="24"/>
        </w:rPr>
        <w:t xml:space="preserve">Z transpozičnej prílohy č. 1 k zákonu sa v súlade s § 4 ods. 1 zákona č. 400/2015 Z. z. o tvorbe právnych predpisov a o Zbierke zákonov Slovenskej republiky vypúšťa už neúčinná smernica 2005/60/ES a smernicu 2006/70/ES, ktoré boli zrušené a nahradené smernicou (EÚ) 2015/849 v platnom znení. </w:t>
      </w:r>
    </w:p>
    <w:p w:rsidR="007F4283" w:rsidRPr="008755CA" w:rsidRDefault="007F4283" w:rsidP="007F4283">
      <w:pPr>
        <w:spacing w:after="0" w:line="240" w:lineRule="auto"/>
        <w:jc w:val="both"/>
        <w:rPr>
          <w:rFonts w:ascii="Times New Roman" w:hAnsi="Times New Roman"/>
          <w:b/>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bodom 54 až 56 [Príloha č. 2]</w:t>
      </w:r>
    </w:p>
    <w:p w:rsidR="007F4283" w:rsidRPr="008755CA" w:rsidRDefault="007F4283" w:rsidP="007F4283">
      <w:pPr>
        <w:spacing w:after="0" w:line="240" w:lineRule="auto"/>
        <w:jc w:val="both"/>
        <w:rPr>
          <w:rStyle w:val="fontstyle01"/>
          <w:rFonts w:ascii="Times New Roman" w:hAnsi="Times New Roman"/>
          <w:color w:val="auto"/>
          <w:sz w:val="24"/>
          <w:szCs w:val="24"/>
        </w:rPr>
      </w:pPr>
      <w:r w:rsidRPr="008755CA">
        <w:rPr>
          <w:rFonts w:ascii="Times New Roman" w:hAnsi="Times New Roman"/>
          <w:sz w:val="24"/>
          <w:szCs w:val="24"/>
        </w:rPr>
        <w:t>V súlade s Prílohou III V. AML smernice sa dopĺňajú r</w:t>
      </w:r>
      <w:r w:rsidRPr="008755CA">
        <w:rPr>
          <w:rFonts w:ascii="Times New Roman" w:hAnsi="Times New Roman"/>
          <w:bCs/>
          <w:sz w:val="24"/>
          <w:szCs w:val="24"/>
          <w:lang w:eastAsia="sk-SK"/>
        </w:rPr>
        <w:t>izikové faktory vo vzťahu ku klientovi a rizikové faktory z hľadiska produktu, služby, obchodu alebo distribučného kanála.</w:t>
      </w:r>
      <w:r w:rsidRPr="008755CA">
        <w:rPr>
          <w:rFonts w:ascii="Times New Roman" w:hAnsi="Times New Roman"/>
          <w:sz w:val="24"/>
          <w:szCs w:val="24"/>
          <w:lang w:eastAsia="sk-SK"/>
        </w:rPr>
        <w:t xml:space="preserve"> </w:t>
      </w:r>
      <w:r w:rsidRPr="008755CA">
        <w:rPr>
          <w:rFonts w:ascii="Times New Roman" w:hAnsi="Times New Roman"/>
          <w:sz w:val="24"/>
          <w:szCs w:val="24"/>
        </w:rPr>
        <w:t xml:space="preserve">Faktorom vyššieho rizika legalizácie a financovania terorizmu je stanovený aj </w:t>
      </w:r>
      <w:r w:rsidRPr="008755CA">
        <w:rPr>
          <w:rStyle w:val="fontstyle01"/>
          <w:rFonts w:ascii="Times New Roman" w:hAnsi="Times New Roman"/>
          <w:color w:val="auto"/>
          <w:sz w:val="24"/>
          <w:szCs w:val="24"/>
        </w:rPr>
        <w:t>klient, ktorý je štátnym príslušníkom tretej krajiny a ktorý žiada o právo na pobyt alebo občianstvo v členskom štáte výmenou za prevody kapitálu, nákup majetku alebo vládnych dlhopisov alebo investície do podnikateľských subjektov v danom členskom štáte, ako aj transakcie súvisiace s ropou, zbraňami, cennými kovmi, tabakovými výrobkami, kultúrnymi dielami a ďalšími predmetmi archeologického, historického, kultúrneho a náboženského významu alebo vzácnej vedeckej hodnoty, ako aj slonovina a chránené druhy živočíchov.</w:t>
      </w:r>
    </w:p>
    <w:p w:rsidR="007F4283" w:rsidRPr="008755CA" w:rsidRDefault="007F4283" w:rsidP="007F4283">
      <w:pPr>
        <w:spacing w:after="0" w:line="240" w:lineRule="auto"/>
        <w:jc w:val="both"/>
        <w:rPr>
          <w:b/>
        </w:rPr>
      </w:pPr>
    </w:p>
    <w:p w:rsidR="007F4283" w:rsidRPr="008755CA" w:rsidRDefault="007F4283" w:rsidP="007F4283">
      <w:pPr>
        <w:keepNext/>
        <w:keepLines/>
        <w:spacing w:after="0" w:line="240" w:lineRule="auto"/>
        <w:jc w:val="both"/>
        <w:rPr>
          <w:rFonts w:ascii="Times New Roman" w:hAnsi="Times New Roman"/>
          <w:b/>
          <w:sz w:val="24"/>
          <w:szCs w:val="24"/>
          <w:u w:val="single"/>
          <w:lang w:eastAsia="sk-SK"/>
        </w:rPr>
      </w:pPr>
      <w:r w:rsidRPr="008755CA">
        <w:rPr>
          <w:rFonts w:ascii="Times New Roman" w:hAnsi="Times New Roman"/>
          <w:b/>
          <w:sz w:val="24"/>
          <w:szCs w:val="24"/>
          <w:u w:val="single"/>
        </w:rPr>
        <w:t xml:space="preserve">Čl. </w:t>
      </w:r>
      <w:r w:rsidRPr="008755CA">
        <w:rPr>
          <w:rFonts w:ascii="Times New Roman" w:hAnsi="Times New Roman"/>
          <w:b/>
          <w:sz w:val="24"/>
          <w:szCs w:val="24"/>
          <w:u w:val="single"/>
          <w:lang w:eastAsia="sk-SK"/>
        </w:rPr>
        <w:t>II (zákon č. 455/1991</w:t>
      </w:r>
      <w:r w:rsidRPr="008755CA">
        <w:rPr>
          <w:rFonts w:ascii="Times New Roman" w:hAnsi="Times New Roman"/>
          <w:b/>
          <w:sz w:val="24"/>
          <w:szCs w:val="24"/>
          <w:u w:val="single"/>
        </w:rPr>
        <w:t xml:space="preserve"> Zb.</w:t>
      </w:r>
      <w:r w:rsidRPr="008755CA">
        <w:rPr>
          <w:rFonts w:ascii="Times New Roman" w:hAnsi="Times New Roman"/>
          <w:b/>
          <w:sz w:val="24"/>
          <w:szCs w:val="24"/>
          <w:u w:val="single"/>
          <w:lang w:eastAsia="sk-SK"/>
        </w:rPr>
        <w:t>)</w:t>
      </w:r>
    </w:p>
    <w:p w:rsidR="007F4283" w:rsidRPr="008755CA" w:rsidRDefault="007F4283" w:rsidP="007F4283">
      <w:pPr>
        <w:keepNext/>
        <w:keepLines/>
        <w:spacing w:after="0" w:line="240" w:lineRule="auto"/>
        <w:jc w:val="both"/>
        <w:rPr>
          <w:rFonts w:ascii="Times New Roman" w:hAnsi="Times New Roman"/>
          <w:sz w:val="24"/>
          <w:szCs w:val="24"/>
          <w:lang w:eastAsia="sk-SK"/>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1 [§ 71]</w:t>
      </w:r>
    </w:p>
    <w:p w:rsidR="007F4283" w:rsidRPr="008755CA" w:rsidRDefault="007F4283" w:rsidP="007F4283">
      <w:pPr>
        <w:spacing w:after="0" w:line="240" w:lineRule="auto"/>
        <w:jc w:val="both"/>
        <w:rPr>
          <w:rFonts w:ascii="Times New Roman" w:hAnsi="Times New Roman"/>
          <w:sz w:val="24"/>
          <w:szCs w:val="24"/>
        </w:rPr>
      </w:pPr>
      <w:r w:rsidRPr="008755CA">
        <w:rPr>
          <w:rFonts w:ascii="Times New Roman" w:hAnsi="Times New Roman"/>
          <w:sz w:val="24"/>
          <w:szCs w:val="24"/>
        </w:rPr>
        <w:t>Legislatívno-technická úprava vyplývajúca z bodu 8 a bodu 22.9 prílohy č. 1 k Legislatívnym pravidlám vlády SR.</w:t>
      </w:r>
    </w:p>
    <w:p w:rsidR="007F4283" w:rsidRPr="008755CA" w:rsidRDefault="007F4283" w:rsidP="007F4283">
      <w:pPr>
        <w:spacing w:after="0" w:line="240" w:lineRule="auto"/>
        <w:jc w:val="both"/>
        <w:rPr>
          <w:rFonts w:ascii="Times New Roman" w:hAnsi="Times New Roman"/>
          <w:b/>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2 a 3 [§ 80ag, príloha č. 2]</w:t>
      </w:r>
    </w:p>
    <w:p w:rsidR="007F4283" w:rsidRPr="008755CA" w:rsidRDefault="007F4283" w:rsidP="007F4283">
      <w:pPr>
        <w:keepNext/>
        <w:keepLines/>
        <w:spacing w:after="0" w:line="240" w:lineRule="auto"/>
        <w:jc w:val="both"/>
        <w:rPr>
          <w:rFonts w:ascii="Times New Roman" w:hAnsi="Times New Roman"/>
          <w:sz w:val="24"/>
          <w:szCs w:val="24"/>
          <w:lang w:eastAsia="sk-SK"/>
        </w:rPr>
      </w:pPr>
      <w:r w:rsidRPr="008755CA">
        <w:rPr>
          <w:rFonts w:ascii="Times New Roman" w:hAnsi="Times New Roman"/>
          <w:sz w:val="24"/>
          <w:szCs w:val="24"/>
          <w:shd w:val="clear" w:color="auto" w:fill="FFFFFF"/>
        </w:rPr>
        <w:t xml:space="preserve">S ohľadom na riziká, ktoré predstavujú virtuálne </w:t>
      </w:r>
      <w:r w:rsidRPr="008755CA">
        <w:rPr>
          <w:rFonts w:ascii="Times New Roman" w:eastAsiaTheme="minorHAnsi" w:hAnsi="Times New Roman"/>
          <w:sz w:val="24"/>
          <w:szCs w:val="24"/>
        </w:rPr>
        <w:t>meny</w:t>
      </w:r>
      <w:r w:rsidRPr="008755CA">
        <w:rPr>
          <w:rFonts w:ascii="Times New Roman" w:hAnsi="Times New Roman"/>
          <w:sz w:val="24"/>
          <w:szCs w:val="24"/>
          <w:shd w:val="clear" w:color="auto" w:fill="FFFFFF"/>
        </w:rPr>
        <w:t>, n</w:t>
      </w:r>
      <w:r w:rsidRPr="008755CA">
        <w:rPr>
          <w:rFonts w:ascii="Times New Roman" w:hAnsi="Times New Roman"/>
          <w:sz w:val="24"/>
          <w:szCs w:val="24"/>
        </w:rPr>
        <w:t>avrhuje sa medzi povinné osoby zaradiť subjekty poskytujúce služby spojené s virtuálnymi m</w:t>
      </w:r>
      <w:r w:rsidRPr="008755CA">
        <w:rPr>
          <w:rFonts w:ascii="Times New Roman" w:eastAsiaTheme="minorHAnsi" w:hAnsi="Times New Roman"/>
          <w:sz w:val="24"/>
          <w:szCs w:val="24"/>
        </w:rPr>
        <w:t xml:space="preserve">enami, pričom </w:t>
      </w:r>
      <w:r w:rsidRPr="008755CA">
        <w:rPr>
          <w:rFonts w:ascii="Times New Roman" w:hAnsi="Times New Roman"/>
          <w:sz w:val="24"/>
          <w:szCs w:val="24"/>
        </w:rPr>
        <w:t>podmienkou poskytovania uvedených služieb bude získanie ži</w:t>
      </w:r>
      <w:r w:rsidRPr="008755CA">
        <w:rPr>
          <w:rFonts w:ascii="Times New Roman" w:hAnsi="Times New Roman"/>
          <w:sz w:val="24"/>
          <w:szCs w:val="24"/>
          <w:lang w:eastAsia="sk-SK"/>
        </w:rPr>
        <w:t xml:space="preserve">vnostenského oprávnenia. Zároveň sa ustanovuje, že živnostenské oprávnenie vydané na živnosť, ktorá svojím obsahom spĺňa znaky poskytovania služieb zmenárne </w:t>
      </w:r>
      <w:r w:rsidRPr="008755CA">
        <w:rPr>
          <w:rFonts w:ascii="Times New Roman" w:hAnsi="Times New Roman"/>
          <w:sz w:val="24"/>
          <w:szCs w:val="24"/>
        </w:rPr>
        <w:t>virtuálnej meny</w:t>
      </w:r>
      <w:r w:rsidRPr="008755CA">
        <w:rPr>
          <w:rFonts w:ascii="Times New Roman" w:hAnsi="Times New Roman"/>
          <w:sz w:val="24"/>
          <w:szCs w:val="24"/>
          <w:lang w:eastAsia="sk-SK"/>
        </w:rPr>
        <w:t xml:space="preserve"> alebo poskytovania služieb peňaženky </w:t>
      </w:r>
      <w:r w:rsidRPr="008755CA">
        <w:rPr>
          <w:rFonts w:ascii="Times New Roman" w:hAnsi="Times New Roman"/>
          <w:sz w:val="24"/>
          <w:szCs w:val="24"/>
        </w:rPr>
        <w:t>virtuálnej meny</w:t>
      </w:r>
      <w:r w:rsidRPr="008755CA">
        <w:rPr>
          <w:rFonts w:ascii="Times New Roman" w:hAnsi="Times New Roman"/>
          <w:sz w:val="24"/>
          <w:szCs w:val="24"/>
          <w:lang w:eastAsia="sk-SK"/>
        </w:rPr>
        <w:t xml:space="preserve"> vydané do 31. októbra 2020 zanikne 28. februára 2021.</w:t>
      </w:r>
    </w:p>
    <w:p w:rsidR="007F4283" w:rsidRPr="008755CA" w:rsidRDefault="007F4283" w:rsidP="007F4283">
      <w:pPr>
        <w:keepNext/>
        <w:keepLines/>
        <w:spacing w:after="0" w:line="240" w:lineRule="auto"/>
        <w:jc w:val="both"/>
        <w:rPr>
          <w:rFonts w:ascii="Times New Roman" w:hAnsi="Times New Roman"/>
          <w:b/>
          <w:sz w:val="24"/>
          <w:szCs w:val="24"/>
        </w:rPr>
      </w:pPr>
    </w:p>
    <w:p w:rsidR="007F4283"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4</w:t>
      </w:r>
    </w:p>
    <w:p w:rsidR="007F4283" w:rsidRDefault="007F4283" w:rsidP="007F4283">
      <w:pPr>
        <w:spacing w:after="0" w:line="240" w:lineRule="auto"/>
        <w:jc w:val="both"/>
        <w:rPr>
          <w:rFonts w:ascii="Times New Roman" w:hAnsi="Times New Roman"/>
          <w:sz w:val="24"/>
          <w:szCs w:val="24"/>
        </w:rPr>
      </w:pPr>
      <w:r w:rsidRPr="008755CA">
        <w:rPr>
          <w:rFonts w:ascii="Times New Roman" w:hAnsi="Times New Roman"/>
          <w:sz w:val="24"/>
          <w:szCs w:val="24"/>
        </w:rPr>
        <w:t>Hlavným cieľom predloženého návrhu zákona je transponovať do slovenského právneho poriadku smernicu (EÚ) 2018/843. V nadväznosti na článok 4 Legislatívnych pravidiel vlády SR je preto potrebné transpozičnú prílohu č. 5 k zákonu č. 455/1991 Zb. doplniť o nový bod, v ktorom sa uvedie preberaná smernica Európskeho parlamentu a Rady (EÚ) 2018/843 z 30. mája 2018, ktorou sa mení smernica (EÚ) 2015/849 o predchádzaní využívaniu finančného systému na účely prania špinavých peňazí alebo financovania terorizmu a smernice 2009/138/ES a 2013/36/EÚ.</w:t>
      </w:r>
    </w:p>
    <w:p w:rsidR="007F4283" w:rsidRDefault="007F4283" w:rsidP="007F4283">
      <w:pPr>
        <w:spacing w:after="0" w:line="240" w:lineRule="auto"/>
        <w:jc w:val="both"/>
        <w:rPr>
          <w:rFonts w:ascii="Times New Roman" w:hAnsi="Times New Roman"/>
          <w:sz w:val="24"/>
          <w:szCs w:val="24"/>
        </w:rPr>
      </w:pPr>
    </w:p>
    <w:p w:rsidR="007F4283" w:rsidRDefault="007F4283" w:rsidP="007F4283">
      <w:pPr>
        <w:spacing w:after="0" w:line="240" w:lineRule="auto"/>
        <w:jc w:val="both"/>
        <w:rPr>
          <w:rFonts w:ascii="Times New Roman" w:hAnsi="Times New Roman"/>
          <w:sz w:val="24"/>
          <w:szCs w:val="24"/>
        </w:rPr>
      </w:pPr>
    </w:p>
    <w:p w:rsidR="007F4283" w:rsidRPr="007F4283" w:rsidRDefault="007F4283" w:rsidP="007F4283">
      <w:pPr>
        <w:spacing w:after="0" w:line="240" w:lineRule="auto"/>
        <w:jc w:val="both"/>
        <w:rPr>
          <w:rFonts w:ascii="Times New Roman" w:hAnsi="Times New Roman"/>
          <w:b/>
          <w:sz w:val="24"/>
          <w:szCs w:val="24"/>
        </w:rPr>
      </w:pPr>
    </w:p>
    <w:p w:rsidR="007F4283" w:rsidRPr="008755CA" w:rsidRDefault="007F4283" w:rsidP="007F4283">
      <w:pPr>
        <w:keepNext/>
        <w:keepLines/>
        <w:spacing w:after="0" w:line="240" w:lineRule="auto"/>
        <w:jc w:val="both"/>
        <w:rPr>
          <w:rFonts w:ascii="Times New Roman" w:hAnsi="Times New Roman"/>
          <w:b/>
          <w:sz w:val="24"/>
          <w:szCs w:val="24"/>
          <w:u w:val="single"/>
          <w:lang w:eastAsia="sk-SK"/>
        </w:rPr>
      </w:pPr>
      <w:r w:rsidRPr="008755CA">
        <w:rPr>
          <w:rFonts w:ascii="Times New Roman" w:hAnsi="Times New Roman"/>
          <w:b/>
          <w:sz w:val="24"/>
          <w:szCs w:val="24"/>
          <w:u w:val="single"/>
        </w:rPr>
        <w:lastRenderedPageBreak/>
        <w:t xml:space="preserve">Čl. </w:t>
      </w:r>
      <w:r w:rsidRPr="008755CA">
        <w:rPr>
          <w:rFonts w:ascii="Times New Roman" w:hAnsi="Times New Roman"/>
          <w:b/>
          <w:sz w:val="24"/>
          <w:szCs w:val="24"/>
          <w:u w:val="single"/>
          <w:lang w:eastAsia="sk-SK"/>
        </w:rPr>
        <w:t xml:space="preserve">III (zákon č. </w:t>
      </w:r>
      <w:r w:rsidRPr="008755CA">
        <w:rPr>
          <w:rFonts w:ascii="Times New Roman" w:hAnsi="Times New Roman"/>
          <w:b/>
          <w:sz w:val="24"/>
          <w:szCs w:val="24"/>
          <w:u w:val="single"/>
        </w:rPr>
        <w:t>323/1992 Zb.</w:t>
      </w:r>
      <w:r w:rsidRPr="008755CA">
        <w:rPr>
          <w:rFonts w:ascii="Times New Roman" w:hAnsi="Times New Roman"/>
          <w:b/>
          <w:sz w:val="24"/>
          <w:szCs w:val="24"/>
          <w:u w:val="single"/>
          <w:lang w:eastAsia="sk-SK"/>
        </w:rPr>
        <w:t>)</w:t>
      </w:r>
    </w:p>
    <w:p w:rsidR="007F4283" w:rsidRPr="008755CA" w:rsidRDefault="007F4283" w:rsidP="007F4283">
      <w:pPr>
        <w:spacing w:after="0" w:line="240" w:lineRule="auto"/>
        <w:jc w:val="both"/>
        <w:rPr>
          <w:rFonts w:ascii="Times New Roman" w:hAnsi="Times New Roman"/>
          <w:sz w:val="24"/>
          <w:szCs w:val="24"/>
          <w:lang w:eastAsia="sk-SK"/>
        </w:rPr>
      </w:pPr>
    </w:p>
    <w:p w:rsidR="007F4283" w:rsidRPr="008755CA" w:rsidRDefault="007F4283" w:rsidP="007F4283">
      <w:pPr>
        <w:spacing w:after="0" w:line="240" w:lineRule="auto"/>
        <w:jc w:val="both"/>
        <w:rPr>
          <w:rFonts w:ascii="Times New Roman" w:hAnsi="Times New Roman"/>
          <w:sz w:val="24"/>
          <w:szCs w:val="24"/>
        </w:rPr>
      </w:pPr>
      <w:r w:rsidRPr="008755CA">
        <w:rPr>
          <w:rFonts w:ascii="Times New Roman" w:hAnsi="Times New Roman"/>
          <w:sz w:val="24"/>
          <w:szCs w:val="24"/>
        </w:rPr>
        <w:t xml:space="preserve">Novela zákona o notároch a notárskej činnosti bola do zákona navrhnutá z dôvodu, že niektorí notári pri kontrole nerešpektovali platné znenie § 18 ods. 12 zákona č. 297/2008 Z. z., podľa ktorého plnenie povinností podľa tohto zákona nie je obmedzené zákonom ustanovenou povinnosťou zachovávať mlčanlivosť podľa osobitných predpisov, pričom toto ustanovenie priamo odkazuje aj na zákon o notároch a notárskej činnosti a notári </w:t>
      </w:r>
      <w:r w:rsidRPr="008755CA">
        <w:rPr>
          <w:rFonts w:ascii="Times New Roman" w:hAnsi="Times New Roman"/>
          <w:sz w:val="24"/>
          <w:szCs w:val="24"/>
          <w:lang w:eastAsia="sk-SK"/>
        </w:rPr>
        <w:t xml:space="preserve">odmietali poskytnúť finančnej spravodajskej jednotke pri kontrole potrebnú súčinnosť z dôvodu </w:t>
      </w:r>
      <w:r w:rsidRPr="008755CA">
        <w:rPr>
          <w:rFonts w:ascii="Times New Roman" w:hAnsi="Times New Roman"/>
          <w:sz w:val="24"/>
          <w:szCs w:val="24"/>
        </w:rPr>
        <w:t>ustanovenej povinnosti zachovávať mlčanlivosť v zmysle § 39 zákona o notároch a notárskej činnosti.</w:t>
      </w:r>
    </w:p>
    <w:p w:rsidR="007F4283" w:rsidRPr="008755CA" w:rsidRDefault="007F4283" w:rsidP="007F4283">
      <w:pPr>
        <w:spacing w:after="0" w:line="240" w:lineRule="auto"/>
        <w:jc w:val="both"/>
        <w:rPr>
          <w:rFonts w:ascii="Times New Roman" w:hAnsi="Times New Roman"/>
          <w:sz w:val="24"/>
          <w:szCs w:val="24"/>
        </w:rPr>
      </w:pPr>
      <w:r w:rsidRPr="008755CA">
        <w:rPr>
          <w:rFonts w:ascii="Times New Roman" w:hAnsi="Times New Roman"/>
          <w:sz w:val="24"/>
          <w:szCs w:val="24"/>
        </w:rPr>
        <w:t>Navrhovaná úprava neustanovuje pre notárov nové povinnosti, resp. neprelamuje mlčanlivosť notárov, ale dáva do súladu dve právne úpravy, aby nevznikali výkladové problémy. Podobne je problematika riešená u advokátov, čiže identicky je takto previazaný zákon č. 586/2003 Z. z. o advokácii (§23 ods. 1) s § 18 ods. 12 zákona č. 297/2008 Z. z.</w:t>
      </w:r>
    </w:p>
    <w:p w:rsidR="007F4283" w:rsidRPr="008755CA" w:rsidRDefault="007F4283" w:rsidP="007F4283">
      <w:pPr>
        <w:widowControl w:val="0"/>
        <w:autoSpaceDE w:val="0"/>
        <w:autoSpaceDN w:val="0"/>
        <w:adjustRightInd w:val="0"/>
        <w:spacing w:after="0" w:line="240" w:lineRule="auto"/>
        <w:jc w:val="both"/>
        <w:rPr>
          <w:rFonts w:ascii="Times New Roman" w:hAnsi="Times New Roman"/>
          <w:b/>
          <w:sz w:val="24"/>
          <w:szCs w:val="24"/>
          <w:u w:val="single"/>
        </w:rPr>
      </w:pPr>
    </w:p>
    <w:p w:rsidR="007F4283" w:rsidRPr="008755CA" w:rsidRDefault="007F4283" w:rsidP="007F4283">
      <w:pPr>
        <w:widowControl w:val="0"/>
        <w:autoSpaceDE w:val="0"/>
        <w:autoSpaceDN w:val="0"/>
        <w:adjustRightInd w:val="0"/>
        <w:spacing w:after="0" w:line="240" w:lineRule="auto"/>
        <w:jc w:val="both"/>
        <w:rPr>
          <w:rFonts w:ascii="Times New Roman" w:hAnsi="Times New Roman"/>
          <w:b/>
          <w:sz w:val="24"/>
          <w:szCs w:val="24"/>
          <w:u w:val="single"/>
          <w:lang w:eastAsia="sk-SK"/>
        </w:rPr>
      </w:pPr>
      <w:r w:rsidRPr="008755CA">
        <w:rPr>
          <w:rFonts w:ascii="Times New Roman" w:hAnsi="Times New Roman"/>
          <w:b/>
          <w:sz w:val="24"/>
          <w:szCs w:val="24"/>
          <w:u w:val="single"/>
        </w:rPr>
        <w:t>Čl. IV</w:t>
      </w:r>
      <w:r w:rsidRPr="008755CA">
        <w:rPr>
          <w:rFonts w:ascii="Times New Roman" w:hAnsi="Times New Roman"/>
          <w:b/>
          <w:sz w:val="24"/>
          <w:szCs w:val="24"/>
          <w:u w:val="single"/>
          <w:lang w:eastAsia="sk-SK"/>
        </w:rPr>
        <w:t xml:space="preserve"> (zákon č. 272/2015 Z. z.)</w:t>
      </w:r>
    </w:p>
    <w:p w:rsidR="007F4283" w:rsidRPr="008755CA" w:rsidRDefault="007F4283" w:rsidP="007F4283">
      <w:pPr>
        <w:spacing w:after="0" w:line="240" w:lineRule="auto"/>
        <w:jc w:val="both"/>
        <w:rPr>
          <w:rFonts w:ascii="Times New Roman" w:hAnsi="Times New Roman"/>
          <w:b/>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1 [§ 7a ods. 1]</w:t>
      </w:r>
    </w:p>
    <w:p w:rsidR="007F4283" w:rsidRPr="008755CA" w:rsidRDefault="007F4283" w:rsidP="007F4283">
      <w:pPr>
        <w:spacing w:after="0" w:line="240" w:lineRule="auto"/>
        <w:jc w:val="both"/>
        <w:rPr>
          <w:rFonts w:ascii="Times New Roman" w:hAnsi="Times New Roman"/>
          <w:sz w:val="24"/>
          <w:szCs w:val="24"/>
        </w:rPr>
      </w:pPr>
      <w:r w:rsidRPr="008755CA">
        <w:rPr>
          <w:rFonts w:ascii="Times New Roman" w:hAnsi="Times New Roman"/>
          <w:sz w:val="24"/>
          <w:szCs w:val="24"/>
        </w:rPr>
        <w:t>Legislatívno – technická úprava reflektujúca zmenu v odseku 4.</w:t>
      </w:r>
    </w:p>
    <w:p w:rsidR="007F4283" w:rsidRPr="008755CA" w:rsidRDefault="007F4283" w:rsidP="007F4283">
      <w:pPr>
        <w:spacing w:after="0" w:line="240" w:lineRule="auto"/>
        <w:jc w:val="both"/>
        <w:rPr>
          <w:rFonts w:ascii="Times New Roman" w:hAnsi="Times New Roman"/>
          <w:b/>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2 [§ 7a ods. 2]</w:t>
      </w:r>
    </w:p>
    <w:p w:rsidR="007F4283" w:rsidRPr="008755CA" w:rsidRDefault="007F4283" w:rsidP="007F4283">
      <w:pPr>
        <w:spacing w:after="0" w:line="240" w:lineRule="auto"/>
        <w:jc w:val="both"/>
        <w:rPr>
          <w:rFonts w:ascii="Times New Roman" w:hAnsi="Times New Roman"/>
          <w:sz w:val="24"/>
          <w:szCs w:val="24"/>
        </w:rPr>
      </w:pPr>
      <w:r w:rsidRPr="008755CA">
        <w:rPr>
          <w:rFonts w:ascii="Times New Roman" w:hAnsi="Times New Roman"/>
          <w:sz w:val="24"/>
          <w:szCs w:val="24"/>
        </w:rPr>
        <w:t xml:space="preserve">Okrem iných právomocí Protimonopolný úrad Slovenskej republiky posudzuje a rozhoduje vo veciach koncentrácie podnikateľov, ako aj vyšetruje porušenia v prípade dohôd obmedzujúcich súťaž a zneužívania dominantného postavenia. Keďže informácie, ktoré sa nachádzajú v registri právnických osôb, podnikateľov a orgánov verejnej moci sú pre Protimonopolný úrad Slovenskej republiky kľúčové, navrhuje sa, aby mal možnosť nepretržitého a priameho prístupu k informáciám o konečnom užívateľovi výhod a patril k orgánom uvedeným v § 7a ods. 2, ktorým Štatistický úrad poskytuje údaje o konečnom užívateľovi výhod v elektronickej podobe diaľkovým, nepretržitým a priamym prístupom. </w:t>
      </w:r>
    </w:p>
    <w:p w:rsidR="007F4283" w:rsidRPr="008755CA" w:rsidRDefault="007F4283" w:rsidP="007F4283">
      <w:pPr>
        <w:spacing w:after="0" w:line="240" w:lineRule="auto"/>
        <w:jc w:val="both"/>
        <w:rPr>
          <w:rFonts w:ascii="Times New Roman" w:hAnsi="Times New Roman"/>
          <w:b/>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3 [§ 7a ods. 4]</w:t>
      </w:r>
    </w:p>
    <w:p w:rsidR="007F4283" w:rsidRPr="008755CA" w:rsidRDefault="007F4283" w:rsidP="007F4283">
      <w:pPr>
        <w:spacing w:after="0" w:line="240" w:lineRule="auto"/>
        <w:jc w:val="both"/>
        <w:rPr>
          <w:rFonts w:ascii="Times New Roman" w:hAnsi="Times New Roman"/>
          <w:sz w:val="24"/>
          <w:szCs w:val="24"/>
        </w:rPr>
      </w:pPr>
      <w:r w:rsidRPr="008755CA">
        <w:rPr>
          <w:rFonts w:ascii="Times New Roman" w:hAnsi="Times New Roman"/>
          <w:sz w:val="24"/>
          <w:szCs w:val="24"/>
        </w:rPr>
        <w:t>Podľa V. AML smernice prístup verejnosti k informáciám o vlastníckych právach umožňuje väčšiu kontrolu informácií občianskou spoločnosťou, a to aj zo strany tlače alebo organizácií občianskej spoločnosti, a prispieva k zachovaniu dôvery v integritu obchodných transakcií a finančného systému.</w:t>
      </w:r>
      <w:r w:rsidRPr="008755CA">
        <w:rPr>
          <w:rFonts w:ascii="Times New Roman" w:hAnsi="Times New Roman"/>
          <w:sz w:val="24"/>
          <w:szCs w:val="24"/>
          <w:lang w:eastAsia="cs-CZ"/>
        </w:rPr>
        <w:t xml:space="preserve"> Ustanovuje sa, že údaje o konečnom užívateľovi výhod budú verejne prístupné, a to v rozsahu: </w:t>
      </w:r>
      <w:r w:rsidRPr="008755CA">
        <w:rPr>
          <w:rFonts w:ascii="Times New Roman" w:hAnsi="Times New Roman"/>
          <w:sz w:val="24"/>
          <w:szCs w:val="24"/>
        </w:rPr>
        <w:t>meno, priezvisko, dátum narodenia, štátna príslušnosť a adresa pobytu, ako aj údaje, ktoré zakladajú postavenie konečného užívateľa výhod. Ochrana osobných údajov je v návrhu vyriešená obmedzeným prístupom v maximálne možnej miere k zachovaniu súladu s požiadavkami práva EÚ.</w:t>
      </w:r>
    </w:p>
    <w:p w:rsidR="007F4283" w:rsidRPr="008755CA" w:rsidRDefault="007F4283" w:rsidP="007F4283">
      <w:pPr>
        <w:spacing w:after="0" w:line="240" w:lineRule="auto"/>
        <w:jc w:val="both"/>
        <w:rPr>
          <w:rFonts w:ascii="Times New Roman" w:hAnsi="Times New Roman"/>
          <w:b/>
          <w:sz w:val="24"/>
          <w:szCs w:val="24"/>
        </w:rPr>
      </w:pPr>
    </w:p>
    <w:p w:rsidR="007F4283" w:rsidRPr="008755CA" w:rsidRDefault="007F4283" w:rsidP="007F4283">
      <w:pPr>
        <w:spacing w:after="0" w:line="240" w:lineRule="auto"/>
        <w:jc w:val="both"/>
        <w:rPr>
          <w:rFonts w:ascii="Times New Roman" w:hAnsi="Times New Roman"/>
          <w:b/>
          <w:sz w:val="24"/>
          <w:szCs w:val="24"/>
        </w:rPr>
      </w:pPr>
      <w:r w:rsidRPr="008755CA">
        <w:rPr>
          <w:rFonts w:ascii="Times New Roman" w:hAnsi="Times New Roman"/>
          <w:b/>
          <w:sz w:val="24"/>
          <w:szCs w:val="24"/>
        </w:rPr>
        <w:t>K bodu 4 [§ 11 ods. 1]</w:t>
      </w:r>
    </w:p>
    <w:p w:rsidR="007F4283" w:rsidRPr="008755CA" w:rsidRDefault="007F4283" w:rsidP="007F4283">
      <w:pPr>
        <w:spacing w:after="0" w:line="240" w:lineRule="auto"/>
        <w:jc w:val="both"/>
        <w:rPr>
          <w:rFonts w:ascii="Times New Roman" w:hAnsi="Times New Roman"/>
          <w:sz w:val="24"/>
          <w:szCs w:val="24"/>
        </w:rPr>
      </w:pPr>
      <w:r w:rsidRPr="008755CA">
        <w:rPr>
          <w:rFonts w:ascii="Times New Roman" w:hAnsi="Times New Roman"/>
          <w:sz w:val="24"/>
          <w:szCs w:val="24"/>
        </w:rPr>
        <w:t>Legislatívno-technická úprava vyplývajúca z bodu 8 a bodu 22.9 prílohy č. 1 k Legislatívnym pravidlám vlády SR.</w:t>
      </w:r>
    </w:p>
    <w:p w:rsidR="007F4283" w:rsidRDefault="007F4283" w:rsidP="007F4283">
      <w:pPr>
        <w:spacing w:after="0" w:line="240" w:lineRule="auto"/>
        <w:jc w:val="both"/>
        <w:rPr>
          <w:rFonts w:ascii="Times New Roman" w:hAnsi="Times New Roman"/>
          <w:sz w:val="24"/>
          <w:szCs w:val="24"/>
        </w:rPr>
      </w:pPr>
    </w:p>
    <w:p w:rsidR="00CE7116" w:rsidRDefault="00CE7116" w:rsidP="007F4283">
      <w:pPr>
        <w:spacing w:after="0" w:line="240" w:lineRule="auto"/>
        <w:jc w:val="both"/>
        <w:rPr>
          <w:rFonts w:ascii="Times New Roman" w:hAnsi="Times New Roman"/>
          <w:sz w:val="24"/>
          <w:szCs w:val="24"/>
        </w:rPr>
      </w:pPr>
    </w:p>
    <w:p w:rsidR="00CE7116" w:rsidRDefault="00CE7116" w:rsidP="007F4283">
      <w:pPr>
        <w:spacing w:after="0" w:line="240" w:lineRule="auto"/>
        <w:jc w:val="both"/>
        <w:rPr>
          <w:rFonts w:ascii="Times New Roman" w:hAnsi="Times New Roman"/>
          <w:sz w:val="24"/>
          <w:szCs w:val="24"/>
        </w:rPr>
      </w:pPr>
    </w:p>
    <w:p w:rsidR="00CE7116" w:rsidRDefault="00CE7116" w:rsidP="007F4283">
      <w:pPr>
        <w:spacing w:after="0" w:line="240" w:lineRule="auto"/>
        <w:jc w:val="both"/>
        <w:rPr>
          <w:rFonts w:ascii="Times New Roman" w:hAnsi="Times New Roman"/>
          <w:sz w:val="24"/>
          <w:szCs w:val="24"/>
        </w:rPr>
      </w:pPr>
    </w:p>
    <w:p w:rsidR="00CE7116" w:rsidRDefault="00CE7116" w:rsidP="007F4283">
      <w:pPr>
        <w:spacing w:after="0" w:line="240" w:lineRule="auto"/>
        <w:jc w:val="both"/>
        <w:rPr>
          <w:rFonts w:ascii="Times New Roman" w:hAnsi="Times New Roman"/>
          <w:sz w:val="24"/>
          <w:szCs w:val="24"/>
        </w:rPr>
      </w:pPr>
    </w:p>
    <w:p w:rsidR="00CE7116" w:rsidRDefault="00CE7116" w:rsidP="007F4283">
      <w:pPr>
        <w:spacing w:after="0" w:line="240" w:lineRule="auto"/>
        <w:jc w:val="both"/>
        <w:rPr>
          <w:rFonts w:ascii="Times New Roman" w:hAnsi="Times New Roman"/>
          <w:sz w:val="24"/>
          <w:szCs w:val="24"/>
        </w:rPr>
      </w:pPr>
    </w:p>
    <w:p w:rsidR="00CE7116" w:rsidRDefault="00CE7116" w:rsidP="007F4283">
      <w:pPr>
        <w:spacing w:after="0" w:line="240" w:lineRule="auto"/>
        <w:jc w:val="both"/>
        <w:rPr>
          <w:rFonts w:ascii="Times New Roman" w:hAnsi="Times New Roman"/>
          <w:sz w:val="24"/>
          <w:szCs w:val="24"/>
        </w:rPr>
      </w:pPr>
    </w:p>
    <w:p w:rsidR="00CE7116" w:rsidRDefault="00CE7116" w:rsidP="007F4283">
      <w:pPr>
        <w:spacing w:after="0" w:line="240" w:lineRule="auto"/>
        <w:jc w:val="both"/>
        <w:rPr>
          <w:rFonts w:ascii="Times New Roman" w:hAnsi="Times New Roman"/>
          <w:sz w:val="24"/>
          <w:szCs w:val="24"/>
        </w:rPr>
      </w:pPr>
    </w:p>
    <w:p w:rsidR="00CE7116" w:rsidRPr="008755CA" w:rsidRDefault="00CE7116" w:rsidP="007F4283">
      <w:pPr>
        <w:spacing w:after="0" w:line="240" w:lineRule="auto"/>
        <w:jc w:val="both"/>
        <w:rPr>
          <w:rFonts w:ascii="Times New Roman" w:hAnsi="Times New Roman"/>
          <w:sz w:val="24"/>
          <w:szCs w:val="24"/>
        </w:rPr>
      </w:pPr>
    </w:p>
    <w:p w:rsidR="007F4283" w:rsidRPr="008755CA" w:rsidRDefault="007F4283" w:rsidP="007F4283">
      <w:pPr>
        <w:spacing w:after="0" w:line="240" w:lineRule="auto"/>
        <w:jc w:val="both"/>
        <w:rPr>
          <w:rFonts w:ascii="Times New Roman" w:hAnsi="Times New Roman"/>
          <w:sz w:val="24"/>
          <w:szCs w:val="24"/>
        </w:rPr>
      </w:pPr>
      <w:r w:rsidRPr="008755CA">
        <w:rPr>
          <w:rFonts w:ascii="Times New Roman" w:hAnsi="Times New Roman"/>
          <w:b/>
          <w:sz w:val="24"/>
          <w:szCs w:val="24"/>
          <w:u w:val="single"/>
        </w:rPr>
        <w:t>Čl. V</w:t>
      </w:r>
    </w:p>
    <w:p w:rsidR="007F4283" w:rsidRPr="008755CA" w:rsidRDefault="007F4283" w:rsidP="007F4283">
      <w:pPr>
        <w:spacing w:after="0" w:line="240" w:lineRule="auto"/>
        <w:jc w:val="both"/>
        <w:rPr>
          <w:rFonts w:ascii="Times New Roman" w:hAnsi="Times New Roman"/>
          <w:sz w:val="24"/>
          <w:szCs w:val="24"/>
        </w:rPr>
      </w:pPr>
    </w:p>
    <w:p w:rsidR="007F4283" w:rsidRDefault="007F4283" w:rsidP="007F4283">
      <w:pPr>
        <w:spacing w:after="0" w:line="240" w:lineRule="auto"/>
        <w:ind w:firstLine="708"/>
        <w:jc w:val="both"/>
        <w:rPr>
          <w:rFonts w:ascii="Times New Roman" w:hAnsi="Times New Roman"/>
          <w:sz w:val="24"/>
          <w:szCs w:val="24"/>
        </w:rPr>
      </w:pPr>
      <w:r w:rsidRPr="008755CA">
        <w:rPr>
          <w:rFonts w:ascii="Times New Roman" w:hAnsi="Times New Roman"/>
          <w:sz w:val="24"/>
          <w:szCs w:val="24"/>
        </w:rPr>
        <w:t>Účinnosť zákona sa navrhuje na 1. november 2020.</w:t>
      </w:r>
    </w:p>
    <w:p w:rsidR="007F4283" w:rsidRDefault="007F4283" w:rsidP="007F4283">
      <w:pPr>
        <w:spacing w:after="0" w:line="240" w:lineRule="auto"/>
        <w:jc w:val="both"/>
        <w:rPr>
          <w:rFonts w:ascii="Times New Roman" w:hAnsi="Times New Roman"/>
          <w:sz w:val="24"/>
          <w:szCs w:val="24"/>
        </w:rPr>
      </w:pPr>
    </w:p>
    <w:p w:rsidR="007F4283" w:rsidRDefault="007F4283" w:rsidP="007F4283"/>
    <w:p w:rsidR="007F4283" w:rsidRDefault="007F4283" w:rsidP="007F4283"/>
    <w:p w:rsidR="007F4283" w:rsidRDefault="007F4283" w:rsidP="007F4283"/>
    <w:p w:rsidR="007F4283" w:rsidRPr="00752825" w:rsidRDefault="007F4283" w:rsidP="007F4283">
      <w:pPr>
        <w:spacing w:after="0" w:line="240" w:lineRule="auto"/>
        <w:jc w:val="both"/>
        <w:rPr>
          <w:rFonts w:ascii="Times New Roman" w:hAnsi="Times New Roman"/>
          <w:sz w:val="24"/>
          <w:szCs w:val="24"/>
        </w:rPr>
      </w:pPr>
      <w:r w:rsidRPr="00752825">
        <w:rPr>
          <w:rFonts w:ascii="Times New Roman" w:hAnsi="Times New Roman"/>
          <w:sz w:val="24"/>
          <w:szCs w:val="24"/>
        </w:rPr>
        <w:t>V</w:t>
      </w:r>
      <w:r>
        <w:rPr>
          <w:rFonts w:ascii="Times New Roman" w:hAnsi="Times New Roman"/>
          <w:sz w:val="24"/>
          <w:szCs w:val="24"/>
        </w:rPr>
        <w:t> </w:t>
      </w:r>
      <w:r w:rsidRPr="00752825">
        <w:rPr>
          <w:rFonts w:ascii="Times New Roman" w:hAnsi="Times New Roman"/>
          <w:sz w:val="24"/>
          <w:szCs w:val="24"/>
        </w:rPr>
        <w:t>Bratislave</w:t>
      </w:r>
      <w:r>
        <w:rPr>
          <w:rFonts w:ascii="Times New Roman" w:hAnsi="Times New Roman"/>
          <w:sz w:val="24"/>
          <w:szCs w:val="24"/>
        </w:rPr>
        <w:t xml:space="preserve"> </w:t>
      </w:r>
      <w:r w:rsidRPr="00752825">
        <w:rPr>
          <w:rFonts w:ascii="Times New Roman" w:hAnsi="Times New Roman"/>
          <w:sz w:val="24"/>
          <w:szCs w:val="24"/>
        </w:rPr>
        <w:t xml:space="preserve"> </w:t>
      </w:r>
      <w:r>
        <w:rPr>
          <w:rFonts w:ascii="Times New Roman" w:hAnsi="Times New Roman"/>
          <w:sz w:val="24"/>
          <w:szCs w:val="24"/>
        </w:rPr>
        <w:t>17</w:t>
      </w:r>
      <w:r w:rsidRPr="00752825">
        <w:rPr>
          <w:rFonts w:ascii="Times New Roman" w:hAnsi="Times New Roman"/>
          <w:sz w:val="24"/>
          <w:szCs w:val="24"/>
        </w:rPr>
        <w:t xml:space="preserve">. </w:t>
      </w:r>
      <w:r>
        <w:rPr>
          <w:rFonts w:ascii="Times New Roman" w:hAnsi="Times New Roman"/>
          <w:sz w:val="24"/>
          <w:szCs w:val="24"/>
        </w:rPr>
        <w:t>júna</w:t>
      </w:r>
      <w:r w:rsidRPr="00752825">
        <w:rPr>
          <w:rFonts w:ascii="Times New Roman" w:hAnsi="Times New Roman"/>
          <w:sz w:val="24"/>
          <w:szCs w:val="24"/>
        </w:rPr>
        <w:t xml:space="preserve"> 20</w:t>
      </w:r>
      <w:r>
        <w:rPr>
          <w:rFonts w:ascii="Times New Roman" w:hAnsi="Times New Roman"/>
          <w:sz w:val="24"/>
          <w:szCs w:val="24"/>
        </w:rPr>
        <w:t>20</w:t>
      </w:r>
    </w:p>
    <w:p w:rsidR="007F4283" w:rsidRPr="00752825" w:rsidRDefault="007F4283" w:rsidP="007F4283">
      <w:pPr>
        <w:spacing w:after="0" w:line="240" w:lineRule="auto"/>
        <w:jc w:val="both"/>
        <w:rPr>
          <w:rFonts w:ascii="Times New Roman" w:hAnsi="Times New Roman"/>
          <w:sz w:val="24"/>
          <w:szCs w:val="24"/>
        </w:rPr>
      </w:pPr>
    </w:p>
    <w:p w:rsidR="007F4283" w:rsidRPr="00752825" w:rsidRDefault="007F4283" w:rsidP="007F4283">
      <w:pPr>
        <w:spacing w:after="0" w:line="240" w:lineRule="auto"/>
        <w:jc w:val="both"/>
        <w:rPr>
          <w:rFonts w:ascii="Times New Roman" w:hAnsi="Times New Roman"/>
          <w:sz w:val="24"/>
          <w:szCs w:val="24"/>
        </w:rPr>
      </w:pPr>
    </w:p>
    <w:p w:rsidR="007F4283" w:rsidRPr="00752825" w:rsidRDefault="007F4283" w:rsidP="007F4283">
      <w:pPr>
        <w:spacing w:after="0" w:line="240" w:lineRule="auto"/>
        <w:jc w:val="both"/>
        <w:rPr>
          <w:rFonts w:ascii="Times New Roman" w:hAnsi="Times New Roman"/>
          <w:sz w:val="24"/>
          <w:szCs w:val="24"/>
        </w:rPr>
      </w:pPr>
    </w:p>
    <w:p w:rsidR="007F4283" w:rsidRPr="00752825" w:rsidRDefault="007F4283" w:rsidP="007F4283">
      <w:pPr>
        <w:spacing w:after="0" w:line="240" w:lineRule="auto"/>
        <w:jc w:val="both"/>
        <w:rPr>
          <w:rFonts w:ascii="Times New Roman" w:hAnsi="Times New Roman"/>
          <w:sz w:val="24"/>
          <w:szCs w:val="24"/>
        </w:rPr>
      </w:pPr>
    </w:p>
    <w:p w:rsidR="007F4283" w:rsidRPr="00752825" w:rsidRDefault="007F4283" w:rsidP="007F4283">
      <w:pPr>
        <w:spacing w:after="0" w:line="240" w:lineRule="auto"/>
        <w:jc w:val="both"/>
        <w:rPr>
          <w:rFonts w:ascii="Times New Roman" w:hAnsi="Times New Roman"/>
          <w:sz w:val="24"/>
          <w:szCs w:val="24"/>
        </w:rPr>
      </w:pPr>
    </w:p>
    <w:p w:rsidR="007F4283" w:rsidRPr="00752825" w:rsidRDefault="007F4283" w:rsidP="007F4283">
      <w:pPr>
        <w:spacing w:after="0" w:line="240" w:lineRule="auto"/>
        <w:jc w:val="both"/>
        <w:rPr>
          <w:rFonts w:ascii="Times New Roman" w:hAnsi="Times New Roman"/>
          <w:sz w:val="24"/>
          <w:szCs w:val="24"/>
        </w:rPr>
      </w:pPr>
    </w:p>
    <w:p w:rsidR="007F4283" w:rsidRDefault="007F4283" w:rsidP="007F4283">
      <w:pPr>
        <w:spacing w:after="0" w:line="240" w:lineRule="auto"/>
        <w:jc w:val="center"/>
        <w:rPr>
          <w:rFonts w:ascii="Times New Roman" w:hAnsi="Times New Roman"/>
          <w:b/>
          <w:sz w:val="24"/>
          <w:szCs w:val="24"/>
        </w:rPr>
      </w:pPr>
      <w:r w:rsidRPr="007F4283">
        <w:rPr>
          <w:rFonts w:ascii="Times New Roman" w:hAnsi="Times New Roman"/>
          <w:b/>
          <w:sz w:val="24"/>
          <w:szCs w:val="24"/>
        </w:rPr>
        <w:t>Igor Matovič</w:t>
      </w:r>
      <w:r w:rsidR="008D2632">
        <w:rPr>
          <w:rFonts w:ascii="Times New Roman" w:hAnsi="Times New Roman"/>
          <w:b/>
          <w:sz w:val="24"/>
          <w:szCs w:val="24"/>
        </w:rPr>
        <w:t xml:space="preserve"> v. r.</w:t>
      </w:r>
    </w:p>
    <w:p w:rsidR="007F4283" w:rsidRPr="00752825" w:rsidRDefault="007F4283" w:rsidP="007F4283">
      <w:pPr>
        <w:spacing w:after="0" w:line="240" w:lineRule="auto"/>
        <w:jc w:val="center"/>
        <w:rPr>
          <w:rFonts w:ascii="Times New Roman" w:hAnsi="Times New Roman"/>
          <w:sz w:val="24"/>
          <w:szCs w:val="24"/>
        </w:rPr>
      </w:pPr>
      <w:r w:rsidRPr="00752825">
        <w:rPr>
          <w:rFonts w:ascii="Times New Roman" w:hAnsi="Times New Roman"/>
          <w:sz w:val="24"/>
          <w:szCs w:val="24"/>
        </w:rPr>
        <w:t>predseda vlády</w:t>
      </w:r>
      <w:r>
        <w:rPr>
          <w:rFonts w:ascii="Times New Roman" w:hAnsi="Times New Roman"/>
          <w:sz w:val="24"/>
          <w:szCs w:val="24"/>
        </w:rPr>
        <w:t xml:space="preserve"> </w:t>
      </w:r>
      <w:r w:rsidRPr="00752825">
        <w:rPr>
          <w:rFonts w:ascii="Times New Roman" w:hAnsi="Times New Roman"/>
          <w:sz w:val="24"/>
          <w:szCs w:val="24"/>
        </w:rPr>
        <w:t>Slovenskej republiky</w:t>
      </w:r>
    </w:p>
    <w:p w:rsidR="007F4283" w:rsidRPr="00752825" w:rsidRDefault="007F4283" w:rsidP="007F4283">
      <w:pPr>
        <w:spacing w:after="0" w:line="240" w:lineRule="auto"/>
        <w:ind w:firstLine="851"/>
        <w:jc w:val="center"/>
        <w:rPr>
          <w:rFonts w:ascii="Times New Roman" w:hAnsi="Times New Roman"/>
          <w:sz w:val="24"/>
          <w:szCs w:val="24"/>
        </w:rPr>
      </w:pPr>
    </w:p>
    <w:p w:rsidR="007F4283" w:rsidRPr="00752825" w:rsidRDefault="007F4283" w:rsidP="007F4283">
      <w:pPr>
        <w:spacing w:after="0" w:line="240" w:lineRule="auto"/>
        <w:ind w:firstLine="851"/>
        <w:jc w:val="center"/>
        <w:rPr>
          <w:rFonts w:ascii="Times New Roman" w:hAnsi="Times New Roman"/>
          <w:b/>
          <w:sz w:val="24"/>
          <w:szCs w:val="24"/>
        </w:rPr>
      </w:pPr>
    </w:p>
    <w:p w:rsidR="007F4283" w:rsidRPr="00752825" w:rsidRDefault="007F4283" w:rsidP="007F4283">
      <w:pPr>
        <w:spacing w:after="0" w:line="240" w:lineRule="auto"/>
        <w:ind w:firstLine="851"/>
        <w:jc w:val="center"/>
        <w:rPr>
          <w:rFonts w:ascii="Times New Roman" w:hAnsi="Times New Roman"/>
          <w:b/>
          <w:sz w:val="24"/>
          <w:szCs w:val="24"/>
        </w:rPr>
      </w:pPr>
    </w:p>
    <w:p w:rsidR="007F4283" w:rsidRPr="00752825" w:rsidRDefault="007F4283" w:rsidP="007F4283">
      <w:pPr>
        <w:spacing w:after="0" w:line="240" w:lineRule="auto"/>
        <w:ind w:firstLine="851"/>
        <w:jc w:val="center"/>
        <w:rPr>
          <w:rFonts w:ascii="Times New Roman" w:hAnsi="Times New Roman"/>
          <w:b/>
          <w:sz w:val="24"/>
          <w:szCs w:val="24"/>
        </w:rPr>
      </w:pPr>
    </w:p>
    <w:p w:rsidR="007F4283" w:rsidRPr="00752825" w:rsidRDefault="007F4283" w:rsidP="007F4283">
      <w:pPr>
        <w:spacing w:after="0" w:line="240" w:lineRule="auto"/>
        <w:ind w:firstLine="851"/>
        <w:jc w:val="center"/>
        <w:rPr>
          <w:rFonts w:ascii="Times New Roman" w:hAnsi="Times New Roman"/>
          <w:b/>
          <w:sz w:val="24"/>
          <w:szCs w:val="24"/>
        </w:rPr>
      </w:pPr>
    </w:p>
    <w:p w:rsidR="007F4283" w:rsidRPr="00752825" w:rsidRDefault="007F4283" w:rsidP="007F4283">
      <w:pPr>
        <w:spacing w:after="0" w:line="240" w:lineRule="auto"/>
        <w:ind w:firstLine="851"/>
        <w:jc w:val="center"/>
        <w:rPr>
          <w:rFonts w:ascii="Times New Roman" w:hAnsi="Times New Roman"/>
          <w:b/>
          <w:sz w:val="24"/>
          <w:szCs w:val="24"/>
        </w:rPr>
      </w:pPr>
    </w:p>
    <w:p w:rsidR="007F4283" w:rsidRPr="00752825" w:rsidRDefault="007F4283" w:rsidP="007F4283">
      <w:pPr>
        <w:spacing w:after="0" w:line="240" w:lineRule="auto"/>
        <w:jc w:val="center"/>
        <w:rPr>
          <w:rFonts w:ascii="Times New Roman" w:hAnsi="Times New Roman"/>
          <w:b/>
          <w:sz w:val="24"/>
          <w:szCs w:val="24"/>
        </w:rPr>
      </w:pPr>
      <w:r>
        <w:rPr>
          <w:rFonts w:ascii="Times New Roman" w:hAnsi="Times New Roman"/>
          <w:b/>
          <w:sz w:val="24"/>
          <w:szCs w:val="24"/>
        </w:rPr>
        <w:t>Roman Mikulec</w:t>
      </w:r>
      <w:r w:rsidR="008D2632">
        <w:rPr>
          <w:rFonts w:ascii="Times New Roman" w:hAnsi="Times New Roman"/>
          <w:b/>
          <w:sz w:val="24"/>
          <w:szCs w:val="24"/>
        </w:rPr>
        <w:t xml:space="preserve"> v. r.</w:t>
      </w:r>
    </w:p>
    <w:p w:rsidR="007F4283" w:rsidRPr="00752825" w:rsidRDefault="007F4283" w:rsidP="007F4283">
      <w:pPr>
        <w:spacing w:after="0" w:line="240" w:lineRule="auto"/>
        <w:jc w:val="center"/>
        <w:rPr>
          <w:rFonts w:ascii="Times New Roman" w:hAnsi="Times New Roman"/>
          <w:sz w:val="24"/>
          <w:szCs w:val="24"/>
        </w:rPr>
      </w:pPr>
      <w:r w:rsidRPr="00752825">
        <w:rPr>
          <w:rFonts w:ascii="Times New Roman" w:hAnsi="Times New Roman"/>
          <w:sz w:val="24"/>
          <w:szCs w:val="24"/>
        </w:rPr>
        <w:t>minister vnútra</w:t>
      </w:r>
      <w:r>
        <w:rPr>
          <w:rFonts w:ascii="Times New Roman" w:hAnsi="Times New Roman"/>
          <w:sz w:val="24"/>
          <w:szCs w:val="24"/>
        </w:rPr>
        <w:t xml:space="preserve"> </w:t>
      </w:r>
      <w:r w:rsidRPr="00752825">
        <w:rPr>
          <w:rFonts w:ascii="Times New Roman" w:hAnsi="Times New Roman"/>
          <w:sz w:val="24"/>
          <w:szCs w:val="24"/>
        </w:rPr>
        <w:t>Slovenskej republiky</w:t>
      </w:r>
    </w:p>
    <w:p w:rsidR="007F4283" w:rsidRPr="008A0ADA" w:rsidRDefault="007F4283" w:rsidP="007F4283">
      <w:pPr>
        <w:spacing w:after="0" w:line="240" w:lineRule="auto"/>
        <w:jc w:val="both"/>
        <w:rPr>
          <w:rFonts w:ascii="Times New Roman" w:hAnsi="Times New Roman"/>
          <w:b/>
          <w:sz w:val="24"/>
          <w:szCs w:val="24"/>
        </w:rPr>
      </w:pPr>
    </w:p>
    <w:p w:rsidR="007F4283" w:rsidRDefault="007F4283"/>
    <w:sectPr w:rsidR="007F42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A0F" w:rsidRDefault="000A3A0F">
      <w:pPr>
        <w:spacing w:after="0" w:line="240" w:lineRule="auto"/>
      </w:pPr>
      <w:r>
        <w:separator/>
      </w:r>
    </w:p>
  </w:endnote>
  <w:endnote w:type="continuationSeparator" w:id="0">
    <w:p w:rsidR="000A3A0F" w:rsidRDefault="000A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EUAlbertina-Regu">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05E" w:rsidRDefault="00DF405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DF405E" w:rsidRDefault="00DF405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05E" w:rsidRDefault="00DF405E" w:rsidP="00CE7116">
    <w:pPr>
      <w:pStyle w:val="Pta"/>
      <w:jc w:val="center"/>
    </w:pPr>
    <w:r>
      <w:fldChar w:fldCharType="begin"/>
    </w:r>
    <w:r>
      <w:instrText>PAGE   \* MERGEFORMAT</w:instrText>
    </w:r>
    <w:r>
      <w:fldChar w:fldCharType="separate"/>
    </w:r>
    <w:r w:rsidR="00882F5D">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05E" w:rsidRDefault="00DF405E">
    <w:pPr>
      <w:pStyle w:val="Pta"/>
      <w:jc w:val="right"/>
    </w:pPr>
    <w:r>
      <w:fldChar w:fldCharType="begin"/>
    </w:r>
    <w:r>
      <w:instrText>PAGE   \* MERGEFORMAT</w:instrText>
    </w:r>
    <w:r>
      <w:fldChar w:fldCharType="separate"/>
    </w:r>
    <w:r>
      <w:rPr>
        <w:noProof/>
      </w:rPr>
      <w:t>0</w:t>
    </w:r>
    <w:r>
      <w:fldChar w:fldCharType="end"/>
    </w:r>
  </w:p>
  <w:p w:rsidR="00DF405E" w:rsidRDefault="00DF40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A0F" w:rsidRDefault="000A3A0F">
      <w:pPr>
        <w:spacing w:after="0" w:line="240" w:lineRule="auto"/>
      </w:pPr>
      <w:r>
        <w:separator/>
      </w:r>
    </w:p>
  </w:footnote>
  <w:footnote w:type="continuationSeparator" w:id="0">
    <w:p w:rsidR="000A3A0F" w:rsidRDefault="000A3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05E" w:rsidRDefault="00DF405E" w:rsidP="007F4283">
    <w:pPr>
      <w:pStyle w:val="Hlavika"/>
      <w:jc w:val="right"/>
      <w:rPr>
        <w:sz w:val="24"/>
        <w:szCs w:val="24"/>
      </w:rPr>
    </w:pPr>
    <w:r>
      <w:rPr>
        <w:sz w:val="24"/>
        <w:szCs w:val="24"/>
      </w:rPr>
      <w:t>Príloha č. 2</w:t>
    </w:r>
  </w:p>
  <w:p w:rsidR="00DF405E" w:rsidRPr="00EB59C8" w:rsidRDefault="00DF405E" w:rsidP="007F4283">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05E" w:rsidRPr="0024067A" w:rsidRDefault="00DF405E">
    <w:pPr>
      <w:pStyle w:val="Hlavika"/>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05E" w:rsidRPr="000A15AE" w:rsidRDefault="00DF405E" w:rsidP="007F4283">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78F2"/>
    <w:multiLevelType w:val="hybridMultilevel"/>
    <w:tmpl w:val="3C22422A"/>
    <w:lvl w:ilvl="0" w:tplc="AD122BEA">
      <w:start w:val="1"/>
      <w:numFmt w:val="bullet"/>
      <w:lvlText w:val=""/>
      <w:lvlJc w:val="left"/>
      <w:pPr>
        <w:ind w:left="720" w:hanging="360"/>
      </w:pPr>
      <w:rPr>
        <w:rFonts w:ascii="Wingdings" w:hAnsi="Wingdings"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C8B4659"/>
    <w:multiLevelType w:val="hybridMultilevel"/>
    <w:tmpl w:val="F568421A"/>
    <w:lvl w:ilvl="0" w:tplc="041B0015">
      <w:start w:val="1"/>
      <w:numFmt w:val="upperLetter"/>
      <w:lvlText w:val="%1."/>
      <w:lvlJc w:val="left"/>
      <w:pPr>
        <w:ind w:left="1429" w:hanging="360"/>
      </w:pPr>
      <w:rPr>
        <w:rFonts w:cs="Times New Roman"/>
      </w:rPr>
    </w:lvl>
    <w:lvl w:ilvl="1" w:tplc="041B0019">
      <w:start w:val="1"/>
      <w:numFmt w:val="lowerLetter"/>
      <w:lvlText w:val="%2."/>
      <w:lvlJc w:val="left"/>
      <w:pPr>
        <w:ind w:left="2149" w:hanging="360"/>
      </w:pPr>
      <w:rPr>
        <w:rFonts w:cs="Times New Roman"/>
      </w:rPr>
    </w:lvl>
    <w:lvl w:ilvl="2" w:tplc="041B001B">
      <w:start w:val="1"/>
      <w:numFmt w:val="lowerRoman"/>
      <w:lvlText w:val="%3."/>
      <w:lvlJc w:val="right"/>
      <w:pPr>
        <w:ind w:left="2869" w:hanging="180"/>
      </w:pPr>
      <w:rPr>
        <w:rFonts w:cs="Times New Roman"/>
      </w:rPr>
    </w:lvl>
    <w:lvl w:ilvl="3" w:tplc="041B000F">
      <w:start w:val="1"/>
      <w:numFmt w:val="decimal"/>
      <w:lvlText w:val="%4."/>
      <w:lvlJc w:val="left"/>
      <w:pPr>
        <w:ind w:left="3589" w:hanging="360"/>
      </w:pPr>
      <w:rPr>
        <w:rFonts w:cs="Times New Roman"/>
      </w:rPr>
    </w:lvl>
    <w:lvl w:ilvl="4" w:tplc="041B0019">
      <w:start w:val="1"/>
      <w:numFmt w:val="lowerLetter"/>
      <w:lvlText w:val="%5."/>
      <w:lvlJc w:val="left"/>
      <w:pPr>
        <w:ind w:left="4309" w:hanging="360"/>
      </w:pPr>
      <w:rPr>
        <w:rFonts w:cs="Times New Roman"/>
      </w:rPr>
    </w:lvl>
    <w:lvl w:ilvl="5" w:tplc="041B001B">
      <w:start w:val="1"/>
      <w:numFmt w:val="lowerRoman"/>
      <w:lvlText w:val="%6."/>
      <w:lvlJc w:val="right"/>
      <w:pPr>
        <w:ind w:left="5029" w:hanging="180"/>
      </w:pPr>
      <w:rPr>
        <w:rFonts w:cs="Times New Roman"/>
      </w:rPr>
    </w:lvl>
    <w:lvl w:ilvl="6" w:tplc="041B000F">
      <w:start w:val="1"/>
      <w:numFmt w:val="decimal"/>
      <w:lvlText w:val="%7."/>
      <w:lvlJc w:val="left"/>
      <w:pPr>
        <w:ind w:left="5749" w:hanging="360"/>
      </w:pPr>
      <w:rPr>
        <w:rFonts w:cs="Times New Roman"/>
      </w:rPr>
    </w:lvl>
    <w:lvl w:ilvl="7" w:tplc="041B0019">
      <w:start w:val="1"/>
      <w:numFmt w:val="lowerLetter"/>
      <w:lvlText w:val="%8."/>
      <w:lvlJc w:val="left"/>
      <w:pPr>
        <w:ind w:left="6469" w:hanging="360"/>
      </w:pPr>
      <w:rPr>
        <w:rFonts w:cs="Times New Roman"/>
      </w:rPr>
    </w:lvl>
    <w:lvl w:ilvl="8" w:tplc="041B001B">
      <w:start w:val="1"/>
      <w:numFmt w:val="lowerRoman"/>
      <w:lvlText w:val="%9."/>
      <w:lvlJc w:val="right"/>
      <w:pPr>
        <w:ind w:left="7189" w:hanging="180"/>
      </w:pPr>
      <w:rPr>
        <w:rFonts w:cs="Times New Roman"/>
      </w:rPr>
    </w:lvl>
  </w:abstractNum>
  <w:abstractNum w:abstractNumId="2" w15:restartNumberingAfterBreak="0">
    <w:nsid w:val="2B4A6327"/>
    <w:multiLevelType w:val="hybridMultilevel"/>
    <w:tmpl w:val="38BE1F3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5C442B6"/>
    <w:multiLevelType w:val="hybridMultilevel"/>
    <w:tmpl w:val="04B2883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1754C17"/>
    <w:multiLevelType w:val="hybridMultilevel"/>
    <w:tmpl w:val="37FC2A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D4E0571"/>
    <w:multiLevelType w:val="hybridMultilevel"/>
    <w:tmpl w:val="C700FCD4"/>
    <w:lvl w:ilvl="0" w:tplc="041B000B">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6E9509EA"/>
    <w:multiLevelType w:val="hybridMultilevel"/>
    <w:tmpl w:val="147656A4"/>
    <w:lvl w:ilvl="0" w:tplc="40402C4C">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E6A6D74"/>
    <w:multiLevelType w:val="hybridMultilevel"/>
    <w:tmpl w:val="EB42C24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7FCE66FF"/>
    <w:multiLevelType w:val="hybridMultilevel"/>
    <w:tmpl w:val="5B9E4D3E"/>
    <w:lvl w:ilvl="0" w:tplc="99EC8E88">
      <w:start w:val="1"/>
      <w:numFmt w:val="bullet"/>
      <w:lvlText w:val=""/>
      <w:lvlJc w:val="left"/>
      <w:pPr>
        <w:ind w:left="720" w:hanging="360"/>
      </w:pPr>
      <w:rPr>
        <w:rFonts w:ascii="Wingdings" w:hAnsi="Wingdings"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8"/>
  </w:num>
  <w:num w:numId="5">
    <w:abstractNumId w:val="4"/>
  </w:num>
  <w:num w:numId="6">
    <w:abstractNumId w:val="2"/>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B27"/>
    <w:rsid w:val="000A3A0F"/>
    <w:rsid w:val="00182B98"/>
    <w:rsid w:val="001D788C"/>
    <w:rsid w:val="00604B27"/>
    <w:rsid w:val="00624E03"/>
    <w:rsid w:val="006E692B"/>
    <w:rsid w:val="007B61E6"/>
    <w:rsid w:val="007F4283"/>
    <w:rsid w:val="00882F5D"/>
    <w:rsid w:val="00885392"/>
    <w:rsid w:val="0088741E"/>
    <w:rsid w:val="00897D54"/>
    <w:rsid w:val="008D2632"/>
    <w:rsid w:val="009731DE"/>
    <w:rsid w:val="00AA3DB5"/>
    <w:rsid w:val="00B15A5F"/>
    <w:rsid w:val="00CE4308"/>
    <w:rsid w:val="00CE7116"/>
    <w:rsid w:val="00D72323"/>
    <w:rsid w:val="00DF405E"/>
    <w:rsid w:val="00E16AE0"/>
    <w:rsid w:val="00FC58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1E43"/>
  <w15:docId w15:val="{EA85EE18-32C1-41D5-A036-DC82EB928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8741E"/>
    <w:pPr>
      <w:spacing w:after="160" w:line="256" w:lineRule="auto"/>
    </w:pPr>
    <w:rPr>
      <w:rFonts w:eastAsia="Times New Roman"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88741E"/>
    <w:pPr>
      <w:spacing w:before="100" w:beforeAutospacing="1" w:after="100" w:afterAutospacing="1" w:line="240" w:lineRule="auto"/>
    </w:pPr>
    <w:rPr>
      <w:rFonts w:ascii="Times New Roman" w:hAnsi="Times New Roman"/>
      <w:sz w:val="24"/>
      <w:szCs w:val="24"/>
      <w:lang w:eastAsia="sk-SK"/>
    </w:rPr>
  </w:style>
  <w:style w:type="character" w:styleId="Hypertextovprepojenie">
    <w:name w:val="Hyperlink"/>
    <w:uiPriority w:val="99"/>
    <w:semiHidden/>
    <w:unhideWhenUsed/>
    <w:rsid w:val="007F4283"/>
    <w:rPr>
      <w:color w:val="0000FF"/>
      <w:u w:val="single"/>
    </w:rPr>
  </w:style>
  <w:style w:type="character" w:styleId="Siln">
    <w:name w:val="Strong"/>
    <w:uiPriority w:val="22"/>
    <w:qFormat/>
    <w:rsid w:val="007F4283"/>
    <w:rPr>
      <w:b/>
      <w:bCs/>
    </w:rPr>
  </w:style>
  <w:style w:type="paragraph" w:styleId="Odsekzoznamu">
    <w:name w:val="List Paragraph"/>
    <w:basedOn w:val="Normlny"/>
    <w:link w:val="OdsekzoznamuChar"/>
    <w:uiPriority w:val="34"/>
    <w:qFormat/>
    <w:rsid w:val="007F4283"/>
    <w:pPr>
      <w:spacing w:line="259" w:lineRule="auto"/>
      <w:ind w:left="720"/>
      <w:contextualSpacing/>
    </w:pPr>
    <w:rPr>
      <w:rFonts w:eastAsiaTheme="minorHAnsi" w:cstheme="minorBidi"/>
    </w:rPr>
  </w:style>
  <w:style w:type="table" w:styleId="Mriekatabuky">
    <w:name w:val="Table Grid"/>
    <w:basedOn w:val="Normlnatabuka"/>
    <w:uiPriority w:val="59"/>
    <w:rsid w:val="007F4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7F4283"/>
    <w:pPr>
      <w:tabs>
        <w:tab w:val="center" w:pos="4536"/>
        <w:tab w:val="right" w:pos="9072"/>
      </w:tabs>
      <w:spacing w:after="0" w:line="240" w:lineRule="auto"/>
    </w:pPr>
    <w:rPr>
      <w:rFonts w:ascii="Times New Roman" w:hAnsi="Times New Roman"/>
      <w:sz w:val="20"/>
      <w:szCs w:val="20"/>
      <w:lang w:eastAsia="sk-SK"/>
    </w:rPr>
  </w:style>
  <w:style w:type="character" w:customStyle="1" w:styleId="HlavikaChar">
    <w:name w:val="Hlavička Char"/>
    <w:basedOn w:val="Predvolenpsmoodseku"/>
    <w:link w:val="Hlavika"/>
    <w:uiPriority w:val="99"/>
    <w:rsid w:val="007F4283"/>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F4283"/>
    <w:pPr>
      <w:tabs>
        <w:tab w:val="center" w:pos="4536"/>
        <w:tab w:val="right" w:pos="9072"/>
      </w:tabs>
      <w:spacing w:after="0" w:line="240" w:lineRule="auto"/>
    </w:pPr>
    <w:rPr>
      <w:rFonts w:ascii="Times New Roman" w:hAnsi="Times New Roman"/>
      <w:sz w:val="20"/>
      <w:szCs w:val="20"/>
      <w:lang w:eastAsia="sk-SK"/>
    </w:rPr>
  </w:style>
  <w:style w:type="character" w:customStyle="1" w:styleId="PtaChar">
    <w:name w:val="Päta Char"/>
    <w:basedOn w:val="Predvolenpsmoodseku"/>
    <w:link w:val="Pta"/>
    <w:uiPriority w:val="99"/>
    <w:rsid w:val="007F4283"/>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7F4283"/>
    <w:rPr>
      <w:rFonts w:cs="Times New Roman"/>
    </w:rPr>
  </w:style>
  <w:style w:type="table" w:customStyle="1" w:styleId="Mriekatabuky1">
    <w:name w:val="Mriežka tabuľky1"/>
    <w:basedOn w:val="Normlnatabuka"/>
    <w:next w:val="Mriekatabuky"/>
    <w:uiPriority w:val="59"/>
    <w:rsid w:val="007F42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99"/>
    <w:unhideWhenUsed/>
    <w:rsid w:val="007F4283"/>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redvolenpsmoodseku"/>
    <w:rsid w:val="007F4283"/>
    <w:rPr>
      <w:rFonts w:ascii="EUAlbertina-Regu" w:hAnsi="EUAlbertina-Regu" w:hint="default"/>
      <w:b w:val="0"/>
      <w:bCs w:val="0"/>
      <w:i w:val="0"/>
      <w:iCs w:val="0"/>
      <w:color w:val="1A171C"/>
      <w:sz w:val="20"/>
      <w:szCs w:val="20"/>
    </w:rPr>
  </w:style>
  <w:style w:type="character" w:customStyle="1" w:styleId="fontstyle31">
    <w:name w:val="fontstyle31"/>
    <w:basedOn w:val="Predvolenpsmoodseku"/>
    <w:rsid w:val="007F4283"/>
    <w:rPr>
      <w:rFonts w:ascii="TimesNewRomanPSMT" w:hAnsi="TimesNewRomanPSMT" w:hint="default"/>
      <w:b w:val="0"/>
      <w:bCs w:val="0"/>
      <w:i w:val="0"/>
      <w:iCs w:val="0"/>
      <w:color w:val="000000"/>
      <w:sz w:val="22"/>
      <w:szCs w:val="22"/>
    </w:rPr>
  </w:style>
  <w:style w:type="character" w:customStyle="1" w:styleId="OdsekzoznamuChar">
    <w:name w:val="Odsek zoznamu Char"/>
    <w:link w:val="Odsekzoznamu"/>
    <w:uiPriority w:val="34"/>
    <w:locked/>
    <w:rsid w:val="007F4283"/>
  </w:style>
  <w:style w:type="paragraph" w:customStyle="1" w:styleId="Dvodovzprva">
    <w:name w:val="Důvodová zpráva"/>
    <w:basedOn w:val="Normlny"/>
    <w:link w:val="DvodovzprvaChar"/>
    <w:uiPriority w:val="99"/>
    <w:qFormat/>
    <w:rsid w:val="007F4283"/>
    <w:pPr>
      <w:spacing w:before="120" w:after="0" w:line="240" w:lineRule="auto"/>
      <w:jc w:val="both"/>
    </w:pPr>
    <w:rPr>
      <w:rFonts w:ascii="Times New Roman" w:hAnsi="Times New Roman"/>
      <w:sz w:val="24"/>
      <w:szCs w:val="20"/>
      <w:lang w:val="cs-CZ" w:eastAsia="cs-CZ"/>
    </w:rPr>
  </w:style>
  <w:style w:type="character" w:customStyle="1" w:styleId="DvodovzprvaChar">
    <w:name w:val="Důvodová zpráva Char"/>
    <w:link w:val="Dvodovzprva"/>
    <w:uiPriority w:val="99"/>
    <w:locked/>
    <w:rsid w:val="007F4283"/>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33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eur-lex.europa.eu/legal-content/SK/TXT/?uri=NIM:21915" TargetMode="External"/><Relationship Id="rId26" Type="http://schemas.openxmlformats.org/officeDocument/2006/relationships/hyperlink" Target="https://eur-lex.europa.eu/legal-content/SK/TXT/?uri=NIM:272417" TargetMode="External"/><Relationship Id="rId3" Type="http://schemas.openxmlformats.org/officeDocument/2006/relationships/numbering" Target="numbering.xml"/><Relationship Id="rId21" Type="http://schemas.openxmlformats.org/officeDocument/2006/relationships/hyperlink" Target="https://eur-lex.europa.eu/legal-content/SK/TXT/?uri=NIM:35751"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eur-lex.europa.eu/legal-content/SK/TXT/?uri=NIM:35751" TargetMode="External"/><Relationship Id="rId25" Type="http://schemas.openxmlformats.org/officeDocument/2006/relationships/hyperlink" Target="https://eur-lex.europa.eu/legal-content/SK/TXT/?uri=NIM:165233"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eur-lex.europa.eu/legal-content/SK/TXT/?uri=NIM:16523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eur-lex.europa.eu/legal-content/SK/TXT/?uri=NIM:168212"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eur-lex.europa.eu/legal-content/SK/TXT/?uri=NIM:21908" TargetMode="External"/><Relationship Id="rId28" Type="http://schemas.openxmlformats.org/officeDocument/2006/relationships/fontTable" Target="fontTable.xml"/><Relationship Id="rId10" Type="http://schemas.openxmlformats.org/officeDocument/2006/relationships/hyperlink" Target="https://www.slov-lex.sk/pravne-predpisy/SK/ZZ/2008/297/20180315" TargetMode="External"/><Relationship Id="rId19" Type="http://schemas.openxmlformats.org/officeDocument/2006/relationships/hyperlink" Target="https://eur-lex.europa.eu/legal-content/SK/TXT/?uri=NIM:168212" TargetMode="External"/><Relationship Id="rId4" Type="http://schemas.openxmlformats.org/officeDocument/2006/relationships/styles" Target="styles.xml"/><Relationship Id="rId9" Type="http://schemas.openxmlformats.org/officeDocument/2006/relationships/hyperlink" Target="mailto:slavka.gregusova@minv.sk" TargetMode="External"/><Relationship Id="rId14" Type="http://schemas.openxmlformats.org/officeDocument/2006/relationships/footer" Target="footer2.xml"/><Relationship Id="rId22" Type="http://schemas.openxmlformats.org/officeDocument/2006/relationships/hyperlink" Target="https://eur-lex.europa.eu/legal-content/SK/TXT/?uri=NIM:21915" TargetMode="External"/><Relationship Id="rId27" Type="http://schemas.openxmlformats.org/officeDocument/2006/relationships/hyperlink" Target="https://www.slov-lex.sk/pravne-predpisy/SK/ZZ/2008/297/201601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5a.-dôvod.-všeobec."/>
    <f:field ref="objsubject" par="" edit="true" text=""/>
    <f:field ref="objcreatedby" par="" text="Beník, Juraj, Mgr."/>
    <f:field ref="objcreatedat" par="" text="28.5.2020 12:57:27"/>
    <f:field ref="objchangedby" par="" text="Administrator, System"/>
    <f:field ref="objmodifiedat" par="" text="28.5.2020 12:57:2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353DB7C-1937-49B8-966C-B7A2D36B0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12301</Words>
  <Characters>70122</Characters>
  <Application>Microsoft Office Word</Application>
  <DocSecurity>0</DocSecurity>
  <Lines>584</Lines>
  <Paragraphs>164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82259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Juraj Beník</dc:creator>
  <cp:keywords/>
  <dc:description/>
  <cp:lastModifiedBy>Nataša Wiedemannová</cp:lastModifiedBy>
  <cp:revision>18</cp:revision>
  <dcterms:created xsi:type="dcterms:W3CDTF">2020-05-27T09:45:00Z</dcterms:created>
  <dcterms:modified xsi:type="dcterms:W3CDTF">2020-06-19T06:16:00Z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justify;"&gt;Návrh zákona, ktorým sa mení a&amp;nbsp;dopĺňa zákon č. 297/2008 Z. z. o&amp;nbsp;ochrane pred legalizáciou príjmov z&amp;nbsp;trestnej činnosti a&amp;nbsp;o&amp;nbsp;ochrane pred financovaním terorizmu a&amp;nbsp;o&amp;nbsp;zmene a&amp;nbsp;doplnení niek</vt:lpwstr>
  </property>
  <property fmtid="{D5CDD505-2E9C-101B-9397-08002B2CF9AE}" pid="3" name="FSC#SKEDITIONSLOVLEX@103.510:typpredpis">
    <vt:lpwstr>Zákon</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Finančné právo_x000d_
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Juraj Beník</vt:lpwstr>
  </property>
  <property fmtid="{D5CDD505-2E9C-101B-9397-08002B2CF9AE}" pid="12" name="FSC#SKEDITIONSLOVLEX@103.510:zodppredkladatel">
    <vt:lpwstr>Ing. Roman Mikulec</vt:lpwstr>
  </property>
  <property fmtid="{D5CDD505-2E9C-101B-9397-08002B2CF9AE}" pid="13" name="FSC#SKEDITIONSLOVLEX@103.510:dalsipredkladatel">
    <vt:lpwstr/>
  </property>
  <property fmtid="{D5CDD505-2E9C-101B-9397-08002B2CF9AE}" pid="14" name="FSC#SKEDITIONSLOVLEX@103.510:nazovpredpis">
    <vt:lpwstr>, ktorým sa mení a dopĺňa zákon č. 297/2008 Z. z. o ochrane pred legalizáciou príjmov z trestnej činnosti a o ochrane pred financovaním terorizmu a o zmene a doplnení niektorých zákonov v znení neskorších predpisov a ktorým sa menia a dopĺňajú niektoré z</vt:lpwstr>
  </property>
  <property fmtid="{D5CDD505-2E9C-101B-9397-08002B2CF9AE}" pid="15" name="FSC#SKEDITIONSLOVLEX@103.510:nazovpredpis1">
    <vt:lpwstr>ákony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vnútra Slovenskej republiky</vt:lpwstr>
  </property>
  <property fmtid="{D5CDD505-2E9C-101B-9397-08002B2CF9AE}" pid="20" name="FSC#SKEDITIONSLOVLEX@103.510:pripomienkovatelia">
    <vt:lpwstr>Ministerstvo vnútra Slovenskej republiky, Ministerstvo vnútra Slovenskej republiky, Ministerstvo vnútra Slovenskej republiky, Ministerstvo vnútra Slovenskej republiky, Ministerstvo vnútra Slovenskej republiky, Ministerstvo vnútra Slovenskej republiky, Min</vt:lpwstr>
  </property>
  <property fmtid="{D5CDD505-2E9C-101B-9397-08002B2CF9AE}" pid="21" name="FSC#SKEDITIONSLOVLEX@103.510:autorpredpis">
    <vt:lpwstr/>
  </property>
  <property fmtid="{D5CDD505-2E9C-101B-9397-08002B2CF9AE}" pid="22" name="FSC#SKEDITIONSLOVLEX@103.510:podnetpredpis">
    <vt:lpwstr>Bod B.18. uznesenia vlády Slovenskej republiky č. 469 z 10. októbra 2018</vt:lpwstr>
  </property>
  <property fmtid="{D5CDD505-2E9C-101B-9397-08002B2CF9AE}" pid="23" name="FSC#SKEDITIONSLOVLEX@103.510:plnynazovpredpis">
    <vt:lpwstr> Zákon, ktorým sa mení a dopĺňa zákon č. 297/2008 Z. z. o ochrane pred legalizáciou príjmov z trestnej činnosti a o ochrane pred financovaním terorizmu a o zmene a doplnení niektorých zákonov v znení neskorších predpisov a ktorým sa menia a dopĺňajú niekt</vt:lpwstr>
  </property>
  <property fmtid="{D5CDD505-2E9C-101B-9397-08002B2CF9AE}" pid="24" name="FSC#SKEDITIONSLOVLEX@103.510:plnynazovpredpis1">
    <vt:lpwstr>oré zákony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KM-OBL-178 - 3/2019</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LP/2020/169</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čiastočne</vt:lpwstr>
  </property>
  <property fmtid="{D5CDD505-2E9C-101B-9397-08002B2CF9AE}" pid="57" name="FSC#SKEDITIONSLOVLEX@103.510:AttrStrListDocPropGestorSpolupRezorty">
    <vt:lpwstr/>
  </property>
  <property fmtid="{D5CDD505-2E9C-101B-9397-08002B2CF9AE}" pid="58" name="FSC#SKEDITIONSLOVLEX@103.510:AttrDateDocPropZaciatokPKK">
    <vt:lpwstr>26. 6. 2019</vt:lpwstr>
  </property>
  <property fmtid="{D5CDD505-2E9C-101B-9397-08002B2CF9AE}" pid="59" name="FSC#SKEDITIONSLOVLEX@103.510:AttrDateDocPropUkonceniePKK">
    <vt:lpwstr>2. 7. 2019</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Pozitívne</vt:lpwstr>
  </property>
  <property fmtid="{D5CDD505-2E9C-101B-9397-08002B2CF9AE}" pid="65" name="FSC#SKEDITIONSLOVLEX@103.510:AttrStrListDocPropPoznamkaVplyv">
    <vt:lpwstr/>
  </property>
  <property fmtid="{D5CDD505-2E9C-101B-9397-08002B2CF9AE}" pid="66" name="FSC#SKEDITIONSLOVLEX@103.510:AttrStrListDocPropAltRiesenia">
    <vt:lpwstr>Alternatívne riešenia neboli posudzované. S poukazom na charakter definovaného problému (viď doložka vybraných vplyvov časť 3.)  žiadne alternatívy právneho ani vecného riešenia problému neprichádzali do úvahy.</vt:lpwstr>
  </property>
  <property fmtid="{D5CDD505-2E9C-101B-9397-08002B2CF9AE}" pid="67" name="FSC#SKEDITIONSLOVLEX@103.510:AttrStrListDocPropStanoviskoGest">
    <vt:lpwstr>&lt;p&gt;Stála pracovná komisia na posudzovanie vybraných vplyvov vyjadrila pod číslom: 154/2019 &lt;u&gt;nesúhlasné stanovisko&lt;/u&gt; s materiálom predloženým na predbežné pripomienkové konanie s odporúčaním na jeho dopracovanie podľa&amp;nbsp; pripomienok uvedených v&amp;nbsp</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vnútra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vnútra Slovenskej republiky</vt:lpwstr>
  </property>
  <property fmtid="{D5CDD505-2E9C-101B-9397-08002B2CF9AE}" pid="142" name="FSC#SKEDITIONSLOVLEX@103.510:funkciaZodpPredAkuzativ">
    <vt:lpwstr>Ministra vnútra Slovenskej republiky</vt:lpwstr>
  </property>
  <property fmtid="{D5CDD505-2E9C-101B-9397-08002B2CF9AE}" pid="143" name="FSC#SKEDITIONSLOVLEX@103.510:funkciaZodpPredDativ">
    <vt:lpwstr>Ministrovi vnútra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Roman Mikulec_x000d_
minister vnútra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vnútra Slovenskej republiky v&amp;nbsp;spolupráci s Ministerstvom financií Slovenskej republiky, Ministerstvom spravodlivosti Slovenskej republiky a&amp;nbsp;Národnou bankou Slovenska na základe Plánu legislatívnych úl</vt:lpwstr>
  </property>
  <property fmtid="{D5CDD505-2E9C-101B-9397-08002B2CF9AE}" pid="150" name="FSC#SKEDITIONSLOVLEX@103.510:vytvorenedna">
    <vt:lpwstr>28. 5. 2020</vt:lpwstr>
  </property>
  <property fmtid="{D5CDD505-2E9C-101B-9397-08002B2CF9AE}" pid="151" name="FSC#COOSYSTEM@1.1:Container">
    <vt:lpwstr>COO.2145.1000.3.3880480</vt:lpwstr>
  </property>
  <property fmtid="{D5CDD505-2E9C-101B-9397-08002B2CF9AE}" pid="152" name="FSC#FSCFOLIO@1.1001:docpropproject">
    <vt:lpwstr/>
  </property>
</Properties>
</file>