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4E" w:rsidRPr="00D60773" w:rsidRDefault="00E8194E" w:rsidP="00E8194E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</w:t>
      </w:r>
      <w:bookmarkStart w:id="0" w:name="_GoBack"/>
      <w:bookmarkEnd w:id="0"/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LOŽKA ZLUČITEĽNOSTI</w:t>
      </w:r>
    </w:p>
    <w:p w:rsidR="00E8194E" w:rsidRPr="00D60773" w:rsidRDefault="00E8194E" w:rsidP="00E8194E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:rsidR="00E8194E" w:rsidRPr="00D60773" w:rsidRDefault="00E8194E" w:rsidP="00E8194E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:rsidR="00E8194E" w:rsidRDefault="00E8194E" w:rsidP="00E8194E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:rsidR="00E8194E" w:rsidRPr="00C1281F" w:rsidRDefault="00E8194E" w:rsidP="00E8194E">
      <w:pPr>
        <w:pStyle w:val="Normlnywebov"/>
        <w:spacing w:before="0" w:beforeAutospacing="0" w:after="0" w:afterAutospacing="0" w:line="360" w:lineRule="auto"/>
        <w:jc w:val="both"/>
        <w:rPr>
          <w:i/>
          <w:iCs/>
          <w:strike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C1281F">
        <w:rPr>
          <w:i/>
          <w:iCs/>
          <w:color w:val="000000" w:themeColor="text1"/>
        </w:rPr>
        <w:t xml:space="preserve">Marián Saloň, Peter </w:t>
      </w:r>
      <w:proofErr w:type="spellStart"/>
      <w:r w:rsidRPr="00C1281F">
        <w:rPr>
          <w:i/>
          <w:iCs/>
          <w:color w:val="000000" w:themeColor="text1"/>
        </w:rPr>
        <w:t>Šuca</w:t>
      </w:r>
      <w:proofErr w:type="spellEnd"/>
      <w:r w:rsidRPr="00C1281F">
        <w:rPr>
          <w:i/>
          <w:iCs/>
          <w:color w:val="000000" w:themeColor="text1"/>
        </w:rPr>
        <w:t xml:space="preserve"> a Jaroslav Baška</w:t>
      </w:r>
    </w:p>
    <w:p w:rsidR="00E8194E" w:rsidRPr="00D60773" w:rsidRDefault="00E8194E" w:rsidP="00E8194E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2841EB">
        <w:rPr>
          <w:b/>
          <w:bCs/>
          <w:color w:val="000000" w:themeColor="text1"/>
        </w:rPr>
        <w:t>:</w:t>
      </w:r>
      <w:r w:rsidRPr="00D60773">
        <w:rPr>
          <w:color w:val="000000" w:themeColor="text1"/>
        </w:rPr>
        <w:t xml:space="preserve"> </w:t>
      </w:r>
      <w:r>
        <w:rPr>
          <w:rStyle w:val="awspan"/>
        </w:rPr>
        <w:t>návrh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zákona,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ktorým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sa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mení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dopĺňa</w:t>
      </w:r>
      <w:r>
        <w:rPr>
          <w:rStyle w:val="awspan"/>
          <w:spacing w:val="86"/>
        </w:rPr>
        <w:t xml:space="preserve"> </w:t>
      </w:r>
      <w:r>
        <w:rPr>
          <w:rStyle w:val="awspan"/>
        </w:rPr>
        <w:t>zákon č. 190/2003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Z.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z.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strelných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zbraniach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strelive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zmene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doplnení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niektorých</w:t>
      </w:r>
      <w:r>
        <w:rPr>
          <w:rStyle w:val="awspan"/>
          <w:spacing w:val="19"/>
        </w:rPr>
        <w:t xml:space="preserve"> </w:t>
      </w:r>
      <w:r>
        <w:rPr>
          <w:rStyle w:val="awspan"/>
        </w:rPr>
        <w:t>zákonov v znení neskorších predpisov</w:t>
      </w:r>
    </w:p>
    <w:p w:rsidR="00E8194E" w:rsidRPr="00D60773" w:rsidRDefault="00E8194E" w:rsidP="00E8194E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</w:t>
      </w:r>
      <w:r>
        <w:rPr>
          <w:b/>
          <w:bCs/>
          <w:color w:val="000000" w:themeColor="text1"/>
        </w:rPr>
        <w:t>roblematika</w:t>
      </w:r>
      <w:r w:rsidRPr="00D60773">
        <w:rPr>
          <w:b/>
          <w:bCs/>
          <w:color w:val="000000" w:themeColor="text1"/>
        </w:rPr>
        <w:t xml:space="preserve"> návrhu zákona:</w:t>
      </w:r>
    </w:p>
    <w:p w:rsidR="00E8194E" w:rsidRDefault="00E8194E" w:rsidP="00E8194E">
      <w:pPr>
        <w:pStyle w:val="Normlnywebov"/>
        <w:numPr>
          <w:ilvl w:val="0"/>
          <w:numId w:val="1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</w:t>
      </w:r>
      <w:r>
        <w:rPr>
          <w:bCs/>
          <w:color w:val="000000" w:themeColor="text1"/>
        </w:rPr>
        <w:t xml:space="preserve">á v </w:t>
      </w:r>
      <w:r w:rsidRPr="00D60773">
        <w:rPr>
          <w:bCs/>
          <w:color w:val="000000" w:themeColor="text1"/>
        </w:rPr>
        <w:t>práve Európskej únie,</w:t>
      </w:r>
    </w:p>
    <w:p w:rsidR="00E8194E" w:rsidRPr="002841EB" w:rsidRDefault="00E8194E" w:rsidP="00E8194E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  <w:r w:rsidRPr="002841EB">
        <w:rPr>
          <w:bCs/>
          <w:color w:val="000000" w:themeColor="text1"/>
        </w:rPr>
        <w:t>- primárnom</w:t>
      </w:r>
    </w:p>
    <w:p w:rsidR="00E8194E" w:rsidRPr="002841EB" w:rsidRDefault="00E8194E" w:rsidP="00E8194E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>
        <w:rPr>
          <w:rStyle w:val="awspan"/>
        </w:rPr>
        <w:t>sekundárnom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(prijatom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pred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nadobudnutím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platnosti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Lisabonskej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zmluvy,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ktorou</w:t>
      </w:r>
      <w:r>
        <w:rPr>
          <w:rStyle w:val="awspan"/>
          <w:spacing w:val="29"/>
        </w:rPr>
        <w:t xml:space="preserve"> </w:t>
      </w:r>
      <w:r>
        <w:rPr>
          <w:rStyle w:val="awspan"/>
        </w:rPr>
        <w:t>sa mení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dopĺňa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Zmluva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Európskej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únii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Zmluva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založení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Európskeho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spoločenstva</w:t>
      </w:r>
      <w:r>
        <w:rPr>
          <w:rStyle w:val="awspan"/>
          <w:spacing w:val="4"/>
        </w:rPr>
        <w:t xml:space="preserve"> </w:t>
      </w:r>
      <w:r>
        <w:rPr>
          <w:rStyle w:val="awspan"/>
        </w:rPr>
        <w:t>do 30. novembra 2009)</w:t>
      </w:r>
    </w:p>
    <w:p w:rsidR="00E8194E" w:rsidRPr="00D60773" w:rsidRDefault="00E8194E" w:rsidP="00E8194E">
      <w:pPr>
        <w:pStyle w:val="Normlnywebov"/>
        <w:numPr>
          <w:ilvl w:val="0"/>
          <w:numId w:val="1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:rsidR="00E8194E" w:rsidRPr="00D60773" w:rsidRDefault="00E8194E" w:rsidP="00E8194E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:rsidR="00E8194E" w:rsidRPr="002841EB" w:rsidRDefault="00E8194E" w:rsidP="00E8194E">
      <w:pPr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Vzhľadom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vnútroštátny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charakter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navrhovaného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právneho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predpisu</w:t>
      </w:r>
      <w:r w:rsidRPr="002841EB">
        <w:rPr>
          <w:rFonts w:ascii="Times New Roman" w:eastAsia="Times New Roman" w:hAnsi="Times New Roman" w:cs="Times New Roman"/>
          <w:b/>
          <w:bCs/>
          <w:spacing w:val="194"/>
          <w:lang w:eastAsia="sk-SK"/>
        </w:rPr>
        <w:t xml:space="preserve"> </w:t>
      </w:r>
      <w:r w:rsidRPr="002841EB">
        <w:rPr>
          <w:rFonts w:ascii="Times New Roman" w:eastAsia="Times New Roman" w:hAnsi="Times New Roman" w:cs="Times New Roman"/>
          <w:b/>
          <w:bCs/>
          <w:lang w:eastAsia="sk-SK"/>
        </w:rPr>
        <w:t>je bezpredmetné vyjadrovať sa k bodom 4., 5. a 6. doložky zlučiteľnosti.</w:t>
      </w: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:rsidR="00E8194E" w:rsidRPr="00861DF4" w:rsidRDefault="00E8194E" w:rsidP="00E8194E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1DF4"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1DF4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861DF4">
        <w:rPr>
          <w:rStyle w:val="awspan"/>
          <w:rFonts w:ascii="Times New Roman" w:hAnsi="Times New Roman" w:cs="Times New Roman"/>
        </w:rPr>
        <w:t>Návrh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zákona,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ktorým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sa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dopĺňa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zákon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č.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190/2003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Z.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z.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o</w:t>
      </w:r>
      <w:r w:rsidRPr="00861DF4">
        <w:rPr>
          <w:rStyle w:val="awspan"/>
          <w:rFonts w:ascii="Times New Roman" w:hAnsi="Times New Roman" w:cs="Times New Roman"/>
          <w:spacing w:val="34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strelných zbraniach a strelive a o zmene a doplnení niektorých zákonov v znení neskorších predpisov</w:t>
      </w: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61DF4"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 w:rsidRPr="00861DF4">
        <w:rPr>
          <w:rFonts w:ascii="Times New Roman" w:hAnsi="Times New Roman" w:cs="Times New Roman"/>
          <w:color w:val="000000" w:themeColor="text1"/>
        </w:rPr>
        <w:t xml:space="preserve"> </w:t>
      </w:r>
      <w:r w:rsidRPr="00861DF4"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:rsidR="00E8194E" w:rsidRPr="00861DF4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1189"/>
        <w:gridCol w:w="1178"/>
        <w:gridCol w:w="1196"/>
      </w:tblGrid>
      <w:tr w:rsidR="00E8194E" w:rsidRPr="00D60773" w:rsidTr="008871B6">
        <w:tc>
          <w:tcPr>
            <w:tcW w:w="5507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E8194E" w:rsidRPr="00D60773" w:rsidTr="008871B6">
        <w:tc>
          <w:tcPr>
            <w:tcW w:w="550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FB2F89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FB2F89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– sociálnu </w:t>
            </w:r>
            <w:proofErr w:type="spellStart"/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exklúziu</w:t>
            </w:r>
            <w:proofErr w:type="spellEnd"/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FB2F89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B2F8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94E" w:rsidRPr="00D60773" w:rsidTr="008871B6">
        <w:tc>
          <w:tcPr>
            <w:tcW w:w="5507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7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E8194E" w:rsidRPr="00D60773" w:rsidRDefault="00E8194E" w:rsidP="008871B6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60773">
        <w:rPr>
          <w:rFonts w:ascii="Times New Roman" w:hAnsi="Times New Roman" w:cs="Times New Roman"/>
          <w:i/>
          <w:color w:val="000000" w:themeColor="text1"/>
        </w:rPr>
        <w:t>bezpredmetné</w:t>
      </w: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E8194E" w:rsidRPr="00D60773" w:rsidRDefault="00E8194E" w:rsidP="00E8194E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Na dosiahnutie cieľa uvedeného v dôvodovej správe nie je možné použiť iné riešenie, než je predložené.</w:t>
      </w:r>
    </w:p>
    <w:p w:rsidR="00E8194E" w:rsidRPr="00D60773" w:rsidRDefault="00E8194E" w:rsidP="00E8194E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:rsidR="00E8194E" w:rsidRPr="00D60773" w:rsidRDefault="00E8194E" w:rsidP="00E8194E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 xml:space="preserve">A.5. </w:t>
      </w:r>
      <w:r w:rsidRPr="00D60773">
        <w:rPr>
          <w:b/>
          <w:bCs/>
          <w:color w:val="000000" w:themeColor="text1"/>
        </w:rPr>
        <w:tab/>
        <w:t>Stanovisko gestorov</w:t>
      </w:r>
    </w:p>
    <w:p w:rsidR="00E8194E" w:rsidRPr="00D60773" w:rsidRDefault="00E8194E" w:rsidP="00E8194E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D60773"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94E" w:rsidRDefault="00E8194E" w:rsidP="00E8194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C27F3" w:rsidRDefault="00FC27F3"/>
    <w:sectPr w:rsidR="00FC27F3" w:rsidSect="00A8760C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Default="00E8194E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A8760C" w:rsidRDefault="00E819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Pr="00A8760C" w:rsidRDefault="00E8194E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A8760C" w:rsidRPr="00A8760C" w:rsidRDefault="00E8194E">
    <w:pPr>
      <w:pStyle w:val="Pta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4E"/>
    <w:rsid w:val="00E8194E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5FC3"/>
  <w15:chartTrackingRefBased/>
  <w15:docId w15:val="{5FEC5505-A7DC-419E-B9CB-D231E4F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94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81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194E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8194E"/>
  </w:style>
  <w:style w:type="paragraph" w:styleId="Normlnywebov">
    <w:name w:val="Normal (Web)"/>
    <w:basedOn w:val="Normlny"/>
    <w:uiPriority w:val="99"/>
    <w:rsid w:val="00E81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E8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Saloň, Marián (asistent)</dc:creator>
  <cp:keywords/>
  <dc:description/>
  <cp:lastModifiedBy>Saloň, Marián (asistent)</cp:lastModifiedBy>
  <cp:revision>1</cp:revision>
  <dcterms:created xsi:type="dcterms:W3CDTF">2020-06-18T07:33:00Z</dcterms:created>
  <dcterms:modified xsi:type="dcterms:W3CDTF">2020-06-18T07:34:00Z</dcterms:modified>
</cp:coreProperties>
</file>