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50" w:rsidRPr="0031327F" w:rsidRDefault="00AF2B50" w:rsidP="00AF2B50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31327F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AF2B50" w:rsidRPr="0031327F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31327F" w:rsidRDefault="00AF2B50" w:rsidP="00AF2B5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327F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:rsidR="00AF2B50" w:rsidRPr="0031327F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31327F" w:rsidRDefault="00AF2B50" w:rsidP="00AF2B5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1327F">
        <w:rPr>
          <w:rFonts w:ascii="Times New Roman" w:hAnsi="Times New Roman" w:cs="Times New Roman"/>
          <w:color w:val="000000" w:themeColor="text1"/>
        </w:rPr>
        <w:t xml:space="preserve">Návrh zákona, ktorým sa mení a dopĺňa zákon </w:t>
      </w:r>
      <w:r w:rsidRPr="0031327F">
        <w:rPr>
          <w:rFonts w:ascii="Times New Roman" w:hAnsi="Times New Roman" w:cs="Times New Roman"/>
          <w:bCs/>
        </w:rPr>
        <w:t>č. 190/2003 Z. z. o strelných zbraniach a strelive a o zmene a doplnení niektorých zákonov</w:t>
      </w:r>
      <w:r w:rsidRPr="0031327F">
        <w:rPr>
          <w:rFonts w:ascii="Times New Roman" w:hAnsi="Times New Roman" w:cs="Times New Roman"/>
          <w:color w:val="000000" w:themeColor="text1"/>
        </w:rPr>
        <w:t xml:space="preserve"> (ďalej len „návrh zákona“) podáva skupina poslancov Národnej rady Slovenskej republiky, Marián Saloň, Peter </w:t>
      </w:r>
      <w:proofErr w:type="spellStart"/>
      <w:r w:rsidRPr="0031327F">
        <w:rPr>
          <w:rFonts w:ascii="Times New Roman" w:hAnsi="Times New Roman" w:cs="Times New Roman"/>
          <w:color w:val="000000" w:themeColor="text1"/>
        </w:rPr>
        <w:t>Šuca</w:t>
      </w:r>
      <w:proofErr w:type="spellEnd"/>
      <w:r w:rsidRPr="0031327F">
        <w:rPr>
          <w:rFonts w:ascii="Times New Roman" w:hAnsi="Times New Roman" w:cs="Times New Roman"/>
          <w:color w:val="000000" w:themeColor="text1"/>
        </w:rPr>
        <w:t xml:space="preserve"> a Jaroslav Baška.</w:t>
      </w:r>
    </w:p>
    <w:p w:rsidR="00AF2B50" w:rsidRPr="0031327F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  <w:t>Dôvodom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na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predloženie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navrhovaného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zákona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je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opätovné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zavedenie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tzv.</w:t>
      </w:r>
      <w:r w:rsidRPr="0031327F">
        <w:rPr>
          <w:rStyle w:val="awspan"/>
          <w:rFonts w:ascii="Times New Roman" w:hAnsi="Times New Roman" w:cs="Times New Roman"/>
          <w:spacing w:val="6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zbraňovej amnestie,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 dôsledku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ktorej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zaniká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trestnosť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nedovoleného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ozbrojovania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osobám,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ktoré</w:t>
      </w:r>
      <w:r w:rsidRPr="0031327F">
        <w:rPr>
          <w:rStyle w:val="awspan"/>
          <w:rFonts w:ascii="Times New Roman" w:hAnsi="Times New Roman" w:cs="Times New Roman"/>
          <w:spacing w:val="6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bez povolenia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držia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vymedzené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strelné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zbrane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alebo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strelivo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do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týchto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zbraní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</w:t>
      </w:r>
      <w:r w:rsidRPr="0031327F">
        <w:rPr>
          <w:rStyle w:val="awspan"/>
          <w:rFonts w:ascii="Times New Roman" w:hAnsi="Times New Roman" w:cs="Times New Roman"/>
          <w:spacing w:val="96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 zákonom ustanovenej lehote odovzdajú tieto zbrane alebo strelivo do úschovy Policajnému zboru.</w:t>
      </w: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  <w:t>Navrhovaná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zmena zákona (doplnenie § 72i, Zánik trestnosti činu nedovoleného ozbrojovania od 1. novembra 2020 do 30. apríla 2021) má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za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cieľ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vytvoriť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na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časovo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obmedzené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obdobie,</w:t>
      </w:r>
      <w:r w:rsidRPr="0031327F">
        <w:rPr>
          <w:rStyle w:val="awspan"/>
          <w:rFonts w:ascii="Times New Roman" w:hAnsi="Times New Roman" w:cs="Times New Roman"/>
          <w:spacing w:val="47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za podmienky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zániku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trestnosti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nedovoleného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ozbrojovania,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možnosť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dobrovoľne</w:t>
      </w:r>
      <w:r w:rsidRPr="0031327F">
        <w:rPr>
          <w:rStyle w:val="awspan"/>
          <w:rFonts w:ascii="Times New Roman" w:hAnsi="Times New Roman" w:cs="Times New Roman"/>
          <w:spacing w:val="7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odovzdať zbraň kategórie A, kategórie B alebo kategórie C alebo strelivo do týchto zbraní definovaných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kategórií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ktorémukoľvek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útvaru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polície,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ktorú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osoba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prechováva</w:t>
      </w:r>
      <w:r w:rsidRPr="0031327F">
        <w:rPr>
          <w:rStyle w:val="awspan"/>
          <w:rFonts w:ascii="Times New Roman" w:hAnsi="Times New Roman" w:cs="Times New Roman"/>
          <w:spacing w:val="5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bez povolenia</w:t>
      </w: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  <w:t>Cieľom navrhovanej zmeny zákona (zbraňovej amnestie)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je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zníženie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počtu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nelegálne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držaných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zbraní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 streliva</w:t>
      </w:r>
      <w:r w:rsidRPr="0031327F">
        <w:rPr>
          <w:rStyle w:val="awspan"/>
          <w:rFonts w:ascii="Times New Roman" w:hAnsi="Times New Roman" w:cs="Times New Roman"/>
          <w:spacing w:val="5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 tým zníženie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rizika,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že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sa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týmito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strelnými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zbraňami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bude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páchať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trestná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činnosť,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ako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aj</w:t>
      </w:r>
      <w:r w:rsidRPr="0031327F">
        <w:rPr>
          <w:rStyle w:val="awspan"/>
          <w:rFonts w:ascii="Times New Roman" w:hAnsi="Times New Roman" w:cs="Times New Roman"/>
          <w:spacing w:val="3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prípadná identifikácia zbraní, ktoré mohli byť použité v súvislosti s páchaním trestnej činnosti.</w:t>
      </w:r>
    </w:p>
    <w:p w:rsidR="00AF2B50" w:rsidRPr="0031327F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617EC8" w:rsidRDefault="00AF2B50" w:rsidP="00AF2B50">
      <w:pPr>
        <w:jc w:val="both"/>
        <w:rPr>
          <w:rStyle w:val="awspan"/>
          <w:rFonts w:ascii="Times New Roman" w:hAnsi="Times New Roman" w:cs="Times New Roman"/>
          <w:i/>
          <w:iCs/>
          <w:spacing w:val="34"/>
        </w:rPr>
      </w:pPr>
      <w:r w:rsidRPr="0031327F">
        <w:rPr>
          <w:rStyle w:val="awspan"/>
          <w:rFonts w:ascii="Times New Roman" w:hAnsi="Times New Roman" w:cs="Times New Roman"/>
        </w:rPr>
        <w:tab/>
      </w:r>
      <w:r w:rsidRPr="00617EC8">
        <w:rPr>
          <w:rStyle w:val="awspan"/>
          <w:rFonts w:ascii="Times New Roman" w:hAnsi="Times New Roman" w:cs="Times New Roman"/>
          <w:i/>
          <w:iCs/>
        </w:rPr>
        <w:t>Predložený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návrh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vychádza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zo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skúseností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z predchádzajúcich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zbraňových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  <w:r w:rsidRPr="00617EC8">
        <w:rPr>
          <w:rStyle w:val="awspan"/>
          <w:rFonts w:ascii="Times New Roman" w:hAnsi="Times New Roman" w:cs="Times New Roman"/>
          <w:i/>
          <w:iCs/>
        </w:rPr>
        <w:t>amnestií.</w:t>
      </w:r>
      <w:r w:rsidRPr="00617EC8">
        <w:rPr>
          <w:rStyle w:val="awspan"/>
          <w:rFonts w:ascii="Times New Roman" w:hAnsi="Times New Roman" w:cs="Times New Roman"/>
          <w:i/>
          <w:iCs/>
          <w:spacing w:val="34"/>
        </w:rPr>
        <w:t xml:space="preserve"> </w:t>
      </w:r>
    </w:p>
    <w:p w:rsidR="00AF2B50" w:rsidRDefault="00AF2B50" w:rsidP="00AF2B50">
      <w:pPr>
        <w:jc w:val="both"/>
        <w:rPr>
          <w:rStyle w:val="awspan"/>
          <w:rFonts w:ascii="Times New Roman" w:hAnsi="Times New Roman" w:cs="Times New Roman"/>
          <w:spacing w:val="34"/>
        </w:rPr>
      </w:pPr>
    </w:p>
    <w:p w:rsidR="00AF2B50" w:rsidRPr="0031327F" w:rsidRDefault="00AF2B50" w:rsidP="00AF2B50">
      <w:pPr>
        <w:ind w:firstLine="708"/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>Inštitút zbraňovej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amnestie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bol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 minulosti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ustanovený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zákonom č.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132/2005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Z.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z.,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ktorý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nadobudol účinnosť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14.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4.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2005.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Táto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právna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úprava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vytvorila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na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časovo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obmedzené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obdobie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12</w:t>
      </w:r>
      <w:r w:rsidRPr="0031327F">
        <w:rPr>
          <w:rStyle w:val="awspan"/>
          <w:rFonts w:ascii="Times New Roman" w:hAnsi="Times New Roman" w:cs="Times New Roman"/>
          <w:spacing w:val="1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mesiacov (od 14. apríla 2005 do 14. apríla 2006) možnosť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dobrovoľne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odovzdať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strelnú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zbraň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ktorémukoľvek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útvaru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Policajného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zboru</w:t>
      </w:r>
      <w:r w:rsidRPr="0031327F">
        <w:rPr>
          <w:rStyle w:val="awspan"/>
          <w:rFonts w:ascii="Times New Roman" w:hAnsi="Times New Roman" w:cs="Times New Roman"/>
          <w:spacing w:val="4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 tým, že počas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tohto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obdobia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zanikla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trestnosť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nedovoleného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ozbrojovania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dobrovoľným</w:t>
      </w:r>
      <w:r w:rsidRPr="0031327F">
        <w:rPr>
          <w:rStyle w:val="awspan"/>
          <w:rFonts w:ascii="Times New Roman" w:hAnsi="Times New Roman" w:cs="Times New Roman"/>
          <w:spacing w:val="18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odovzdaním strelnej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zbrane. V priebehu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týchto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12 mesiacov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bolo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celkovo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odovzdaných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2841EB">
        <w:rPr>
          <w:rStyle w:val="awspan"/>
          <w:rFonts w:ascii="Times New Roman" w:hAnsi="Times New Roman" w:cs="Times New Roman"/>
          <w:u w:val="single"/>
        </w:rPr>
        <w:t>3 463 ks</w:t>
      </w:r>
      <w:r w:rsidRPr="0031327F">
        <w:rPr>
          <w:rStyle w:val="awspan"/>
          <w:rFonts w:ascii="Times New Roman" w:hAnsi="Times New Roman" w:cs="Times New Roman"/>
        </w:rPr>
        <w:t>.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zbraní,</w:t>
      </w:r>
      <w:r w:rsidRPr="0031327F">
        <w:rPr>
          <w:rStyle w:val="awspan"/>
          <w:rFonts w:ascii="Times New Roman" w:hAnsi="Times New Roman" w:cs="Times New Roman"/>
          <w:spacing w:val="21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pričom v posledných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týždňoch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pred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skončením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12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mesačného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obdobia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narastal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počet</w:t>
      </w:r>
      <w:r w:rsidRPr="0031327F">
        <w:rPr>
          <w:rStyle w:val="awspan"/>
          <w:rFonts w:ascii="Times New Roman" w:hAnsi="Times New Roman" w:cs="Times New Roman"/>
          <w:spacing w:val="64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odovzdaných zbraní.</w:t>
      </w: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</w: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  <w:t>Tendenciu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 rámci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zbraňovej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amnestie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odovzdávať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strelné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zbrane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strelivo</w:t>
      </w:r>
      <w:r w:rsidRPr="0031327F">
        <w:rPr>
          <w:rStyle w:val="awspan"/>
          <w:rFonts w:ascii="Times New Roman" w:hAnsi="Times New Roman" w:cs="Times New Roman"/>
          <w:spacing w:val="10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ešte zvýraznila</w:t>
      </w:r>
      <w:r w:rsidRPr="0031327F">
        <w:rPr>
          <w:rStyle w:val="awspan"/>
          <w:rFonts w:ascii="Times New Roman" w:hAnsi="Times New Roman" w:cs="Times New Roman"/>
          <w:spacing w:val="10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tzv.</w:t>
      </w:r>
      <w:r w:rsidRPr="0031327F">
        <w:rPr>
          <w:rStyle w:val="awspan"/>
          <w:rFonts w:ascii="Times New Roman" w:hAnsi="Times New Roman" w:cs="Times New Roman"/>
          <w:spacing w:val="10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druhá</w:t>
      </w:r>
      <w:r w:rsidRPr="0031327F">
        <w:rPr>
          <w:rStyle w:val="awspan"/>
          <w:rFonts w:ascii="Times New Roman" w:hAnsi="Times New Roman" w:cs="Times New Roman"/>
          <w:spacing w:val="10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zbraňová</w:t>
      </w:r>
      <w:r w:rsidRPr="0031327F">
        <w:rPr>
          <w:rStyle w:val="awspan"/>
          <w:rFonts w:ascii="Times New Roman" w:hAnsi="Times New Roman" w:cs="Times New Roman"/>
          <w:spacing w:val="10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amnestia,</w:t>
      </w:r>
      <w:r w:rsidRPr="0031327F">
        <w:rPr>
          <w:rStyle w:val="awspan"/>
          <w:rFonts w:ascii="Times New Roman" w:hAnsi="Times New Roman" w:cs="Times New Roman"/>
          <w:spacing w:val="10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ktorá</w:t>
      </w:r>
      <w:r w:rsidRPr="0031327F">
        <w:rPr>
          <w:rStyle w:val="awspan"/>
          <w:rFonts w:ascii="Times New Roman" w:hAnsi="Times New Roman" w:cs="Times New Roman"/>
          <w:spacing w:val="102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prebehla od 1. novembra 2009 do 31. mája 2010 (zákon č. 440/2009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Z.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z.),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v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rámci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ktorej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počas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siedmich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mesiacov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bolo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>odovzdaných</w:t>
      </w:r>
      <w:r w:rsidRPr="0031327F">
        <w:rPr>
          <w:rStyle w:val="awspan"/>
          <w:rFonts w:ascii="Times New Roman" w:hAnsi="Times New Roman" w:cs="Times New Roman"/>
          <w:spacing w:val="95"/>
        </w:rPr>
        <w:t xml:space="preserve"> </w:t>
      </w:r>
      <w:r w:rsidRPr="0031327F">
        <w:rPr>
          <w:rStyle w:val="awspan"/>
          <w:rFonts w:ascii="Times New Roman" w:hAnsi="Times New Roman" w:cs="Times New Roman"/>
        </w:rPr>
        <w:t xml:space="preserve">celkovo </w:t>
      </w:r>
      <w:r w:rsidRPr="002841EB">
        <w:rPr>
          <w:rStyle w:val="awspan"/>
          <w:rFonts w:ascii="Times New Roman" w:hAnsi="Times New Roman" w:cs="Times New Roman"/>
          <w:u w:val="single"/>
        </w:rPr>
        <w:t>4 367 ks</w:t>
      </w:r>
      <w:r w:rsidRPr="0031327F">
        <w:rPr>
          <w:rStyle w:val="awspan"/>
          <w:rFonts w:ascii="Times New Roman" w:hAnsi="Times New Roman" w:cs="Times New Roman"/>
        </w:rPr>
        <w:t>. zbraní a </w:t>
      </w:r>
      <w:r w:rsidRPr="002841EB">
        <w:rPr>
          <w:rStyle w:val="awspan"/>
          <w:rFonts w:ascii="Times New Roman" w:hAnsi="Times New Roman" w:cs="Times New Roman"/>
          <w:u w:val="single"/>
        </w:rPr>
        <w:t>45 684 ks</w:t>
      </w:r>
      <w:r w:rsidRPr="0031327F">
        <w:rPr>
          <w:rStyle w:val="awspan"/>
          <w:rFonts w:ascii="Times New Roman" w:hAnsi="Times New Roman" w:cs="Times New Roman"/>
        </w:rPr>
        <w:t>. streliva.</w:t>
      </w: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</w:r>
    </w:p>
    <w:p w:rsidR="00AF2B50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 w:rsidRPr="0031327F">
        <w:rPr>
          <w:rStyle w:val="awspan"/>
          <w:rFonts w:ascii="Times New Roman" w:hAnsi="Times New Roman" w:cs="Times New Roman"/>
        </w:rPr>
        <w:tab/>
        <w:t xml:space="preserve">Úspešná bola aj zbraňová amnestia (tretia zbraňová amnestia), ktorá prebehla od 1. decembra 2014 do 31. mája 2015 (zákon č. 300/2014 Z. z.). </w:t>
      </w:r>
      <w:r w:rsidRPr="0031327F">
        <w:rPr>
          <w:rFonts w:ascii="Times New Roman" w:hAnsi="Times New Roman" w:cs="Times New Roman"/>
        </w:rPr>
        <w:t>Počas tejto zbraňovej amnestie sa predovšetkým odovzdávali lovecké zbrane (lovecké brokovnice, opakovacie a </w:t>
      </w:r>
      <w:proofErr w:type="spellStart"/>
      <w:r w:rsidRPr="0031327F">
        <w:rPr>
          <w:rFonts w:ascii="Times New Roman" w:hAnsi="Times New Roman" w:cs="Times New Roman"/>
        </w:rPr>
        <w:t>samonabíjacie</w:t>
      </w:r>
      <w:proofErr w:type="spellEnd"/>
      <w:r w:rsidRPr="0031327F">
        <w:rPr>
          <w:rFonts w:ascii="Times New Roman" w:hAnsi="Times New Roman" w:cs="Times New Roman"/>
        </w:rPr>
        <w:t xml:space="preserve"> guľovnice, kombinované lovecké zbrane a malokalibrovky), ktoré tvorili asi 40 percent z odovzdaných zbraní.  Ďalších 42 percent boli krátke palné zbrane, predovšetkým rôzne pištole a revolvery. Samopaly, útočné pušky a guľomety tvorili cca 8  percent a zvyšných 10 percent boli ostatné zbrane (</w:t>
      </w:r>
      <w:proofErr w:type="spellStart"/>
      <w:r w:rsidRPr="0031327F">
        <w:rPr>
          <w:rFonts w:ascii="Times New Roman" w:hAnsi="Times New Roman" w:cs="Times New Roman"/>
        </w:rPr>
        <w:t>perkusné</w:t>
      </w:r>
      <w:proofErr w:type="spellEnd"/>
      <w:r w:rsidRPr="0031327F">
        <w:rPr>
          <w:rFonts w:ascii="Times New Roman" w:hAnsi="Times New Roman" w:cs="Times New Roman"/>
        </w:rPr>
        <w:t>, podomácky upravené a vyrobené zbrane, vzduchovky, expanzné zbrane, historické zbrane, hlavné čast</w:t>
      </w:r>
      <w:r>
        <w:rPr>
          <w:rFonts w:ascii="Times New Roman" w:hAnsi="Times New Roman" w:cs="Times New Roman"/>
        </w:rPr>
        <w:t xml:space="preserve">i </w:t>
      </w:r>
      <w:r w:rsidRPr="0031327F">
        <w:rPr>
          <w:rFonts w:ascii="Times New Roman" w:hAnsi="Times New Roman" w:cs="Times New Roman"/>
        </w:rPr>
        <w:t xml:space="preserve">a súčasti zbraní). Na políciu priniesli občania aj zbrane </w:t>
      </w:r>
      <w:r w:rsidRPr="0031327F">
        <w:rPr>
          <w:rFonts w:ascii="Times New Roman" w:hAnsi="Times New Roman" w:cs="Times New Roman"/>
        </w:rPr>
        <w:lastRenderedPageBreak/>
        <w:t>pochádzajúce z 19. storočia, ako aj z obdobia 1. a 2.</w:t>
      </w:r>
      <w:r>
        <w:rPr>
          <w:rFonts w:ascii="Times New Roman" w:hAnsi="Times New Roman" w:cs="Times New Roman"/>
        </w:rPr>
        <w:t xml:space="preserve"> </w:t>
      </w:r>
      <w:r w:rsidRPr="0031327F">
        <w:rPr>
          <w:rFonts w:ascii="Times New Roman" w:hAnsi="Times New Roman" w:cs="Times New Roman"/>
        </w:rPr>
        <w:t>svetovej vojny.</w:t>
      </w:r>
      <w:r w:rsidRPr="0031327F">
        <w:rPr>
          <w:rStyle w:val="awspan"/>
          <w:rFonts w:ascii="Times New Roman" w:hAnsi="Times New Roman" w:cs="Times New Roman"/>
        </w:rPr>
        <w:t xml:space="preserve"> Počas tejto zbraňovej amnestie bolo odovzdaných </w:t>
      </w:r>
      <w:r w:rsidRPr="002841EB">
        <w:rPr>
          <w:rStyle w:val="awspan"/>
          <w:rFonts w:ascii="Times New Roman" w:hAnsi="Times New Roman" w:cs="Times New Roman"/>
          <w:u w:val="single"/>
        </w:rPr>
        <w:t>3 035 ks</w:t>
      </w:r>
      <w:r w:rsidRPr="0031327F">
        <w:rPr>
          <w:rStyle w:val="awspan"/>
          <w:rFonts w:ascii="Times New Roman" w:hAnsi="Times New Roman" w:cs="Times New Roman"/>
        </w:rPr>
        <w:t>. zbraní a </w:t>
      </w:r>
      <w:r w:rsidRPr="002841EB">
        <w:rPr>
          <w:rStyle w:val="awspan"/>
          <w:rFonts w:ascii="Times New Roman" w:hAnsi="Times New Roman" w:cs="Times New Roman"/>
          <w:u w:val="single"/>
        </w:rPr>
        <w:t>36 326 ks</w:t>
      </w:r>
      <w:r w:rsidRPr="0031327F">
        <w:rPr>
          <w:rStyle w:val="awspan"/>
          <w:rFonts w:ascii="Times New Roman" w:hAnsi="Times New Roman" w:cs="Times New Roman"/>
        </w:rPr>
        <w:t>. streliva.</w:t>
      </w:r>
    </w:p>
    <w:p w:rsidR="00AF2B50" w:rsidRPr="0031327F" w:rsidRDefault="00AF2B50" w:rsidP="00AF2B50">
      <w:pPr>
        <w:jc w:val="both"/>
        <w:rPr>
          <w:rStyle w:val="awspan"/>
          <w:rFonts w:ascii="Times New Roman" w:hAnsi="Times New Roman" w:cs="Times New Roman"/>
        </w:rPr>
      </w:pPr>
    </w:p>
    <w:p w:rsidR="00AF2B50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>
        <w:rPr>
          <w:rStyle w:val="awspan"/>
          <w:rFonts w:ascii="Times New Roman" w:hAnsi="Times New Roman" w:cs="Times New Roman"/>
        </w:rPr>
        <w:tab/>
      </w:r>
      <w:r w:rsidRPr="0031327F">
        <w:rPr>
          <w:rStyle w:val="awspan"/>
          <w:rFonts w:ascii="Times New Roman" w:hAnsi="Times New Roman" w:cs="Times New Roman"/>
        </w:rPr>
        <w:t>Výsledok prechádzajúcich zmien zákona</w:t>
      </w:r>
      <w:r>
        <w:rPr>
          <w:rStyle w:val="awspan"/>
          <w:rFonts w:ascii="Times New Roman" w:hAnsi="Times New Roman" w:cs="Times New Roman"/>
        </w:rPr>
        <w:t xml:space="preserve"> </w:t>
      </w:r>
      <w:r w:rsidRPr="0031327F">
        <w:rPr>
          <w:rFonts w:ascii="Times New Roman" w:hAnsi="Times New Roman" w:cs="Times New Roman"/>
          <w:bCs/>
        </w:rPr>
        <w:t>č. 190/2003 Z. z. o strelných zbraniach a strelive a o zmene a doplnení niektorých zákonov</w:t>
      </w:r>
      <w:r>
        <w:rPr>
          <w:rStyle w:val="awspan"/>
          <w:rFonts w:ascii="Times New Roman" w:hAnsi="Times New Roman" w:cs="Times New Roman"/>
        </w:rPr>
        <w:t xml:space="preserve"> bol úspešný a význam zbraňovej amnestie spočíva hlavne v prevencii. Z doteraz preskúmaných zbraní, ktoré boli odovzdané v rámci zbraňovej amnestie, nebolo zistené spáchanie trestného činu ani s jednou z nich.</w:t>
      </w:r>
    </w:p>
    <w:p w:rsidR="00AF2B50" w:rsidRDefault="00AF2B50" w:rsidP="00AF2B50">
      <w:pPr>
        <w:jc w:val="both"/>
        <w:rPr>
          <w:rStyle w:val="awspan"/>
          <w:rFonts w:ascii="Times New Roman" w:hAnsi="Times New Roman" w:cs="Times New Roman"/>
        </w:rPr>
      </w:pPr>
      <w:r>
        <w:rPr>
          <w:rStyle w:val="awspan"/>
          <w:rFonts w:ascii="Times New Roman" w:hAnsi="Times New Roman" w:cs="Times New Roman"/>
        </w:rPr>
        <w:tab/>
      </w:r>
    </w:p>
    <w:p w:rsidR="00AF2B50" w:rsidRDefault="00AF2B50" w:rsidP="00AF2B50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2841EB">
        <w:rPr>
          <w:rStyle w:val="awspan"/>
          <w:rFonts w:ascii="Times New Roman" w:hAnsi="Times New Roman" w:cs="Times New Roman"/>
          <w:b/>
          <w:bCs/>
          <w:i/>
          <w:iCs/>
          <w:u w:val="single"/>
        </w:rPr>
        <w:t>Počas zbraňových amnesti</w:t>
      </w:r>
      <w:r>
        <w:rPr>
          <w:rStyle w:val="awspan"/>
          <w:rFonts w:ascii="Times New Roman" w:hAnsi="Times New Roman" w:cs="Times New Roman"/>
          <w:b/>
          <w:bCs/>
          <w:i/>
          <w:iCs/>
          <w:u w:val="single"/>
        </w:rPr>
        <w:t>í</w:t>
      </w:r>
      <w:r w:rsidRPr="002841EB">
        <w:rPr>
          <w:rStyle w:val="awspan"/>
          <w:rFonts w:ascii="Times New Roman" w:hAnsi="Times New Roman" w:cs="Times New Roman"/>
          <w:b/>
          <w:bCs/>
          <w:i/>
          <w:iCs/>
          <w:u w:val="single"/>
        </w:rPr>
        <w:t xml:space="preserve"> bolo celkovo odovzdaných 10 865 ks. zbraní a 82 010 ks. streliva. </w:t>
      </w:r>
    </w:p>
    <w:p w:rsidR="00AF2B50" w:rsidRDefault="00AF2B50" w:rsidP="00AF2B50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F2B50" w:rsidRDefault="00AF2B50" w:rsidP="00AF2B50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 w:rsidRPr="00C1281F">
        <w:rPr>
          <w:rFonts w:ascii="Times New Roman" w:eastAsia="Times New Roman" w:hAnsi="Times New Roman" w:cs="Times New Roman"/>
          <w:lang w:eastAsia="sk-SK"/>
        </w:rPr>
        <w:t>Navrhovaná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právn</w:t>
      </w:r>
      <w:r>
        <w:rPr>
          <w:rFonts w:ascii="Times New Roman" w:eastAsia="Times New Roman" w:hAnsi="Times New Roman" w:cs="Times New Roman"/>
          <w:lang w:eastAsia="sk-SK"/>
        </w:rPr>
        <w:t>a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úprava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je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v súlade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s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Ústavou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Slovenskej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republiky,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ako</w:t>
      </w:r>
      <w:r w:rsidRPr="00C1281F">
        <w:rPr>
          <w:rFonts w:ascii="Times New Roman" w:eastAsia="Times New Roman" w:hAnsi="Times New Roman" w:cs="Times New Roman"/>
          <w:spacing w:val="87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aj s medzinárodnými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zmluvami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a inými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medzinárodnými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dokumentmi,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ktorými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je</w:t>
      </w:r>
      <w:r w:rsidRPr="00C1281F">
        <w:rPr>
          <w:rFonts w:ascii="Times New Roman" w:eastAsia="Times New Roman" w:hAnsi="Times New Roman" w:cs="Times New Roman"/>
          <w:spacing w:val="52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Slovenská republika viazaná.</w:t>
      </w:r>
    </w:p>
    <w:p w:rsidR="00AF2B50" w:rsidRPr="00C1281F" w:rsidRDefault="00AF2B50" w:rsidP="00AF2B50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AF2B50" w:rsidRPr="00C1281F" w:rsidRDefault="00AF2B50" w:rsidP="00AF2B50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 w:rsidRPr="00C1281F">
        <w:rPr>
          <w:rFonts w:ascii="Times New Roman" w:eastAsia="Times New Roman" w:hAnsi="Times New Roman" w:cs="Times New Roman"/>
          <w:lang w:eastAsia="sk-SK"/>
        </w:rPr>
        <w:t>Predkladaný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návrh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novelizácie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zákona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nepredpokladá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zvýšenie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nárokov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na</w:t>
      </w:r>
      <w:r w:rsidRPr="00C1281F">
        <w:rPr>
          <w:rFonts w:ascii="Times New Roman" w:eastAsia="Times New Roman" w:hAnsi="Times New Roman" w:cs="Times New Roman"/>
          <w:spacing w:val="34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finančné prostriedky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zo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štátneho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rozpočtu.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Predkladaný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návrh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nezakladá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nároky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na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pracovné</w:t>
      </w:r>
      <w:r w:rsidRPr="00C1281F">
        <w:rPr>
          <w:rFonts w:ascii="Times New Roman" w:eastAsia="Times New Roman" w:hAnsi="Times New Roman" w:cs="Times New Roman"/>
          <w:spacing w:val="63"/>
          <w:lang w:eastAsia="sk-SK"/>
        </w:rPr>
        <w:t xml:space="preserve"> </w:t>
      </w:r>
      <w:r w:rsidRPr="00C1281F">
        <w:rPr>
          <w:rFonts w:ascii="Times New Roman" w:eastAsia="Times New Roman" w:hAnsi="Times New Roman" w:cs="Times New Roman"/>
          <w:lang w:eastAsia="sk-SK"/>
        </w:rPr>
        <w:t>sily a organizačné zabezpečenie</w:t>
      </w:r>
    </w:p>
    <w:p w:rsidR="00AF2B50" w:rsidRPr="00C1281F" w:rsidRDefault="00AF2B50" w:rsidP="00AF2B50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Pr="00DB6DCB" w:rsidRDefault="00AF2B50" w:rsidP="00AF2B5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B6DCB">
        <w:rPr>
          <w:rFonts w:ascii="Times New Roman" w:hAnsi="Times New Roman" w:cs="Times New Roman"/>
          <w:b/>
          <w:bCs/>
          <w:color w:val="000000" w:themeColor="text1"/>
        </w:rPr>
        <w:t>Osobitná časť</w:t>
      </w:r>
    </w:p>
    <w:p w:rsidR="00AF2B50" w:rsidRPr="00861DF4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861DF4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  <w:r w:rsidRPr="00861DF4">
        <w:rPr>
          <w:rFonts w:ascii="Times New Roman" w:hAnsi="Times New Roman" w:cs="Times New Roman"/>
          <w:color w:val="000000" w:themeColor="text1"/>
        </w:rPr>
        <w:tab/>
        <w:t>K čl. I</w:t>
      </w:r>
    </w:p>
    <w:p w:rsidR="00AF2B50" w:rsidRPr="00861DF4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861DF4" w:rsidRDefault="00AF2B50" w:rsidP="00AF2B5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861DF4">
        <w:rPr>
          <w:rFonts w:ascii="Times New Roman" w:eastAsia="Times New Roman" w:hAnsi="Times New Roman" w:cs="Times New Roman"/>
          <w:lang w:eastAsia="sk-SK"/>
        </w:rPr>
        <w:tab/>
        <w:t>Podobne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ako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pri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predchádzajúcich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zbraňových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amnestiách sa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navrhuje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možnosť</w:t>
      </w:r>
      <w:r w:rsidRPr="00861DF4">
        <w:rPr>
          <w:rFonts w:ascii="Times New Roman" w:eastAsia="Times New Roman" w:hAnsi="Times New Roman" w:cs="Times New Roman"/>
          <w:spacing w:val="11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vo vymedzenom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časovom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období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šiestich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mesiacov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odovzdať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strelné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zbrane</w:t>
      </w:r>
      <w:r w:rsidRPr="00861DF4">
        <w:rPr>
          <w:rFonts w:ascii="Times New Roman" w:eastAsia="Times New Roman" w:hAnsi="Times New Roman" w:cs="Times New Roman"/>
          <w:spacing w:val="170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 strelivo ktorémukoľvek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útvaru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Policajného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zboru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 tým,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že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osoba,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ktorá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takúto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zbraň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 strelivo</w:t>
      </w:r>
      <w:r w:rsidRPr="00861DF4">
        <w:rPr>
          <w:rFonts w:ascii="Times New Roman" w:eastAsia="Times New Roman" w:hAnsi="Times New Roman" w:cs="Times New Roman"/>
          <w:spacing w:val="1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 xml:space="preserve">odovzdá, sa nedopustí trestného činu nedovoleného ozbrojovania. </w:t>
      </w:r>
    </w:p>
    <w:p w:rsidR="00AF2B50" w:rsidRPr="00861DF4" w:rsidRDefault="00AF2B50" w:rsidP="00AF2B50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:rsidR="00AF2B50" w:rsidRPr="00861DF4" w:rsidRDefault="00AF2B50" w:rsidP="00AF2B50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861DF4">
        <w:rPr>
          <w:rFonts w:ascii="Times New Roman" w:eastAsia="Times New Roman" w:hAnsi="Times New Roman" w:cs="Times New Roman"/>
          <w:lang w:eastAsia="sk-SK"/>
        </w:rPr>
        <w:tab/>
        <w:t>Taktiež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sa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umožňuje,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aby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táto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osoba,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ak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spĺňa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podmienky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podľa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zákona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 strelných</w:t>
      </w:r>
      <w:r w:rsidRPr="00861DF4">
        <w:rPr>
          <w:rFonts w:ascii="Times New Roman" w:eastAsia="Times New Roman" w:hAnsi="Times New Roman" w:cs="Times New Roman"/>
          <w:spacing w:val="5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zbraniach a strelive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na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držanie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zbrane,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si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takúto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zbraň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zaevidovala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za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podmienky,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že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 touto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zbraňou</w:t>
      </w:r>
      <w:r w:rsidRPr="00861DF4">
        <w:rPr>
          <w:rFonts w:ascii="Times New Roman" w:eastAsia="Times New Roman" w:hAnsi="Times New Roman" w:cs="Times New Roman"/>
          <w:spacing w:val="7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podľa odborného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vyjadrenia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špecializovaného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útvaru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ministerstva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vnútra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nebol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spáchaný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trestný</w:t>
      </w:r>
      <w:r w:rsidRPr="00861DF4">
        <w:rPr>
          <w:rFonts w:ascii="Times New Roman" w:eastAsia="Times New Roman" w:hAnsi="Times New Roman" w:cs="Times New Roman"/>
          <w:spacing w:val="33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čin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 že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si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podá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žiadosť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 zaevidovanie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do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dvoch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mesiacov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od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doručenia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tohto</w:t>
      </w:r>
      <w:r w:rsidRPr="00861DF4">
        <w:rPr>
          <w:rFonts w:ascii="Times New Roman" w:eastAsia="Times New Roman" w:hAnsi="Times New Roman" w:cs="Times New Roman"/>
          <w:spacing w:val="99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odborného vyjadrenia.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Osoba,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ktorá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odovzdala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zbraň,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môže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tiež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v uvedenej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lehote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za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podmienky,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že</w:t>
      </w:r>
      <w:r w:rsidRPr="00861DF4">
        <w:rPr>
          <w:rFonts w:ascii="Times New Roman" w:eastAsia="Times New Roman" w:hAnsi="Times New Roman" w:cs="Times New Roman"/>
          <w:spacing w:val="24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so zbraňou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nebol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spáchaný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trestný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čin,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previesť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vlastníctvo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zbrane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alebo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streliva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na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osobu,</w:t>
      </w:r>
      <w:r w:rsidRPr="00861DF4"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 w:rsidRPr="00861DF4">
        <w:rPr>
          <w:rFonts w:ascii="Times New Roman" w:eastAsia="Times New Roman" w:hAnsi="Times New Roman" w:cs="Times New Roman"/>
          <w:lang w:eastAsia="sk-SK"/>
        </w:rPr>
        <w:t>ktorá spĺňa podmienky na držanie zbrane.</w:t>
      </w:r>
    </w:p>
    <w:p w:rsidR="00AF2B50" w:rsidRPr="00861DF4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  <w:r w:rsidRPr="00861DF4">
        <w:rPr>
          <w:rFonts w:ascii="Times New Roman" w:hAnsi="Times New Roman" w:cs="Times New Roman"/>
          <w:color w:val="000000" w:themeColor="text1"/>
        </w:rPr>
        <w:tab/>
        <w:t>K čl. II</w:t>
      </w:r>
    </w:p>
    <w:p w:rsidR="00AF2B50" w:rsidRPr="00861DF4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F2B50" w:rsidRPr="00861DF4" w:rsidRDefault="00AF2B50" w:rsidP="00AF2B50">
      <w:pPr>
        <w:jc w:val="both"/>
        <w:rPr>
          <w:rFonts w:ascii="Times New Roman" w:hAnsi="Times New Roman" w:cs="Times New Roman"/>
          <w:color w:val="000000" w:themeColor="text1"/>
        </w:rPr>
      </w:pPr>
      <w:r w:rsidRPr="00861DF4">
        <w:rPr>
          <w:rStyle w:val="awspan"/>
          <w:rFonts w:ascii="Times New Roman" w:hAnsi="Times New Roman" w:cs="Times New Roman"/>
        </w:rPr>
        <w:tab/>
        <w:t>Vzhľadom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na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charakter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navrhovanej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úpravy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je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vhodné,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aby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úprava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nadobudla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účinnosť</w:t>
      </w:r>
      <w:r w:rsidRPr="00861DF4">
        <w:rPr>
          <w:rStyle w:val="awspan"/>
          <w:rFonts w:ascii="Times New Roman" w:hAnsi="Times New Roman" w:cs="Times New Roman"/>
          <w:spacing w:val="17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dňom vyhlásenia.</w:t>
      </w: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</w:p>
    <w:p w:rsidR="00AF2B50" w:rsidRDefault="00AF2B50" w:rsidP="00AF2B50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</w:p>
    <w:sectPr w:rsidR="00AF2B50" w:rsidSect="00A8760C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68" w:rsidRDefault="00110C68">
      <w:r>
        <w:separator/>
      </w:r>
    </w:p>
  </w:endnote>
  <w:endnote w:type="continuationSeparator" w:id="0">
    <w:p w:rsidR="00110C68" w:rsidRDefault="0011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Default="00AF2B50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A8760C" w:rsidRDefault="00110C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Pr="00A8760C" w:rsidRDefault="00AF2B50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074C55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A8760C" w:rsidRPr="00A8760C" w:rsidRDefault="00110C6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68" w:rsidRDefault="00110C68">
      <w:r>
        <w:separator/>
      </w:r>
    </w:p>
  </w:footnote>
  <w:footnote w:type="continuationSeparator" w:id="0">
    <w:p w:rsidR="00110C68" w:rsidRDefault="0011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50"/>
    <w:rsid w:val="00074C55"/>
    <w:rsid w:val="00110C68"/>
    <w:rsid w:val="001F707A"/>
    <w:rsid w:val="00A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C193A-0E36-492A-A3C0-B5783A10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2B50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2B5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F2B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2B50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AF2B50"/>
  </w:style>
  <w:style w:type="paragraph" w:styleId="Normlnywebov">
    <w:name w:val="Normal (Web)"/>
    <w:basedOn w:val="Normlny"/>
    <w:uiPriority w:val="99"/>
    <w:rsid w:val="00AF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wspan">
    <w:name w:val="awspan"/>
    <w:basedOn w:val="Predvolenpsmoodseku"/>
    <w:rsid w:val="00AF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Saloň, Marián (asistent)</cp:lastModifiedBy>
  <cp:revision>2</cp:revision>
  <dcterms:created xsi:type="dcterms:W3CDTF">2020-06-18T07:21:00Z</dcterms:created>
  <dcterms:modified xsi:type="dcterms:W3CDTF">2020-06-18T07:33:00Z</dcterms:modified>
</cp:coreProperties>
</file>