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87" w:rsidRDefault="00203B87" w:rsidP="00203B87">
      <w:pPr>
        <w:jc w:val="center"/>
        <w:rPr>
          <w:b/>
          <w:color w:val="000000"/>
          <w:sz w:val="40"/>
          <w:szCs w:val="40"/>
        </w:rPr>
      </w:pPr>
      <w:r w:rsidRPr="00B67D2B">
        <w:rPr>
          <w:b/>
          <w:color w:val="000000"/>
          <w:sz w:val="40"/>
          <w:szCs w:val="40"/>
        </w:rPr>
        <w:t>NÁRODNÁ RADA SLOVENSKEJ REPUBLIKY</w:t>
      </w:r>
    </w:p>
    <w:p w:rsidR="00203B87" w:rsidRPr="00B67D2B" w:rsidRDefault="00203B87" w:rsidP="00203B87">
      <w:pPr>
        <w:jc w:val="center"/>
        <w:rPr>
          <w:b/>
          <w:sz w:val="40"/>
          <w:szCs w:val="40"/>
        </w:rPr>
      </w:pPr>
    </w:p>
    <w:p w:rsidR="00203B87" w:rsidRDefault="00203B87" w:rsidP="00203B87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 w:rsidRPr="00B67D2B">
        <w:rPr>
          <w:b/>
          <w:color w:val="000000"/>
          <w:sz w:val="28"/>
          <w:szCs w:val="28"/>
        </w:rPr>
        <w:t>VIII. volebné obdobie</w:t>
      </w:r>
    </w:p>
    <w:p w:rsidR="00203B87" w:rsidRPr="00B67D2B" w:rsidRDefault="00203B87" w:rsidP="00203B87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</w:p>
    <w:p w:rsidR="00203B87" w:rsidRPr="00B65DB5" w:rsidRDefault="00203B87" w:rsidP="00203B87">
      <w:pPr>
        <w:jc w:val="center"/>
        <w:rPr>
          <w:b/>
        </w:rPr>
      </w:pPr>
    </w:p>
    <w:p w:rsidR="00203B87" w:rsidRPr="00B65DB5" w:rsidRDefault="00203B87" w:rsidP="00203B87">
      <w:pPr>
        <w:jc w:val="center"/>
        <w:rPr>
          <w:b/>
        </w:rPr>
      </w:pPr>
    </w:p>
    <w:p w:rsidR="00203B87" w:rsidRDefault="00203B87" w:rsidP="00203B87">
      <w:pPr>
        <w:jc w:val="center"/>
        <w:rPr>
          <w:b/>
          <w:color w:val="000000"/>
        </w:rPr>
      </w:pPr>
    </w:p>
    <w:p w:rsidR="00203B87" w:rsidRPr="00B65DB5" w:rsidRDefault="00203B87" w:rsidP="00203B87">
      <w:pPr>
        <w:jc w:val="center"/>
      </w:pPr>
      <w:r w:rsidRPr="00D94EED">
        <w:rPr>
          <w:color w:val="000000"/>
        </w:rPr>
        <w:t>Návrh</w:t>
      </w:r>
    </w:p>
    <w:p w:rsidR="00203B87" w:rsidRPr="00B65DB5" w:rsidRDefault="00203B87" w:rsidP="00203B87">
      <w:pPr>
        <w:jc w:val="center"/>
      </w:pPr>
    </w:p>
    <w:p w:rsidR="00203B87" w:rsidRPr="00450A56" w:rsidRDefault="00203B87" w:rsidP="00203B87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Zákon</w:t>
      </w:r>
    </w:p>
    <w:p w:rsidR="00203B87" w:rsidRPr="00B65DB5" w:rsidRDefault="00203B87" w:rsidP="00203B87">
      <w:pPr>
        <w:jc w:val="center"/>
      </w:pPr>
    </w:p>
    <w:p w:rsidR="00203B87" w:rsidRPr="00D94EED" w:rsidRDefault="00203B87" w:rsidP="00203B87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>
        <w:rPr>
          <w:color w:val="000000"/>
        </w:rPr>
        <w:t>...</w:t>
      </w:r>
      <w:r w:rsidRPr="00D94EED">
        <w:rPr>
          <w:color w:val="000000"/>
        </w:rPr>
        <w:t xml:space="preserve"> 2020,</w:t>
      </w:r>
    </w:p>
    <w:p w:rsidR="00203B87" w:rsidRPr="00B65DB5" w:rsidRDefault="00203B87" w:rsidP="00203B87">
      <w:pPr>
        <w:rPr>
          <w:b/>
        </w:rPr>
      </w:pPr>
    </w:p>
    <w:p w:rsidR="00203B87" w:rsidRPr="000649DD" w:rsidRDefault="00203B87" w:rsidP="00203B87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 xml:space="preserve">  </w:t>
      </w:r>
      <w:r w:rsidRPr="000649DD">
        <w:rPr>
          <w:b/>
          <w:bCs/>
        </w:rPr>
        <w:t>ktorým sa  dopĺňa zákon č. 190/2003 Z. z. o strelných zbraniach a strelive                       a o zmene a doplnení niektorých zákonov v znení neskorších predpisov</w:t>
      </w:r>
    </w:p>
    <w:p w:rsidR="00203B87" w:rsidRDefault="00203B87" w:rsidP="00203B87">
      <w:pPr>
        <w:spacing w:after="120"/>
        <w:jc w:val="both"/>
      </w:pPr>
    </w:p>
    <w:p w:rsidR="00203B87" w:rsidRPr="000649DD" w:rsidRDefault="00203B87" w:rsidP="00203B87">
      <w:pPr>
        <w:spacing w:after="120"/>
        <w:jc w:val="both"/>
      </w:pPr>
      <w:r>
        <w:tab/>
      </w:r>
      <w:r w:rsidRPr="000649DD">
        <w:t xml:space="preserve">Národná rada Slovenskej republiky sa uzniesla na tomto zákone: </w:t>
      </w:r>
    </w:p>
    <w:p w:rsidR="00203B87" w:rsidRPr="000649DD" w:rsidRDefault="00203B87" w:rsidP="00203B87">
      <w:pPr>
        <w:spacing w:after="120"/>
        <w:jc w:val="center"/>
        <w:rPr>
          <w:b/>
          <w:bCs/>
        </w:rPr>
      </w:pPr>
      <w:r w:rsidRPr="000649DD">
        <w:rPr>
          <w:b/>
          <w:bCs/>
        </w:rPr>
        <w:t>Čl. I</w:t>
      </w:r>
    </w:p>
    <w:p w:rsidR="00203B87" w:rsidRPr="000649DD" w:rsidRDefault="00203B87" w:rsidP="00203B87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0649DD">
        <w:rPr>
          <w:bCs/>
        </w:rPr>
        <w:tab/>
        <w:t>Zákon č. 190/2003 Z. z. o strelných zbraniach a strelive a o zmene a doplnení niektorých zákonov v znení zákona č. 757/2004 Z. z., zákona č. 132/2005 Z. z., zákona</w:t>
      </w:r>
      <w:r>
        <w:rPr>
          <w:bCs/>
        </w:rPr>
        <w:t xml:space="preserve"> </w:t>
      </w:r>
      <w:r w:rsidRPr="000649DD">
        <w:rPr>
          <w:bCs/>
        </w:rPr>
        <w:t>č. 529/2005 Z. z., zákona č. 330/2007 Z. z., zákona č. 342/2007 Z. z., zákona</w:t>
      </w:r>
      <w:r>
        <w:rPr>
          <w:bCs/>
        </w:rPr>
        <w:t xml:space="preserve"> </w:t>
      </w:r>
      <w:r w:rsidRPr="000649DD">
        <w:rPr>
          <w:bCs/>
        </w:rPr>
        <w:t>č. 445/2008 Z. z, nálezu Ústavného súdu Slovenskej republiky č. 382/2009 Z. z., zákona</w:t>
      </w:r>
      <w:r>
        <w:rPr>
          <w:bCs/>
        </w:rPr>
        <w:t xml:space="preserve"> </w:t>
      </w:r>
      <w:r w:rsidRPr="000649DD">
        <w:rPr>
          <w:bCs/>
        </w:rPr>
        <w:t>č. 440/2009 Z. z., zákona č. 92/2010 Z. z., zákona č. 128/2011 Z. z.</w:t>
      </w:r>
      <w:r>
        <w:rPr>
          <w:bCs/>
        </w:rPr>
        <w:t xml:space="preserve">, zákona č. 8/2013 Z. z., zákona č. 300/2014 Z. z., zákona 120/2015 Z. z., zákona č. 91/2016 Z. z., zákona č. 125/2016 Z. z., zákona č. 376/2019 Z. z. </w:t>
      </w:r>
      <w:r w:rsidRPr="000649DD">
        <w:rPr>
          <w:bCs/>
        </w:rPr>
        <w:t xml:space="preserve">a zákona č. </w:t>
      </w:r>
      <w:r>
        <w:rPr>
          <w:bCs/>
        </w:rPr>
        <w:t>73</w:t>
      </w:r>
      <w:r w:rsidRPr="000649DD">
        <w:rPr>
          <w:bCs/>
        </w:rPr>
        <w:t>/20</w:t>
      </w:r>
      <w:r>
        <w:rPr>
          <w:bCs/>
        </w:rPr>
        <w:t>20</w:t>
      </w:r>
      <w:r w:rsidRPr="000649DD">
        <w:rPr>
          <w:bCs/>
        </w:rPr>
        <w:t xml:space="preserve"> Z. z. sa dopĺňa takto:</w:t>
      </w:r>
    </w:p>
    <w:p w:rsidR="00203B87" w:rsidRPr="000649DD" w:rsidRDefault="00203B87" w:rsidP="00203B87">
      <w:pPr>
        <w:jc w:val="both"/>
      </w:pPr>
    </w:p>
    <w:p w:rsidR="00203B87" w:rsidRPr="000649DD" w:rsidRDefault="00203B87" w:rsidP="00203B87">
      <w:pPr>
        <w:jc w:val="both"/>
      </w:pPr>
      <w:bookmarkStart w:id="0" w:name="e225c5b3-80ba-4923-b203-85856d2b9be4"/>
      <w:bookmarkStart w:id="1" w:name="43784fa1-c5be-46dc-8138-7dd8a4d914c9"/>
      <w:bookmarkStart w:id="2" w:name="cfc04210-684a-4ad0-af7c-0238abe4009f"/>
      <w:bookmarkEnd w:id="0"/>
      <w:bookmarkEnd w:id="1"/>
      <w:bookmarkEnd w:id="2"/>
    </w:p>
    <w:p w:rsidR="00203B87" w:rsidRPr="000649DD" w:rsidRDefault="00203B87" w:rsidP="00203B87">
      <w:pPr>
        <w:jc w:val="both"/>
      </w:pPr>
      <w:r>
        <w:t xml:space="preserve">   </w:t>
      </w:r>
      <w:r w:rsidRPr="000649DD">
        <w:t xml:space="preserve">   Za § 72</w:t>
      </w:r>
      <w:r>
        <w:t>h</w:t>
      </w:r>
      <w:r w:rsidRPr="000649DD">
        <w:t xml:space="preserve"> sa vkladá § 72</w:t>
      </w:r>
      <w:r>
        <w:t>i</w:t>
      </w:r>
      <w:r w:rsidRPr="000649DD">
        <w:t>, ktorý vrátane nadpisu znie:</w:t>
      </w:r>
    </w:p>
    <w:p w:rsidR="00203B87" w:rsidRPr="000649DD" w:rsidRDefault="00203B87" w:rsidP="00203B87">
      <w:pPr>
        <w:jc w:val="both"/>
      </w:pPr>
    </w:p>
    <w:p w:rsidR="00203B87" w:rsidRPr="000649DD" w:rsidRDefault="00203B87" w:rsidP="00203B87">
      <w:pPr>
        <w:jc w:val="center"/>
      </w:pPr>
      <w:r w:rsidRPr="000649DD">
        <w:t>„§ 72</w:t>
      </w:r>
      <w:r>
        <w:t>i</w:t>
      </w:r>
    </w:p>
    <w:p w:rsidR="00203B87" w:rsidRPr="000649DD" w:rsidRDefault="00203B87" w:rsidP="00203B87">
      <w:pPr>
        <w:jc w:val="center"/>
      </w:pPr>
      <w:r w:rsidRPr="000649DD">
        <w:t xml:space="preserve">Zánik trestnosti činu nedovoleného ozbrojovania od 1. </w:t>
      </w:r>
      <w:r>
        <w:t>novembra</w:t>
      </w:r>
      <w:r w:rsidRPr="000649DD">
        <w:t xml:space="preserve"> 20</w:t>
      </w:r>
      <w:r>
        <w:t>20</w:t>
      </w:r>
      <w:r w:rsidRPr="000649DD">
        <w:t xml:space="preserve"> do 3</w:t>
      </w:r>
      <w:r>
        <w:t>0</w:t>
      </w:r>
      <w:r w:rsidRPr="000649DD">
        <w:t xml:space="preserve">. </w:t>
      </w:r>
      <w:r>
        <w:t>apríla</w:t>
      </w:r>
      <w:r w:rsidRPr="000649DD">
        <w:t xml:space="preserve"> 20</w:t>
      </w:r>
      <w:r>
        <w:t>21</w:t>
      </w:r>
    </w:p>
    <w:p w:rsidR="00203B87" w:rsidRPr="000649DD" w:rsidRDefault="00203B87" w:rsidP="00203B87">
      <w:pPr>
        <w:ind w:firstLine="426"/>
        <w:jc w:val="both"/>
      </w:pPr>
      <w:r w:rsidRPr="000649DD">
        <w:br/>
        <w:t xml:space="preserve">       (1) Trestnosť činu nedovoleného ozbrojovania zaniká u osoby, ktorá bez povolenia drží zbraň kategórie A, kategórie B alebo kategórie C, alebo strelivo podľa tohto zákona,                     ak</w:t>
      </w:r>
      <w:r>
        <w:t xml:space="preserve"> v lehote</w:t>
      </w:r>
      <w:r w:rsidRPr="000649DD">
        <w:t xml:space="preserve"> od 1. </w:t>
      </w:r>
      <w:r>
        <w:t>novembra</w:t>
      </w:r>
      <w:r w:rsidRPr="000649DD">
        <w:t xml:space="preserve"> 20</w:t>
      </w:r>
      <w:r>
        <w:t>20</w:t>
      </w:r>
      <w:r w:rsidRPr="000649DD">
        <w:t xml:space="preserve"> do 3</w:t>
      </w:r>
      <w:r>
        <w:t>0</w:t>
      </w:r>
      <w:r w:rsidRPr="000649DD">
        <w:t xml:space="preserve">. </w:t>
      </w:r>
      <w:r>
        <w:t>apríla</w:t>
      </w:r>
      <w:r w:rsidRPr="000649DD">
        <w:t xml:space="preserve"> 20</w:t>
      </w:r>
      <w:r>
        <w:t>21</w:t>
      </w:r>
      <w:r w:rsidRPr="000649DD">
        <w:t xml:space="preserve"> túto zbraň alebo strelivo dobrovoľne odovzdá</w:t>
      </w:r>
      <w:r>
        <w:t xml:space="preserve"> </w:t>
      </w:r>
      <w:r w:rsidRPr="000649DD">
        <w:t>do úschovy ktorémukoľvek útvaru Policajného zboru; ten o prevzatí vydá potvrdenie.</w:t>
      </w:r>
    </w:p>
    <w:p w:rsidR="00203B87" w:rsidRPr="000649DD" w:rsidRDefault="00203B87" w:rsidP="00203B87">
      <w:pPr>
        <w:ind w:firstLine="426"/>
        <w:jc w:val="both"/>
      </w:pPr>
    </w:p>
    <w:p w:rsidR="00203B87" w:rsidRDefault="00203B87" w:rsidP="00203B87">
      <w:pPr>
        <w:ind w:firstLine="426"/>
        <w:jc w:val="both"/>
      </w:pPr>
      <w:r w:rsidRPr="000649DD">
        <w:t>(2) Ten, kto odovzdal zbraň podľa odseku 1, môže podať žiadosť o jej zaevidovanie,                 ak touto zbraňou nebol podľa odborného vyjadrenia útvaru ministerstva špecializovaného na znaleckú činnosť</w:t>
      </w:r>
      <w:r w:rsidRPr="000649DD">
        <w:rPr>
          <w:vertAlign w:val="superscript"/>
        </w:rPr>
        <w:t>40)</w:t>
      </w:r>
      <w:r w:rsidRPr="000649DD">
        <w:t xml:space="preserve"> spáchaný trestný čin; žiadosť možno podať do dvoch mesiacov od </w:t>
      </w:r>
      <w:r>
        <w:t xml:space="preserve">doručenia </w:t>
      </w:r>
      <w:r w:rsidRPr="000649DD">
        <w:t>písomného oznámenia, že zbraňou nebol spáchaný trestný čin, ktoré zašle policajný útvar. Policajný útvar zaeviduje zbraň, ak sú splnené podmienky podľa § 37; predloženie potvrdeného nákupného povolenia alebo potvrdeného zbrojného sprievodného listu</w:t>
      </w:r>
      <w:r>
        <w:t xml:space="preserve"> </w:t>
      </w:r>
      <w:r w:rsidRPr="000649DD">
        <w:t>a preukázanie spôsobu zákonného nadobudnutia zbrane sa nepožaduje. Ak osoba o zaevidovanie zbrane nepožiada alebo neprevedie vlastníctvo zbrane na inú osobu podľa odseku 4 v ustanovenej lehote, zbraň sa stáva vlastníctvom štátu, ktoré</w:t>
      </w:r>
      <w:r>
        <w:t>ho sprá</w:t>
      </w:r>
      <w:r w:rsidRPr="000649DD">
        <w:t>v</w:t>
      </w:r>
      <w:r>
        <w:t>com je</w:t>
      </w:r>
      <w:r w:rsidRPr="000649DD">
        <w:t xml:space="preserve"> ministerstvo. </w:t>
      </w:r>
    </w:p>
    <w:p w:rsidR="00203B87" w:rsidRPr="000649DD" w:rsidRDefault="00203B87" w:rsidP="00203B87">
      <w:pPr>
        <w:ind w:firstLine="426"/>
        <w:jc w:val="both"/>
      </w:pPr>
      <w:r w:rsidRPr="000649DD">
        <w:lastRenderedPageBreak/>
        <w:t>(3) Ten, kto odovzdal strelivo podľa odseku 1, ho môže nadobudnúť do vlastníctva, ak sú splnené podmienky podľa § 12. Strelivo posúdi a zaradí do príslušnej kategórie svojim odborným vyjadrením útvar ministerstva špecializovaný na znaleckú činnosť.</w:t>
      </w:r>
      <w:r w:rsidRPr="000649DD">
        <w:rPr>
          <w:vertAlign w:val="superscript"/>
        </w:rPr>
        <w:t>40)</w:t>
      </w:r>
    </w:p>
    <w:p w:rsidR="00203B87" w:rsidRPr="000649DD" w:rsidRDefault="00203B87" w:rsidP="00203B87">
      <w:pPr>
        <w:ind w:firstLine="426"/>
        <w:jc w:val="both"/>
      </w:pPr>
    </w:p>
    <w:p w:rsidR="00203B87" w:rsidRPr="000649DD" w:rsidRDefault="00203B87" w:rsidP="00203B87">
      <w:pPr>
        <w:ind w:firstLine="426"/>
        <w:jc w:val="both"/>
      </w:pPr>
      <w:r w:rsidRPr="000649DD">
        <w:t>(4) Ten, kto odovzdal zbraň alebo strelivo, môže do dvoch mesiacov od </w:t>
      </w:r>
      <w:r>
        <w:t xml:space="preserve">doručenia </w:t>
      </w:r>
      <w:r w:rsidRPr="000649DD">
        <w:t xml:space="preserve">písomného oznámenia policajného útvaru, že zbraňou nebol spáchaný trestný čin, previesť vlastníctvo zbrane alebo streliva na osobu, ktorá spĺňa podmienky podľa § 12 a </w:t>
      </w:r>
      <w:r>
        <w:t xml:space="preserve">§ </w:t>
      </w:r>
      <w:r w:rsidRPr="000649DD">
        <w:t>37.“.</w:t>
      </w:r>
    </w:p>
    <w:p w:rsidR="00203B87" w:rsidRDefault="00203B87" w:rsidP="00203B87">
      <w:pPr>
        <w:jc w:val="center"/>
        <w:rPr>
          <w:b/>
          <w:color w:val="000000"/>
        </w:rPr>
      </w:pPr>
    </w:p>
    <w:p w:rsidR="00203B87" w:rsidRPr="000649DD" w:rsidRDefault="00203B87" w:rsidP="00203B87">
      <w:pPr>
        <w:spacing w:after="120"/>
        <w:jc w:val="center"/>
        <w:rPr>
          <w:b/>
          <w:bCs/>
        </w:rPr>
      </w:pPr>
      <w:r w:rsidRPr="000649DD">
        <w:rPr>
          <w:b/>
          <w:bCs/>
        </w:rPr>
        <w:t>Čl. II</w:t>
      </w:r>
    </w:p>
    <w:p w:rsidR="00203B87" w:rsidRPr="000649DD" w:rsidRDefault="00203B87" w:rsidP="00203B87">
      <w:pPr>
        <w:tabs>
          <w:tab w:val="left" w:pos="284"/>
        </w:tabs>
        <w:jc w:val="both"/>
      </w:pPr>
      <w:r>
        <w:tab/>
      </w:r>
      <w:r w:rsidRPr="000649DD">
        <w:t>Tento zákon nadobúda účinnosť dňom vyhlásenia.</w:t>
      </w:r>
    </w:p>
    <w:p w:rsidR="00203B87" w:rsidRDefault="00203B87" w:rsidP="00203B87">
      <w:pPr>
        <w:jc w:val="center"/>
        <w:rPr>
          <w:b/>
          <w:color w:val="000000"/>
        </w:rPr>
      </w:pPr>
    </w:p>
    <w:p w:rsidR="00A14B97" w:rsidRDefault="00A14B97">
      <w:bookmarkStart w:id="3" w:name="_GoBack"/>
      <w:bookmarkEnd w:id="3"/>
    </w:p>
    <w:sectPr w:rsidR="00A14B97" w:rsidSect="00450A56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450A56" w:rsidRDefault="00203B87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450A56" w:rsidRDefault="00203B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  <w:sz w:val="24"/>
        <w:szCs w:val="24"/>
      </w:rPr>
      <w:id w:val="162766882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450A56" w:rsidRPr="00450A56" w:rsidRDefault="00203B87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  <w:sz w:val="24"/>
            <w:szCs w:val="24"/>
          </w:rPr>
        </w:pP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begin"/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Style w:val="slostrany"/>
            <w:rFonts w:ascii="Times New Roman" w:hAnsi="Times New Roman" w:cs="Times New Roman"/>
            <w:noProof/>
            <w:sz w:val="24"/>
            <w:szCs w:val="24"/>
          </w:rPr>
          <w:t>2</w: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0A56" w:rsidRPr="00450A56" w:rsidRDefault="00203B87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87"/>
    <w:rsid w:val="00203B87"/>
    <w:rsid w:val="00A1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2935B-7914-4BDB-B774-008FF0A0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203B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203B87"/>
  </w:style>
  <w:style w:type="character" w:styleId="slostrany">
    <w:name w:val="page number"/>
    <w:basedOn w:val="Predvolenpsmoodseku"/>
    <w:uiPriority w:val="99"/>
    <w:semiHidden/>
    <w:unhideWhenUsed/>
    <w:rsid w:val="00203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Saloň, Marián (asistent)</dc:creator>
  <cp:keywords/>
  <dc:description/>
  <cp:lastModifiedBy>Saloň, Marián (asistent)</cp:lastModifiedBy>
  <cp:revision>1</cp:revision>
  <dcterms:created xsi:type="dcterms:W3CDTF">2020-06-18T07:26:00Z</dcterms:created>
  <dcterms:modified xsi:type="dcterms:W3CDTF">2020-06-18T07:27:00Z</dcterms:modified>
</cp:coreProperties>
</file>