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10</w:t>
      </w:r>
      <w:r w:rsidR="00D73CB0">
        <w:rPr>
          <w:sz w:val="20"/>
        </w:rPr>
        <w:t>1</w:t>
      </w:r>
      <w:r w:rsidR="006A7745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7246">
        <w:t>158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E87246">
        <w:rPr>
          <w:spacing w:val="0"/>
          <w:sz w:val="22"/>
          <w:szCs w:val="22"/>
        </w:rPr>
        <w:t>zo 4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D73CB0" w:rsidP="00DA1E9F">
      <w:pPr>
        <w:jc w:val="both"/>
        <w:rPr>
          <w:rFonts w:cs="Arial"/>
          <w:sz w:val="22"/>
          <w:szCs w:val="22"/>
        </w:rPr>
      </w:pPr>
      <w:r w:rsidRPr="00D73CB0" w:rsidR="00B44444">
        <w:rPr>
          <w:rFonts w:cs="Arial"/>
          <w:sz w:val="22"/>
          <w:szCs w:val="22"/>
        </w:rPr>
        <w:t xml:space="preserve">k </w:t>
      </w:r>
      <w:r w:rsidRPr="00D73CB0" w:rsidR="00D73CB0">
        <w:rPr>
          <w:rFonts w:cs="Arial"/>
          <w:sz w:val="22"/>
          <w:szCs w:val="22"/>
        </w:rPr>
        <w:t>návrhu poslanca Národnej rady Slovenskej republiky Jozefa Lukáča na vydanie zákona, ktorým sa dopĺňa zákon č. 261/2017 Z. z. o štátnej cene Jozefa Miloslava Hurbana a štátnej cene Alexandra Dubčeka (tlač 107) – prvé čítanie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</w:t>
      </w:r>
      <w:r>
        <w:rPr>
          <w:rFonts w:cs="Arial"/>
          <w:sz w:val="22"/>
          <w:szCs w:val="22"/>
        </w:rPr>
        <w:t>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D73CB0">
        <w:rPr>
          <w:rFonts w:cs="Arial"/>
          <w:sz w:val="22"/>
          <w:szCs w:val="22"/>
        </w:rPr>
        <w:t xml:space="preserve">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73CB0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D73CB0">
        <w:rPr>
          <w:rFonts w:cs="Arial"/>
          <w:sz w:val="22"/>
          <w:szCs w:val="22"/>
        </w:rPr>
        <w:t>kultúru a médiá</w:t>
      </w:r>
      <w:r w:rsidR="00901858">
        <w:rPr>
          <w:rFonts w:cs="Arial"/>
          <w:sz w:val="22"/>
          <w:szCs w:val="22"/>
        </w:rPr>
        <w:br/>
        <w:t xml:space="preserve">a lehotu </w:t>
      </w:r>
      <w:r w:rsidR="00901858">
        <w:rPr>
          <w:sz w:val="22"/>
          <w:szCs w:val="22"/>
        </w:rPr>
        <w:t>na jeho prerokov</w:t>
      </w:r>
      <w:r w:rsidR="001C5045">
        <w:rPr>
          <w:sz w:val="22"/>
          <w:szCs w:val="22"/>
        </w:rPr>
        <w:t>anie v druhom čítaní vo výbore</w:t>
      </w:r>
      <w:r w:rsidR="00901858">
        <w:rPr>
          <w:sz w:val="22"/>
          <w:szCs w:val="22"/>
        </w:rPr>
        <w:t xml:space="preserve"> do 30 dní a v gestorskom výbore</w:t>
        <w:br/>
        <w:t>do 32 dní odo dňa jeho pridelenia</w:t>
      </w:r>
      <w:r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Viera  L e š č á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B0A70">
        <w:rPr>
          <w:rFonts w:cs="Arial"/>
          <w:sz w:val="22"/>
          <w:szCs w:val="22"/>
        </w:rPr>
        <w:t>Peter  Š u c a   v. r.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CB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A25BD"/>
    <w:rsid w:val="001C5045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33A7F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106BF"/>
    <w:rsid w:val="00721526"/>
    <w:rsid w:val="00727B06"/>
    <w:rsid w:val="0077330B"/>
    <w:rsid w:val="00780DEE"/>
    <w:rsid w:val="007936F4"/>
    <w:rsid w:val="00795551"/>
    <w:rsid w:val="007963DC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84A"/>
    <w:rsid w:val="00A66B40"/>
    <w:rsid w:val="00A82017"/>
    <w:rsid w:val="00A93317"/>
    <w:rsid w:val="00AA1FC8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0FDA"/>
    <w:rsid w:val="00D31AED"/>
    <w:rsid w:val="00D3405E"/>
    <w:rsid w:val="00D55F34"/>
    <w:rsid w:val="00D56DF0"/>
    <w:rsid w:val="00D6680B"/>
    <w:rsid w:val="00D73CB0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23EF1"/>
    <w:rsid w:val="00E507BE"/>
    <w:rsid w:val="00E62B53"/>
    <w:rsid w:val="00E75B2F"/>
    <w:rsid w:val="00E80539"/>
    <w:rsid w:val="00E87246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2020-05-26T10:57:00Z</cp:lastPrinted>
  <dcterms:created xsi:type="dcterms:W3CDTF">2020-05-26T10:58:00Z</dcterms:created>
  <dcterms:modified xsi:type="dcterms:W3CDTF">2020-06-05T09:13:00Z</dcterms:modified>
</cp:coreProperties>
</file>