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C1" w:rsidRPr="00FA1107" w:rsidRDefault="006A0BC1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26FD" w:rsidRPr="003710DC" w:rsidRDefault="00EB26FD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0DC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EB26FD" w:rsidRPr="003710DC" w:rsidRDefault="00EB26FD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26FD" w:rsidRPr="003710DC" w:rsidRDefault="00EB26FD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0DC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EB26FD" w:rsidRPr="00FA1107" w:rsidRDefault="00EB26FD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B26FD" w:rsidRPr="00FA1107" w:rsidRDefault="00EB26FD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10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430C77" w:rsidRDefault="00430C77" w:rsidP="00430C77">
      <w:pPr>
        <w:spacing w:line="360" w:lineRule="auto"/>
        <w:rPr>
          <w:rStyle w:val="Zstupntext"/>
          <w:color w:val="auto"/>
        </w:rPr>
      </w:pPr>
      <w:r w:rsidRPr="00C45576">
        <w:rPr>
          <w:rStyle w:val="Zstupntext"/>
          <w:color w:val="auto"/>
        </w:rPr>
        <w:t>K bodu 1</w:t>
      </w:r>
    </w:p>
    <w:p w:rsidR="00430C77" w:rsidRDefault="00430C77" w:rsidP="00430C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0C77">
        <w:rPr>
          <w:rFonts w:ascii="Times New Roman" w:hAnsi="Times New Roman" w:cs="Times New Roman"/>
          <w:sz w:val="24"/>
          <w:szCs w:val="24"/>
        </w:rPr>
        <w:t>Úprava predvetia druhej vety v § 22 odseku 6. Ide o štylistickú úprava platného znenia.</w:t>
      </w:r>
    </w:p>
    <w:p w:rsidR="00430C77" w:rsidRPr="00430C77" w:rsidRDefault="00430C77" w:rsidP="00430C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C77" w:rsidRPr="00430C7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bodu 2 až 4</w:t>
      </w:r>
    </w:p>
    <w:p w:rsidR="00EB26FD" w:rsidRPr="00FA110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C77">
        <w:rPr>
          <w:rFonts w:ascii="Times New Roman" w:hAnsi="Times New Roman" w:cs="Times New Roman"/>
          <w:sz w:val="24"/>
          <w:szCs w:val="24"/>
        </w:rPr>
        <w:t xml:space="preserve">Podľa odseku 1 § 143j sa v súlade s nariadením (EÚ) č. 2020/561  neuplatňujú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dňa nadobudnutia</w:t>
      </w:r>
      <w:r w:rsidRPr="00430C77">
        <w:rPr>
          <w:rFonts w:ascii="Times New Roman" w:hAnsi="Times New Roman" w:cs="Times New Roman"/>
          <w:sz w:val="24"/>
          <w:szCs w:val="24"/>
        </w:rPr>
        <w:t xml:space="preserve"> účinnosti nariadenia Európskeho parlamentu a Rady (EÚ) 2017/745 z 5. apríla 2017 o zdravotníckych pomôckach, zmene smernice č. 2001/83/ES, nariadenia (ES) č. 178/2002 a nariadenia (ES) č. 1223/2009 a o zrušení smerníc Rady 90/385/EHS a 93/42/EHS (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>. EÚ L 117, 5.5.2017)</w:t>
      </w:r>
      <w:r w:rsidR="00482F0D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482F0D" w:rsidRPr="00430C77">
        <w:rPr>
          <w:rFonts w:ascii="Times New Roman" w:hAnsi="Times New Roman" w:cs="Times New Roman"/>
          <w:sz w:val="24"/>
          <w:szCs w:val="24"/>
        </w:rPr>
        <w:t>nariadenia (E</w:t>
      </w:r>
      <w:r w:rsidR="00482F0D">
        <w:rPr>
          <w:rFonts w:ascii="Times New Roman" w:hAnsi="Times New Roman" w:cs="Times New Roman"/>
          <w:sz w:val="24"/>
          <w:szCs w:val="24"/>
        </w:rPr>
        <w:t>Ú</w:t>
      </w:r>
      <w:r w:rsidR="00482F0D" w:rsidRPr="00430C77">
        <w:rPr>
          <w:rFonts w:ascii="Times New Roman" w:hAnsi="Times New Roman" w:cs="Times New Roman"/>
          <w:sz w:val="24"/>
          <w:szCs w:val="24"/>
        </w:rPr>
        <w:t>) 2017/745</w:t>
      </w:r>
      <w:r w:rsidR="00482F0D">
        <w:rPr>
          <w:rFonts w:ascii="Times New Roman" w:hAnsi="Times New Roman" w:cs="Times New Roman"/>
          <w:sz w:val="24"/>
          <w:szCs w:val="24"/>
        </w:rPr>
        <w:t>“)</w:t>
      </w:r>
      <w:r w:rsidRPr="00430C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430C77">
        <w:rPr>
          <w:rFonts w:ascii="Times New Roman" w:hAnsi="Times New Roman" w:cs="Times New Roman"/>
          <w:sz w:val="24"/>
          <w:szCs w:val="24"/>
        </w:rPr>
        <w:t xml:space="preserve">stanovenia o internetovom výdaji zdravotníckych pomôcok implementované podľa  nariadenia (EÚ) č. 2017/745. Rovnako, podľa odseku 2 sa neuplatňujú ustanovenia o postupoch etickej komisie. Odsekom 3 sa obnovujú ustanovenia smerníc Rady č. 90/385/EHS a č. 93/42/EHS, ktorých účinnosť sa posunula o jeden rok a preto boli k 26.5. 2020 vypustené.  V § 143k sa obnovujú pojmy podľa  smerníc Rady č. 90/385/EHS a č. 93/42/EHS, ktorých účinnosť sa posunula o jeden rok. V § 143l sa obnovujú požiadavky na  internetový výdaj zdravotníckych pomôcok podľa terminológie používanej v smerniciach  Rady č. 90/385/EHS a č. 93/42/EHS. V § 143m sa ustanovuje požiadavky na registrácia a evidencia výrobcu zdravotníckej pomôcky, ktoré sa budú uplatňovať </w:t>
      </w:r>
      <w:r>
        <w:rPr>
          <w:rFonts w:ascii="Times New Roman" w:hAnsi="Times New Roman" w:cs="Times New Roman"/>
          <w:sz w:val="24"/>
          <w:szCs w:val="24"/>
        </w:rPr>
        <w:t>do dňa nadobudnutia</w:t>
      </w:r>
      <w:r w:rsidRPr="00430C77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482F0D" w:rsidRPr="00430C77">
        <w:rPr>
          <w:rFonts w:ascii="Times New Roman" w:hAnsi="Times New Roman" w:cs="Times New Roman"/>
          <w:sz w:val="24"/>
          <w:szCs w:val="24"/>
        </w:rPr>
        <w:t>nariadenia (EÚ) č. 2017/745</w:t>
      </w:r>
      <w:r w:rsidRPr="00430C77">
        <w:rPr>
          <w:rFonts w:ascii="Times New Roman" w:hAnsi="Times New Roman" w:cs="Times New Roman"/>
          <w:sz w:val="24"/>
          <w:szCs w:val="24"/>
        </w:rPr>
        <w:t xml:space="preserve">. V § 143n sa upravuje klinické skúšanie zdravotníckych pomôcok podľa  smerníc Rady č. 90/385/EHS a č. 93/42/EHS. Uvedenie zdravotníckej pomôcky na trh alebo do prevádzky § 143o sú požiadavky na uvedenie zdravotníckej pomôcky na trh alebo do prevádzky. V § 143p sa určujú postupy, ak je zdravotnícka pomôcka nesprávne označená značkou zhody CE alebo, ak  označenie značkou zhody CE chýba. V § 143q sú opatrenia na ochranu zdravia a bezpečnosti používania zdravotníckej pomôcky. V § 143r sa ukladá štátnemu ústavu povinnosť zachovávať mlčanlivosť o dôverných informáciách. V § 143s sa ustanovuje zaznamenávanie a evidencia </w:t>
      </w:r>
      <w:r w:rsidRPr="00430C77">
        <w:rPr>
          <w:rFonts w:ascii="Times New Roman" w:hAnsi="Times New Roman" w:cs="Times New Roman"/>
          <w:sz w:val="24"/>
          <w:szCs w:val="24"/>
        </w:rPr>
        <w:lastRenderedPageBreak/>
        <w:t xml:space="preserve">nehôd, porúch a zlyhaní zdravotníckej pomôcky po jej uvedení na trh. V § 143t sa ukladá štátnemu ústavu viesť databázu zdravotníckych pomôcok.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30C77">
        <w:rPr>
          <w:rFonts w:ascii="Times New Roman" w:hAnsi="Times New Roman" w:cs="Times New Roman"/>
          <w:sz w:val="24"/>
          <w:szCs w:val="24"/>
        </w:rPr>
        <w:t>opĺňa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430C77">
        <w:rPr>
          <w:rFonts w:ascii="Times New Roman" w:hAnsi="Times New Roman" w:cs="Times New Roman"/>
          <w:sz w:val="24"/>
          <w:szCs w:val="24"/>
        </w:rPr>
        <w:t xml:space="preserve"> transpozičná príloha o odkaz na  smernice Rady č. 90/385/EHS a č. 93/42/EHS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C77">
        <w:rPr>
          <w:rFonts w:ascii="Times New Roman" w:hAnsi="Times New Roman" w:cs="Times New Roman"/>
          <w:sz w:val="24"/>
          <w:szCs w:val="24"/>
        </w:rPr>
        <w:t xml:space="preserve"> Európskeho parlamentu a Rady (EÚ) 2017/745 z 5. apríla 2017 o zdravotníckych pomôckach, zmene smernice č. 2001/83/ES, nariadenia (ES) č. 178/2002 a nariadenia (ES) č. 1223/2009 a o zrušení smerníc Rady 90/385/EHS a 93/42/EHS (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>. EÚ L 117, 5.5.2017).</w:t>
      </w:r>
    </w:p>
    <w:p w:rsidR="00430C77" w:rsidRPr="00430C77" w:rsidRDefault="00430C77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C77">
        <w:rPr>
          <w:rFonts w:ascii="Times New Roman" w:hAnsi="Times New Roman" w:cs="Times New Roman"/>
          <w:b/>
          <w:sz w:val="24"/>
          <w:szCs w:val="24"/>
        </w:rPr>
        <w:t xml:space="preserve">K čl. II </w:t>
      </w:r>
    </w:p>
    <w:p w:rsidR="00430C77" w:rsidRPr="00430C7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30C77">
        <w:rPr>
          <w:rFonts w:ascii="Times New Roman" w:hAnsi="Times New Roman" w:cs="Times New Roman"/>
          <w:sz w:val="24"/>
          <w:szCs w:val="24"/>
        </w:rPr>
        <w:t xml:space="preserve">yberanie nových poplatkov podľa Sadzobníka správnych poplatkov časti VIII Finančná správa a obchodná činnosť položka 152 písmená n) a 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sa nebude uplatňovať do dňa nadobudnutia</w:t>
      </w:r>
      <w:r w:rsidRPr="00430C77">
        <w:rPr>
          <w:rFonts w:ascii="Times New Roman" w:hAnsi="Times New Roman" w:cs="Times New Roman"/>
          <w:sz w:val="24"/>
          <w:szCs w:val="24"/>
        </w:rPr>
        <w:t xml:space="preserve"> účinnosti nariadenia Európskeho parlamentu a Rady (EÚ) 2017/745 z 5. apríla 2017 o zdravotníckych pomôckach, zmene smernice č. 2001/83/ES, nariadenia (ES) č. 178/2002 a nariadenia (ES) č. 1223/2009 a o zrušení smerníc Rady 90/385/EHS a 93/42/EHS (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>. EÚ L 117, 5.5.2017).</w:t>
      </w:r>
    </w:p>
    <w:p w:rsidR="008C485D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C77">
        <w:rPr>
          <w:rFonts w:ascii="Times New Roman" w:hAnsi="Times New Roman" w:cs="Times New Roman"/>
          <w:sz w:val="24"/>
          <w:szCs w:val="24"/>
        </w:rPr>
        <w:t>V odseku 2 sa zavádza pôvodný správny poplatok za vydanie   rozhodnutia   o   povolení   klinického   skúšania zdravotníckej   pomôcky podľa smernice (EÚ) č. 93/42/EHS vo výške,                                 165,50 eur, pretože  platnosť tejto smernice je predĺžená o rok podľa nariadenia (EÚ) č.  2017/745 v znení nariadenia (EÚ) č. 2020/561.</w:t>
      </w:r>
    </w:p>
    <w:p w:rsidR="00430C77" w:rsidRPr="00FA110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485D" w:rsidRPr="00FA110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III</w:t>
      </w:r>
    </w:p>
    <w:p w:rsidR="00430C77" w:rsidRPr="00430C77" w:rsidRDefault="00430C77" w:rsidP="00430C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C77">
        <w:rPr>
          <w:rFonts w:ascii="Times New Roman" w:hAnsi="Times New Roman" w:cs="Times New Roman"/>
          <w:sz w:val="24"/>
          <w:szCs w:val="24"/>
        </w:rPr>
        <w:t xml:space="preserve">Vzhľadom na posunutie účinnosti nariadenia (EÚ) č.  2017/745 v znení nariadenia (EÚ) č. 2020/561 sa obnovuje pôvodné znenie § 26 odseku 2 a ods. 8, ktorým sa ustanovuje vykonávanie biomedicínskeho výskumu. </w:t>
      </w:r>
    </w:p>
    <w:p w:rsidR="00F92F03" w:rsidRPr="00FA1107" w:rsidRDefault="00430C77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C77">
        <w:rPr>
          <w:rFonts w:ascii="Times New Roman" w:hAnsi="Times New Roman" w:cs="Times New Roman"/>
          <w:sz w:val="24"/>
          <w:szCs w:val="24"/>
        </w:rPr>
        <w:t xml:space="preserve">V odseku 2 sa ustanovuje, že do 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 w:rsidRPr="00430C77">
        <w:rPr>
          <w:rFonts w:ascii="Times New Roman" w:hAnsi="Times New Roman" w:cs="Times New Roman"/>
          <w:sz w:val="24"/>
          <w:szCs w:val="24"/>
        </w:rPr>
        <w:t>nadobudnutia účinnosti nariadenia Európskeho parlamentu a Rady (EÚ) 2017/745 z 5. apríla 2017 o zdravotníckych pomôckach, zmene smernice č. 2001/83/ES, nariadenia (ES) č. 178/2002 a nariadenia (ES) č. 1223/2009 a o zrušení smerníc Rady 90/385/EHS a 93/42/EHS (</w:t>
      </w:r>
      <w:proofErr w:type="spellStart"/>
      <w:r w:rsidRPr="00430C77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430C77">
        <w:rPr>
          <w:rFonts w:ascii="Times New Roman" w:hAnsi="Times New Roman" w:cs="Times New Roman"/>
          <w:sz w:val="24"/>
          <w:szCs w:val="24"/>
        </w:rPr>
        <w:t>. EÚ L 117, 5.5.2017). sa budú uplatňovať požiadavky na biomedicínsky výskum podľa zákona č. 362/2011 Z. z. o liekoch a zdravotníckych pomôckach.</w:t>
      </w:r>
    </w:p>
    <w:p w:rsidR="001D0A95" w:rsidRPr="00FA1107" w:rsidRDefault="001D0A95" w:rsidP="00430C7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D0A95" w:rsidRPr="00FA1107" w:rsidRDefault="00430C77" w:rsidP="00430C7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 čl. IV</w:t>
      </w:r>
    </w:p>
    <w:p w:rsidR="001D0A95" w:rsidRDefault="001D0A95" w:rsidP="00430C7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A1107">
        <w:rPr>
          <w:rFonts w:ascii="Times New Roman" w:hAnsi="Times New Roman"/>
          <w:color w:val="000000"/>
          <w:sz w:val="24"/>
          <w:szCs w:val="24"/>
        </w:rPr>
        <w:t xml:space="preserve">Navrhuje sa dátum nadobudnutia účinnosti. </w:t>
      </w:r>
    </w:p>
    <w:p w:rsidR="003710DC" w:rsidRDefault="003710DC" w:rsidP="00430C7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710DC" w:rsidRDefault="003710DC" w:rsidP="00430C7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710DC" w:rsidRPr="00757D78" w:rsidRDefault="003710DC" w:rsidP="003710DC">
      <w:pPr>
        <w:pStyle w:val="Podtitul"/>
        <w:spacing w:line="276" w:lineRule="auto"/>
        <w:jc w:val="left"/>
        <w:rPr>
          <w:b w:val="0"/>
          <w:bCs w:val="0"/>
        </w:rPr>
      </w:pPr>
    </w:p>
    <w:p w:rsidR="003710DC" w:rsidRDefault="003710DC" w:rsidP="003710DC">
      <w:pPr>
        <w:pStyle w:val="Normlnywebov"/>
        <w:spacing w:after="0" w:line="276" w:lineRule="auto"/>
      </w:pPr>
      <w:r>
        <w:t xml:space="preserve">V Bratislave dňa </w:t>
      </w:r>
      <w:r>
        <w:t>4</w:t>
      </w:r>
      <w:r>
        <w:t xml:space="preserve">. </w:t>
      </w:r>
      <w:r>
        <w:t>jún</w:t>
      </w:r>
      <w:r>
        <w:t xml:space="preserve"> </w:t>
      </w:r>
      <w:bookmarkStart w:id="0" w:name="_GoBack"/>
      <w:bookmarkEnd w:id="0"/>
      <w:r>
        <w:t>2020</w:t>
      </w:r>
    </w:p>
    <w:p w:rsidR="003710DC" w:rsidRDefault="003710DC" w:rsidP="003710DC">
      <w:pPr>
        <w:pStyle w:val="Normlnywebov"/>
        <w:spacing w:after="0" w:line="276" w:lineRule="auto"/>
      </w:pPr>
    </w:p>
    <w:p w:rsidR="003710DC" w:rsidRDefault="003710DC" w:rsidP="003710DC">
      <w:pPr>
        <w:pStyle w:val="Normlnywebov"/>
        <w:spacing w:after="0" w:line="276" w:lineRule="auto"/>
      </w:pPr>
    </w:p>
    <w:p w:rsidR="003710DC" w:rsidRDefault="003710DC" w:rsidP="003710DC">
      <w:pPr>
        <w:pStyle w:val="Normlnywebov"/>
        <w:spacing w:after="0" w:line="276" w:lineRule="auto"/>
      </w:pPr>
    </w:p>
    <w:p w:rsidR="003710DC" w:rsidRDefault="003710DC" w:rsidP="003710DC">
      <w:pPr>
        <w:pStyle w:val="Normlnywebov"/>
        <w:spacing w:after="0" w:line="276" w:lineRule="auto"/>
      </w:pPr>
    </w:p>
    <w:p w:rsidR="003710DC" w:rsidRDefault="003710DC" w:rsidP="003710DC">
      <w:pPr>
        <w:pStyle w:val="Normlnywebov"/>
        <w:spacing w:after="0" w:line="276" w:lineRule="auto"/>
      </w:pP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Igor Matovič</w:t>
      </w:r>
      <w:r>
        <w:rPr>
          <w:b/>
        </w:rPr>
        <w:t xml:space="preserve">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predseda vlády</w:t>
      </w: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Slovenskej republiky</w:t>
      </w: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Default="003710DC" w:rsidP="003710DC">
      <w:pPr>
        <w:pStyle w:val="Normlnywebov"/>
        <w:spacing w:after="0" w:line="276" w:lineRule="auto"/>
        <w:jc w:val="center"/>
      </w:pP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 xml:space="preserve">Marek </w:t>
      </w:r>
      <w:proofErr w:type="spellStart"/>
      <w:r w:rsidRPr="00283536">
        <w:rPr>
          <w:b/>
        </w:rPr>
        <w:t>Krajčí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minister zdravotníctva</w:t>
      </w:r>
    </w:p>
    <w:p w:rsidR="003710DC" w:rsidRPr="00283536" w:rsidRDefault="003710DC" w:rsidP="003710DC">
      <w:pPr>
        <w:pStyle w:val="Normlnywebov"/>
        <w:spacing w:after="0" w:line="276" w:lineRule="auto"/>
        <w:jc w:val="center"/>
        <w:rPr>
          <w:b/>
        </w:rPr>
      </w:pPr>
      <w:r w:rsidRPr="00283536">
        <w:rPr>
          <w:b/>
        </w:rPr>
        <w:t>Slovenskej republiky</w:t>
      </w:r>
    </w:p>
    <w:p w:rsidR="003710DC" w:rsidRPr="00FA1107" w:rsidRDefault="003710DC" w:rsidP="00430C7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92F03" w:rsidRPr="00FA1107" w:rsidRDefault="00F92F03" w:rsidP="00430C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92F03" w:rsidRPr="00FA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D"/>
    <w:rsid w:val="00000A9A"/>
    <w:rsid w:val="001D0A95"/>
    <w:rsid w:val="002073C1"/>
    <w:rsid w:val="003710DC"/>
    <w:rsid w:val="00430C77"/>
    <w:rsid w:val="00482F0D"/>
    <w:rsid w:val="006A0BC1"/>
    <w:rsid w:val="00887CD6"/>
    <w:rsid w:val="008C485D"/>
    <w:rsid w:val="00C14C55"/>
    <w:rsid w:val="00C35341"/>
    <w:rsid w:val="00EB26FD"/>
    <w:rsid w:val="00F92F03"/>
    <w:rsid w:val="00FA1107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10A9"/>
  <w15:chartTrackingRefBased/>
  <w15:docId w15:val="{699BD3FE-3778-4EB7-A874-C2A0DC63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0C77"/>
    <w:rPr>
      <w:rFonts w:ascii="Times New Roman" w:hAnsi="Times New Roman" w:cs="Times New Roman"/>
      <w:color w:val="808080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430C7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430C77"/>
  </w:style>
  <w:style w:type="paragraph" w:styleId="Podtitul">
    <w:name w:val="Subtitle"/>
    <w:basedOn w:val="Normlny"/>
    <w:link w:val="PodtitulChar"/>
    <w:uiPriority w:val="99"/>
    <w:qFormat/>
    <w:rsid w:val="003710D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3710DC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710D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Vincová Veronika</dc:creator>
  <cp:keywords/>
  <dc:description/>
  <cp:lastModifiedBy>Vincová Veronika</cp:lastModifiedBy>
  <cp:revision>2</cp:revision>
  <dcterms:created xsi:type="dcterms:W3CDTF">2020-06-04T09:08:00Z</dcterms:created>
  <dcterms:modified xsi:type="dcterms:W3CDTF">2020-06-04T09:08:00Z</dcterms:modified>
</cp:coreProperties>
</file>