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3BB" w:rsidRDefault="00D903BB" w:rsidP="00D903BB">
      <w:pPr>
        <w:shd w:val="clear" w:color="auto" w:fill="FFFFFF"/>
        <w:jc w:val="center"/>
        <w:rPr>
          <w:rFonts w:ascii="Times New Roman" w:hAnsi="Times New Roman"/>
          <w:b/>
        </w:rPr>
      </w:pPr>
    </w:p>
    <w:p w:rsidR="007B02CC" w:rsidRDefault="007B02CC" w:rsidP="00D903BB">
      <w:pPr>
        <w:shd w:val="clear" w:color="auto" w:fill="FFFFFF"/>
        <w:jc w:val="center"/>
        <w:rPr>
          <w:rFonts w:ascii="Times New Roman" w:hAnsi="Times New Roman"/>
          <w:b/>
        </w:rPr>
      </w:pPr>
    </w:p>
    <w:p w:rsidR="007B02CC" w:rsidRDefault="007B02CC" w:rsidP="00D903BB">
      <w:pPr>
        <w:shd w:val="clear" w:color="auto" w:fill="FFFFFF"/>
        <w:jc w:val="center"/>
        <w:rPr>
          <w:rFonts w:ascii="Times New Roman" w:hAnsi="Times New Roman"/>
          <w:b/>
        </w:rPr>
      </w:pPr>
    </w:p>
    <w:p w:rsidR="007B02CC" w:rsidRDefault="007B02CC" w:rsidP="00D903BB">
      <w:pPr>
        <w:shd w:val="clear" w:color="auto" w:fill="FFFFFF"/>
        <w:jc w:val="center"/>
        <w:rPr>
          <w:rFonts w:ascii="Times New Roman" w:hAnsi="Times New Roman"/>
          <w:b/>
        </w:rPr>
      </w:pPr>
    </w:p>
    <w:p w:rsidR="007B02CC" w:rsidRDefault="007B02CC" w:rsidP="00D903BB">
      <w:pPr>
        <w:shd w:val="clear" w:color="auto" w:fill="FFFFFF"/>
        <w:jc w:val="center"/>
        <w:rPr>
          <w:rFonts w:ascii="Times New Roman" w:hAnsi="Times New Roman"/>
          <w:b/>
        </w:rPr>
      </w:pPr>
    </w:p>
    <w:p w:rsidR="007B02CC" w:rsidRDefault="007B02CC" w:rsidP="00D903BB">
      <w:pPr>
        <w:shd w:val="clear" w:color="auto" w:fill="FFFFFF"/>
        <w:jc w:val="center"/>
        <w:rPr>
          <w:rFonts w:ascii="Times New Roman" w:hAnsi="Times New Roman"/>
          <w:b/>
        </w:rPr>
      </w:pPr>
    </w:p>
    <w:p w:rsidR="007B02CC" w:rsidRDefault="007B02CC" w:rsidP="00D903BB">
      <w:pPr>
        <w:shd w:val="clear" w:color="auto" w:fill="FFFFFF"/>
        <w:jc w:val="center"/>
        <w:rPr>
          <w:rFonts w:ascii="Times New Roman" w:hAnsi="Times New Roman"/>
          <w:b/>
        </w:rPr>
      </w:pPr>
    </w:p>
    <w:p w:rsidR="007B02CC" w:rsidRDefault="007B02CC" w:rsidP="00D903BB">
      <w:pPr>
        <w:shd w:val="clear" w:color="auto" w:fill="FFFFFF"/>
        <w:jc w:val="center"/>
        <w:rPr>
          <w:rFonts w:ascii="Times New Roman" w:hAnsi="Times New Roman"/>
          <w:b/>
        </w:rPr>
      </w:pPr>
    </w:p>
    <w:p w:rsidR="007B02CC" w:rsidRDefault="007B02CC" w:rsidP="00D903BB">
      <w:pPr>
        <w:shd w:val="clear" w:color="auto" w:fill="FFFFFF"/>
        <w:jc w:val="center"/>
        <w:rPr>
          <w:rFonts w:ascii="Times New Roman" w:hAnsi="Times New Roman"/>
          <w:b/>
        </w:rPr>
      </w:pPr>
    </w:p>
    <w:p w:rsidR="007B02CC" w:rsidRDefault="007B02CC" w:rsidP="00D903BB">
      <w:pPr>
        <w:shd w:val="clear" w:color="auto" w:fill="FFFFFF"/>
        <w:jc w:val="center"/>
        <w:rPr>
          <w:rFonts w:ascii="Times New Roman" w:hAnsi="Times New Roman"/>
          <w:b/>
        </w:rPr>
      </w:pPr>
    </w:p>
    <w:p w:rsidR="007B02CC" w:rsidRDefault="007B02CC" w:rsidP="00D903BB">
      <w:pPr>
        <w:shd w:val="clear" w:color="auto" w:fill="FFFFFF"/>
        <w:jc w:val="center"/>
        <w:rPr>
          <w:rFonts w:ascii="Times New Roman" w:hAnsi="Times New Roman"/>
          <w:b/>
        </w:rPr>
      </w:pPr>
    </w:p>
    <w:p w:rsidR="007B02CC" w:rsidRDefault="007B02CC" w:rsidP="00D903BB">
      <w:pPr>
        <w:shd w:val="clear" w:color="auto" w:fill="FFFFFF"/>
        <w:jc w:val="center"/>
        <w:rPr>
          <w:rFonts w:ascii="Times New Roman" w:hAnsi="Times New Roman"/>
          <w:b/>
        </w:rPr>
      </w:pPr>
    </w:p>
    <w:p w:rsidR="007B02CC" w:rsidRDefault="007B02CC" w:rsidP="00D903BB">
      <w:pPr>
        <w:shd w:val="clear" w:color="auto" w:fill="FFFFFF"/>
        <w:jc w:val="center"/>
        <w:rPr>
          <w:rFonts w:ascii="Times New Roman" w:hAnsi="Times New Roman"/>
          <w:b/>
        </w:rPr>
      </w:pPr>
    </w:p>
    <w:p w:rsidR="007B02CC" w:rsidRDefault="007B02CC" w:rsidP="00D903BB">
      <w:pPr>
        <w:shd w:val="clear" w:color="auto" w:fill="FFFFFF"/>
        <w:jc w:val="center"/>
        <w:rPr>
          <w:rFonts w:ascii="Times New Roman" w:hAnsi="Times New Roman"/>
          <w:b/>
        </w:rPr>
      </w:pPr>
    </w:p>
    <w:p w:rsidR="007B02CC" w:rsidRDefault="007B02CC" w:rsidP="00D903BB">
      <w:pPr>
        <w:shd w:val="clear" w:color="auto" w:fill="FFFFFF"/>
        <w:jc w:val="center"/>
        <w:rPr>
          <w:rFonts w:ascii="Times New Roman" w:hAnsi="Times New Roman"/>
          <w:b/>
        </w:rPr>
      </w:pPr>
    </w:p>
    <w:p w:rsidR="007B02CC" w:rsidRDefault="007B02CC" w:rsidP="00D903BB">
      <w:pPr>
        <w:shd w:val="clear" w:color="auto" w:fill="FFFFFF"/>
        <w:jc w:val="center"/>
        <w:rPr>
          <w:rFonts w:ascii="Times New Roman" w:hAnsi="Times New Roman"/>
          <w:b/>
        </w:rPr>
      </w:pPr>
    </w:p>
    <w:p w:rsidR="00D903BB" w:rsidRDefault="00D903BB" w:rsidP="00D903BB">
      <w:pPr>
        <w:shd w:val="clear" w:color="auto" w:fill="FFFFFF"/>
        <w:jc w:val="center"/>
        <w:rPr>
          <w:rFonts w:ascii="Times New Roman" w:hAnsi="Times New Roman"/>
          <w:b/>
        </w:rPr>
      </w:pPr>
      <w:r>
        <w:rPr>
          <w:rFonts w:ascii="Times New Roman" w:hAnsi="Times New Roman"/>
          <w:b/>
        </w:rPr>
        <w:t>z</w:t>
      </w:r>
      <w:r w:rsidR="009C5950">
        <w:rPr>
          <w:rFonts w:ascii="Times New Roman" w:hAnsi="Times New Roman"/>
          <w:b/>
        </w:rPr>
        <w:t>o 4. júna</w:t>
      </w:r>
      <w:r>
        <w:rPr>
          <w:rFonts w:ascii="Times New Roman" w:hAnsi="Times New Roman"/>
          <w:b/>
        </w:rPr>
        <w:t xml:space="preserve"> 2020,</w:t>
      </w:r>
    </w:p>
    <w:p w:rsidR="004D3650" w:rsidRDefault="004D3650" w:rsidP="00D903BB">
      <w:pPr>
        <w:shd w:val="clear" w:color="auto" w:fill="FFFFFF"/>
        <w:jc w:val="center"/>
        <w:rPr>
          <w:rFonts w:ascii="Times New Roman" w:hAnsi="Times New Roman"/>
          <w:b/>
        </w:rPr>
      </w:pPr>
    </w:p>
    <w:p w:rsidR="00892937" w:rsidRDefault="00892937" w:rsidP="00892937">
      <w:pPr>
        <w:spacing w:line="276" w:lineRule="auto"/>
        <w:jc w:val="center"/>
        <w:rPr>
          <w:rFonts w:ascii="Times New Roman" w:eastAsia="Times New Roman" w:hAnsi="Times New Roman"/>
        </w:rPr>
      </w:pPr>
    </w:p>
    <w:p w:rsidR="00892937" w:rsidRDefault="00892937" w:rsidP="00892937">
      <w:pPr>
        <w:spacing w:line="276" w:lineRule="auto"/>
        <w:jc w:val="center"/>
        <w:rPr>
          <w:rFonts w:ascii="Times New Roman" w:eastAsia="Times New Roman" w:hAnsi="Times New Roman"/>
          <w:b/>
        </w:rPr>
      </w:pPr>
      <w:r>
        <w:rPr>
          <w:rFonts w:ascii="Times New Roman" w:eastAsia="Times New Roman" w:hAnsi="Times New Roman"/>
          <w:b/>
        </w:rPr>
        <w:t>ktorým sa dopĺňa zákon č. 440/2015 Z. z. o športe a o zmene a doplnení niektorých zákonov</w:t>
      </w:r>
      <w:r>
        <w:rPr>
          <w:rFonts w:ascii="Times New Roman" w:eastAsia="Times New Roman" w:hAnsi="Times New Roman"/>
        </w:rPr>
        <w:t xml:space="preserve"> </w:t>
      </w:r>
      <w:r>
        <w:rPr>
          <w:rFonts w:ascii="Times New Roman" w:eastAsia="Times New Roman" w:hAnsi="Times New Roman"/>
          <w:b/>
        </w:rPr>
        <w:t xml:space="preserve">v znení neskorších predpisov </w:t>
      </w:r>
    </w:p>
    <w:p w:rsidR="00892937" w:rsidRDefault="00892937" w:rsidP="00892937">
      <w:pPr>
        <w:spacing w:line="276" w:lineRule="auto"/>
        <w:jc w:val="center"/>
        <w:rPr>
          <w:rFonts w:ascii="Times New Roman" w:eastAsia="Times New Roman" w:hAnsi="Times New Roman"/>
        </w:rPr>
      </w:pPr>
    </w:p>
    <w:p w:rsidR="00892937" w:rsidRDefault="00892937" w:rsidP="00892937">
      <w:pPr>
        <w:spacing w:line="276" w:lineRule="auto"/>
        <w:jc w:val="both"/>
        <w:rPr>
          <w:rFonts w:ascii="Times New Roman" w:eastAsia="Times New Roman" w:hAnsi="Times New Roman"/>
        </w:rPr>
      </w:pPr>
      <w:r>
        <w:rPr>
          <w:rFonts w:ascii="Times New Roman" w:eastAsia="Times New Roman" w:hAnsi="Times New Roman"/>
        </w:rPr>
        <w:t xml:space="preserve">Národná rada Slovenskej republiky sa uzniesla na tomto zákone: </w:t>
      </w:r>
    </w:p>
    <w:p w:rsidR="00892937" w:rsidRDefault="00892937" w:rsidP="00892937">
      <w:pPr>
        <w:spacing w:line="276" w:lineRule="auto"/>
        <w:jc w:val="both"/>
        <w:rPr>
          <w:rFonts w:ascii="Times New Roman" w:eastAsia="Times New Roman" w:hAnsi="Times New Roman"/>
        </w:rPr>
      </w:pPr>
    </w:p>
    <w:p w:rsidR="00892937" w:rsidRDefault="00892937" w:rsidP="00892937">
      <w:pPr>
        <w:spacing w:line="276" w:lineRule="auto"/>
        <w:jc w:val="center"/>
        <w:rPr>
          <w:rFonts w:ascii="Times New Roman" w:eastAsia="Times New Roman" w:hAnsi="Times New Roman"/>
          <w:b/>
        </w:rPr>
      </w:pPr>
      <w:r>
        <w:rPr>
          <w:rFonts w:ascii="Times New Roman" w:eastAsia="Times New Roman" w:hAnsi="Times New Roman"/>
          <w:b/>
        </w:rPr>
        <w:t>Čl. I</w:t>
      </w:r>
    </w:p>
    <w:p w:rsidR="00892937" w:rsidRDefault="00892937" w:rsidP="00892937">
      <w:pPr>
        <w:spacing w:line="276" w:lineRule="auto"/>
        <w:jc w:val="both"/>
        <w:rPr>
          <w:rFonts w:ascii="Times New Roman" w:eastAsia="Times New Roman" w:hAnsi="Times New Roman"/>
        </w:rPr>
      </w:pPr>
    </w:p>
    <w:p w:rsidR="00C73813" w:rsidRDefault="00C73813" w:rsidP="00C73813">
      <w:pPr>
        <w:spacing w:line="276" w:lineRule="auto"/>
        <w:jc w:val="both"/>
        <w:rPr>
          <w:rFonts w:ascii="Times New Roman" w:eastAsia="Times New Roman" w:hAnsi="Times New Roman"/>
          <w:lang w:eastAsia="sk-SK"/>
        </w:rPr>
      </w:pPr>
      <w:r>
        <w:rPr>
          <w:rFonts w:ascii="Times New Roman" w:eastAsia="Times New Roman" w:hAnsi="Times New Roman"/>
        </w:rPr>
        <w:t>Zákon č. 440/2015 Z. z. o športe a o zmene a doplnení niektorých zákonov v znení zákona č. 354/2016 Z. z., zákona č. 335/2017 Z. z., zákona č. 177/2018 Z. z., zákona č. 221/2019 Z. z., zákona č. 310/2019 Z. z. a zákona č. 6/2020 Z. z. sa dopĺňa takto:</w:t>
      </w:r>
    </w:p>
    <w:p w:rsidR="00C73813" w:rsidRDefault="00C73813" w:rsidP="00C73813">
      <w:pPr>
        <w:spacing w:line="276" w:lineRule="auto"/>
        <w:jc w:val="both"/>
        <w:rPr>
          <w:rFonts w:ascii="Times New Roman" w:eastAsia="Times New Roman" w:hAnsi="Times New Roman"/>
        </w:rPr>
      </w:pPr>
    </w:p>
    <w:p w:rsidR="00C73813" w:rsidRDefault="00C73813" w:rsidP="00C73813">
      <w:pPr>
        <w:numPr>
          <w:ilvl w:val="0"/>
          <w:numId w:val="25"/>
        </w:numPr>
        <w:spacing w:line="276" w:lineRule="auto"/>
        <w:ind w:left="284" w:hanging="284"/>
        <w:jc w:val="both"/>
        <w:rPr>
          <w:rFonts w:ascii="Times New Roman" w:eastAsia="Times New Roman" w:hAnsi="Times New Roman"/>
          <w:color w:val="000000"/>
        </w:rPr>
      </w:pPr>
      <w:r>
        <w:rPr>
          <w:rFonts w:ascii="Times New Roman" w:eastAsia="Times New Roman" w:hAnsi="Times New Roman"/>
          <w:color w:val="000000"/>
        </w:rPr>
        <w:t>Za § 101 sa vkladá § 101a, ktorý vrátane nadpisu znie:</w:t>
      </w:r>
    </w:p>
    <w:p w:rsidR="00C73813" w:rsidRDefault="00C73813" w:rsidP="00C73813">
      <w:pPr>
        <w:spacing w:line="276" w:lineRule="auto"/>
        <w:jc w:val="both"/>
        <w:rPr>
          <w:rFonts w:ascii="Times New Roman" w:eastAsia="Times New Roman" w:hAnsi="Times New Roman"/>
        </w:rPr>
      </w:pPr>
    </w:p>
    <w:p w:rsidR="00C73813" w:rsidRDefault="00C73813" w:rsidP="00C73813">
      <w:pPr>
        <w:spacing w:line="276" w:lineRule="auto"/>
        <w:jc w:val="center"/>
        <w:rPr>
          <w:rFonts w:ascii="Times New Roman" w:eastAsia="Times New Roman" w:hAnsi="Times New Roman"/>
        </w:rPr>
      </w:pPr>
      <w:r>
        <w:rPr>
          <w:rFonts w:ascii="Times New Roman" w:eastAsia="Times New Roman" w:hAnsi="Times New Roman"/>
        </w:rPr>
        <w:t>„§ 101a</w:t>
      </w:r>
    </w:p>
    <w:p w:rsidR="00C73813" w:rsidRDefault="00C73813" w:rsidP="00C73813">
      <w:pPr>
        <w:spacing w:line="276" w:lineRule="auto"/>
        <w:jc w:val="center"/>
        <w:rPr>
          <w:rFonts w:ascii="Times New Roman" w:eastAsia="Times New Roman" w:hAnsi="Times New Roman"/>
        </w:rPr>
      </w:pPr>
      <w:r>
        <w:rPr>
          <w:rFonts w:ascii="Times New Roman" w:eastAsia="Times New Roman" w:hAnsi="Times New Roman"/>
        </w:rPr>
        <w:t>Osobitné ustanovenia v čase mimoriadnej situácie, núdzového stavu alebo výnimočného stavu</w:t>
      </w:r>
    </w:p>
    <w:p w:rsidR="00C73813" w:rsidRDefault="00C73813" w:rsidP="00C73813">
      <w:pPr>
        <w:spacing w:line="276" w:lineRule="auto"/>
        <w:jc w:val="both"/>
        <w:rPr>
          <w:rFonts w:ascii="Times New Roman" w:eastAsia="Times New Roman" w:hAnsi="Times New Roman"/>
        </w:rPr>
      </w:pPr>
    </w:p>
    <w:p w:rsidR="00C73813" w:rsidRDefault="00C73813" w:rsidP="00C73813">
      <w:pPr>
        <w:numPr>
          <w:ilvl w:val="0"/>
          <w:numId w:val="26"/>
        </w:numPr>
        <w:spacing w:line="276" w:lineRule="auto"/>
        <w:jc w:val="both"/>
        <w:rPr>
          <w:rFonts w:ascii="Times New Roman" w:eastAsia="Times New Roman" w:hAnsi="Times New Roman"/>
          <w:color w:val="000000"/>
        </w:rPr>
      </w:pPr>
      <w:r>
        <w:rPr>
          <w:rFonts w:ascii="Times New Roman" w:eastAsia="Times New Roman" w:hAnsi="Times New Roman"/>
          <w:color w:val="000000"/>
        </w:rPr>
        <w:lastRenderedPageBreak/>
        <w:t xml:space="preserve">V čase mimoriadnej situácie, núdzového stavu alebo výnimočného stavu  vyhláseného na celé územie Slovenskej republiky (ďalej len „krízová situácia“) môžu kolektívne orgány športovej organizácie používať hlasovanie v listinnej podobe s využitím poštových služieb alebo hlasovanie prostredníctvom elektronických prostriedkov alebo umožniť zasadnutie takéhoto orgánu prostredníctvom videokonferencie alebo iných prostriedkov informačnej a komunikačnej technológie, aj keď to nevyplýva z ich vnútorných predpisov alebo stanov. </w:t>
      </w:r>
    </w:p>
    <w:p w:rsidR="00C73813" w:rsidRDefault="00C73813" w:rsidP="00C73813">
      <w:pPr>
        <w:spacing w:line="276" w:lineRule="auto"/>
        <w:ind w:left="720"/>
        <w:jc w:val="both"/>
        <w:rPr>
          <w:rFonts w:ascii="Times New Roman" w:eastAsia="Times New Roman" w:hAnsi="Times New Roman"/>
          <w:color w:val="000000"/>
        </w:rPr>
      </w:pPr>
    </w:p>
    <w:p w:rsidR="00C73813" w:rsidRDefault="00C73813" w:rsidP="00C73813">
      <w:pPr>
        <w:numPr>
          <w:ilvl w:val="0"/>
          <w:numId w:val="26"/>
        </w:numPr>
        <w:spacing w:line="276" w:lineRule="auto"/>
        <w:jc w:val="both"/>
        <w:rPr>
          <w:rFonts w:ascii="Times New Roman" w:eastAsia="Times New Roman" w:hAnsi="Times New Roman"/>
          <w:color w:val="000000"/>
        </w:rPr>
      </w:pPr>
      <w:r>
        <w:rPr>
          <w:rFonts w:ascii="Times New Roman" w:eastAsia="Times New Roman" w:hAnsi="Times New Roman"/>
          <w:color w:val="000000"/>
        </w:rPr>
        <w:t>V čase krízovej situácie môže športová organizácia uložiť a zverejniť svoju výročnú správu do registra účtovných závierok aj bez predchádzajúceho prerokovania najvyšším orgánom športovej organizácie. Najvyšší orgán športovej organizácie prerokuje výročnú správu do uplynutia posledného dňa tretieho kalendárneho mesiaca po skončení krízovej situácie.</w:t>
      </w:r>
    </w:p>
    <w:p w:rsidR="00C73813" w:rsidRDefault="00C73813" w:rsidP="00C73813">
      <w:pPr>
        <w:ind w:left="720"/>
        <w:rPr>
          <w:rFonts w:ascii="Times New Roman" w:eastAsia="Times New Roman" w:hAnsi="Times New Roman"/>
          <w:color w:val="000000"/>
        </w:rPr>
      </w:pPr>
    </w:p>
    <w:p w:rsidR="00C73813" w:rsidRDefault="00C73813" w:rsidP="00C73813">
      <w:pPr>
        <w:numPr>
          <w:ilvl w:val="0"/>
          <w:numId w:val="26"/>
        </w:numPr>
        <w:spacing w:line="276" w:lineRule="auto"/>
        <w:jc w:val="both"/>
        <w:rPr>
          <w:rFonts w:ascii="Times New Roman" w:eastAsia="Times New Roman" w:hAnsi="Times New Roman"/>
          <w:color w:val="000000"/>
        </w:rPr>
      </w:pPr>
      <w:r>
        <w:rPr>
          <w:rFonts w:ascii="Times New Roman" w:eastAsia="Times New Roman" w:hAnsi="Times New Roman"/>
          <w:color w:val="000000"/>
        </w:rPr>
        <w:t xml:space="preserve"> Ak športovej organizácii vznikne povinnosť zriadiť a obsadiť funkciu kontrolóra v čase krízovej situácie a technické podmienky neumožňujú zriadiť a obsadiť funkciu kontrolóra počas krízovej situácie, povinnosť sa </w:t>
      </w:r>
      <w:r>
        <w:rPr>
          <w:rFonts w:ascii="Times New Roman" w:eastAsia="Times New Roman" w:hAnsi="Times New Roman"/>
          <w:color w:val="000000"/>
        </w:rPr>
        <w:lastRenderedPageBreak/>
        <w:t>považuje za splnenú, ak športová organizácia túto funkciu zriadi a obsadí do  uplynutia posledného dňa tretieho kalendárneho mesiaca po skončení krízovej situácie.</w:t>
      </w:r>
    </w:p>
    <w:p w:rsidR="00C73813" w:rsidRDefault="00C73813" w:rsidP="00C73813">
      <w:pPr>
        <w:ind w:left="720"/>
        <w:rPr>
          <w:rFonts w:ascii="Times New Roman" w:eastAsia="Times New Roman" w:hAnsi="Times New Roman"/>
          <w:color w:val="000000"/>
        </w:rPr>
      </w:pPr>
    </w:p>
    <w:p w:rsidR="00C73813" w:rsidRDefault="00C73813" w:rsidP="00C73813">
      <w:pPr>
        <w:numPr>
          <w:ilvl w:val="0"/>
          <w:numId w:val="26"/>
        </w:numPr>
        <w:spacing w:line="276" w:lineRule="auto"/>
        <w:jc w:val="both"/>
        <w:rPr>
          <w:rFonts w:ascii="Times New Roman" w:eastAsia="Times New Roman" w:hAnsi="Times New Roman"/>
          <w:color w:val="000000"/>
        </w:rPr>
      </w:pPr>
      <w:r>
        <w:rPr>
          <w:rFonts w:ascii="Times New Roman" w:eastAsia="Times New Roman" w:hAnsi="Times New Roman"/>
          <w:color w:val="000000"/>
        </w:rPr>
        <w:t>Spôsobilosť prijímateľa verejných prostriedkov sa na účely § 67 ods. 3 písm. f) považuje za zachovanú, ak</w:t>
      </w:r>
    </w:p>
    <w:p w:rsidR="00C73813" w:rsidRDefault="00C73813" w:rsidP="00C73813">
      <w:pPr>
        <w:ind w:left="720"/>
        <w:rPr>
          <w:rFonts w:ascii="Times New Roman" w:eastAsia="Times New Roman" w:hAnsi="Times New Roman"/>
          <w:color w:val="000000"/>
        </w:rPr>
      </w:pPr>
    </w:p>
    <w:p w:rsidR="00C73813" w:rsidRDefault="00C73813" w:rsidP="00C73813">
      <w:pPr>
        <w:numPr>
          <w:ilvl w:val="1"/>
          <w:numId w:val="26"/>
        </w:numPr>
        <w:spacing w:line="276" w:lineRule="auto"/>
        <w:jc w:val="both"/>
        <w:rPr>
          <w:rFonts w:ascii="Times New Roman" w:eastAsia="Times New Roman" w:hAnsi="Times New Roman"/>
          <w:color w:val="000000"/>
        </w:rPr>
      </w:pPr>
      <w:r>
        <w:rPr>
          <w:rFonts w:ascii="Times New Roman" w:eastAsia="Times New Roman" w:hAnsi="Times New Roman"/>
          <w:color w:val="000000"/>
        </w:rPr>
        <w:t>posledný deň lehoty na uskutočnenie riadneho zasadnutia najvyššieho orgánu národného športového zväzu pripadol na obdobie krízovej situácie alebo na obdobie jedného mesiaca odo dňa jej skončenia a</w:t>
      </w:r>
    </w:p>
    <w:p w:rsidR="00C73813" w:rsidRDefault="00C73813" w:rsidP="00C73813">
      <w:pPr>
        <w:numPr>
          <w:ilvl w:val="1"/>
          <w:numId w:val="26"/>
        </w:numPr>
        <w:spacing w:line="276" w:lineRule="auto"/>
        <w:jc w:val="both"/>
        <w:rPr>
          <w:rFonts w:ascii="Times New Roman" w:eastAsia="Times New Roman" w:hAnsi="Times New Roman"/>
          <w:color w:val="000000"/>
        </w:rPr>
      </w:pPr>
      <w:r>
        <w:rPr>
          <w:rFonts w:ascii="Times New Roman" w:eastAsia="Times New Roman" w:hAnsi="Times New Roman"/>
          <w:color w:val="000000"/>
        </w:rPr>
        <w:t>riadne zasadnutie najvyššieho orgánu národného športového zväzu sa uskutoční do troch mesiacov odo dňa skončenia krízovej situácie.</w:t>
      </w:r>
    </w:p>
    <w:p w:rsidR="00C73813" w:rsidRDefault="00C73813" w:rsidP="00C73813">
      <w:pPr>
        <w:spacing w:line="276" w:lineRule="auto"/>
        <w:ind w:left="1440" w:hanging="720"/>
        <w:jc w:val="both"/>
        <w:rPr>
          <w:rFonts w:ascii="Times New Roman" w:eastAsia="Times New Roman" w:hAnsi="Times New Roman"/>
          <w:color w:val="000000"/>
        </w:rPr>
      </w:pPr>
    </w:p>
    <w:p w:rsidR="00C73813" w:rsidRDefault="00C73813" w:rsidP="00C73813">
      <w:pPr>
        <w:numPr>
          <w:ilvl w:val="0"/>
          <w:numId w:val="26"/>
        </w:numPr>
        <w:spacing w:line="276" w:lineRule="auto"/>
        <w:jc w:val="both"/>
        <w:rPr>
          <w:rFonts w:ascii="Times New Roman" w:eastAsia="Times New Roman" w:hAnsi="Times New Roman"/>
          <w:color w:val="000000"/>
        </w:rPr>
      </w:pPr>
      <w:r>
        <w:rPr>
          <w:rFonts w:ascii="Times New Roman" w:eastAsia="Times New Roman" w:hAnsi="Times New Roman"/>
          <w:color w:val="000000"/>
        </w:rPr>
        <w:t xml:space="preserve">V kalendárnom roku, v ktorom bola vyhlásená krízová situácia a trvala viac ako 30 dní, sa ustanovenia podľa § 69 ods. 4 nepoužijú; ustanovenia zmluvy o poskytnutí príspevku uznanému športu, ktoré sa týkajú rozdelenia finančných prostriedkov podľa § 69 ods. 4, sa v príslušnom kalendárnom roku nebudú uplatňovať. </w:t>
      </w:r>
    </w:p>
    <w:p w:rsidR="00C73813" w:rsidRDefault="00C73813" w:rsidP="00C73813">
      <w:pPr>
        <w:spacing w:line="276" w:lineRule="auto"/>
        <w:ind w:left="720"/>
        <w:jc w:val="both"/>
        <w:rPr>
          <w:rFonts w:ascii="Times New Roman" w:eastAsia="Times New Roman" w:hAnsi="Times New Roman"/>
          <w:color w:val="000000"/>
        </w:rPr>
      </w:pPr>
    </w:p>
    <w:p w:rsidR="00C73813" w:rsidRDefault="00C73813" w:rsidP="00C73813">
      <w:pPr>
        <w:numPr>
          <w:ilvl w:val="0"/>
          <w:numId w:val="26"/>
        </w:numPr>
        <w:spacing w:line="276" w:lineRule="auto"/>
        <w:jc w:val="both"/>
        <w:rPr>
          <w:rFonts w:ascii="Times New Roman" w:eastAsia="Times New Roman" w:hAnsi="Times New Roman"/>
          <w:color w:val="000000"/>
        </w:rPr>
      </w:pPr>
      <w:r>
        <w:rPr>
          <w:rFonts w:ascii="Times New Roman" w:eastAsia="Times New Roman" w:hAnsi="Times New Roman"/>
          <w:color w:val="000000"/>
        </w:rPr>
        <w:lastRenderedPageBreak/>
        <w:t>Výdavky podľa § 69 ods. 5 nesmú v kalendárnom roku, v ktorom bola vyhlásená krízová situácia a trvala viac ako 30 dní, prekročiť 20 % z ročných príjmov národného športového zväzu z príspevku uznanému športu; ustanovenia zmluvy o poskytnutí príspevku uznanému športu, ktoré sa týkajú rozdelenia finančných prostriedkov podľa § 69 ods. 5, sa v príslušnom kalendárnom roku nebudú uplatňovať.“.</w:t>
      </w:r>
    </w:p>
    <w:p w:rsidR="00C73813" w:rsidRDefault="00C73813" w:rsidP="00C73813">
      <w:pPr>
        <w:spacing w:line="276" w:lineRule="auto"/>
        <w:jc w:val="both"/>
        <w:rPr>
          <w:rFonts w:ascii="Times New Roman" w:eastAsia="Times New Roman" w:hAnsi="Times New Roman"/>
        </w:rPr>
      </w:pPr>
    </w:p>
    <w:p w:rsidR="00C73813" w:rsidRDefault="00C73813" w:rsidP="00C73813">
      <w:pPr>
        <w:numPr>
          <w:ilvl w:val="0"/>
          <w:numId w:val="25"/>
        </w:numPr>
        <w:spacing w:line="276" w:lineRule="auto"/>
        <w:ind w:left="284" w:hanging="284"/>
        <w:jc w:val="both"/>
        <w:rPr>
          <w:rFonts w:ascii="Times New Roman" w:eastAsia="Times New Roman" w:hAnsi="Times New Roman"/>
          <w:color w:val="000000"/>
        </w:rPr>
      </w:pPr>
      <w:r>
        <w:rPr>
          <w:rFonts w:ascii="Times New Roman" w:eastAsia="Times New Roman" w:hAnsi="Times New Roman"/>
          <w:color w:val="000000"/>
        </w:rPr>
        <w:t>Za § 106d sa vkladá § 106e, ktorý vrátane nadpisu znie:</w:t>
      </w:r>
    </w:p>
    <w:p w:rsidR="00C73813" w:rsidRDefault="00C73813" w:rsidP="00C73813">
      <w:pPr>
        <w:spacing w:line="276" w:lineRule="auto"/>
        <w:ind w:left="284" w:hanging="720"/>
        <w:jc w:val="both"/>
        <w:rPr>
          <w:rFonts w:ascii="Times New Roman" w:eastAsia="Times New Roman" w:hAnsi="Times New Roman"/>
          <w:color w:val="000000"/>
        </w:rPr>
      </w:pPr>
    </w:p>
    <w:p w:rsidR="00C73813" w:rsidRDefault="00C73813" w:rsidP="00C73813">
      <w:pPr>
        <w:spacing w:line="276" w:lineRule="auto"/>
        <w:jc w:val="center"/>
        <w:rPr>
          <w:rFonts w:ascii="Times New Roman" w:eastAsia="Times New Roman" w:hAnsi="Times New Roman"/>
        </w:rPr>
      </w:pPr>
      <w:r>
        <w:rPr>
          <w:rFonts w:ascii="Times New Roman" w:eastAsia="Times New Roman" w:hAnsi="Times New Roman"/>
        </w:rPr>
        <w:t>„§ 106e</w:t>
      </w:r>
    </w:p>
    <w:p w:rsidR="00C73813" w:rsidRDefault="00C73813" w:rsidP="00C73813">
      <w:pPr>
        <w:spacing w:line="276" w:lineRule="auto"/>
        <w:jc w:val="center"/>
        <w:rPr>
          <w:rFonts w:ascii="Times New Roman" w:eastAsia="Times New Roman" w:hAnsi="Times New Roman"/>
        </w:rPr>
      </w:pPr>
      <w:r>
        <w:rPr>
          <w:rFonts w:ascii="Times New Roman" w:eastAsia="Times New Roman" w:hAnsi="Times New Roman"/>
        </w:rPr>
        <w:t>Prechodné ustanovenia počas trvania mimoriadnej situácie, núdzového stavu alebo výnimočného stavu vyhláseného v súvislosti s ochorením COVID-19</w:t>
      </w:r>
    </w:p>
    <w:p w:rsidR="00C73813" w:rsidRDefault="00C73813" w:rsidP="00C73813">
      <w:pPr>
        <w:spacing w:line="276" w:lineRule="auto"/>
        <w:jc w:val="both"/>
        <w:rPr>
          <w:rFonts w:ascii="Times New Roman" w:eastAsia="Times New Roman" w:hAnsi="Times New Roman"/>
        </w:rPr>
      </w:pPr>
      <w:r>
        <w:rPr>
          <w:rFonts w:ascii="Times New Roman" w:eastAsia="Times New Roman" w:hAnsi="Times New Roman"/>
        </w:rPr>
        <w:t xml:space="preserve"> </w:t>
      </w:r>
    </w:p>
    <w:p w:rsidR="00C73813" w:rsidRDefault="00C73813" w:rsidP="00C73813">
      <w:pPr>
        <w:numPr>
          <w:ilvl w:val="0"/>
          <w:numId w:val="27"/>
        </w:numPr>
        <w:spacing w:line="276" w:lineRule="auto"/>
        <w:jc w:val="both"/>
        <w:rPr>
          <w:rFonts w:ascii="Times New Roman" w:eastAsia="Times New Roman" w:hAnsi="Times New Roman"/>
          <w:color w:val="000000"/>
        </w:rPr>
      </w:pPr>
      <w:r>
        <w:rPr>
          <w:rFonts w:ascii="Times New Roman" w:eastAsia="Times New Roman" w:hAnsi="Times New Roman"/>
          <w:color w:val="000000"/>
        </w:rPr>
        <w:t xml:space="preserve">Ministerstvo školstva v rokoch 2020 a 2021 nevydá rozhodnutie o zrušení osvedčenia, ak národný športový zväz v príslušnom kalendárnom roku </w:t>
      </w:r>
    </w:p>
    <w:p w:rsidR="00C73813" w:rsidRDefault="00C73813" w:rsidP="00C73813">
      <w:pPr>
        <w:numPr>
          <w:ilvl w:val="1"/>
          <w:numId w:val="27"/>
        </w:numPr>
        <w:spacing w:line="276" w:lineRule="auto"/>
        <w:jc w:val="both"/>
        <w:rPr>
          <w:rFonts w:ascii="Times New Roman" w:eastAsia="Times New Roman" w:hAnsi="Times New Roman"/>
          <w:color w:val="000000"/>
        </w:rPr>
      </w:pPr>
      <w:r>
        <w:rPr>
          <w:rFonts w:ascii="Times New Roman" w:eastAsia="Times New Roman" w:hAnsi="Times New Roman"/>
          <w:color w:val="000000"/>
        </w:rPr>
        <w:t>nemal 100 aktívnych športovcov registrovaných za športový klub v registri fyzických osôb v športe, alebo</w:t>
      </w:r>
    </w:p>
    <w:p w:rsidR="00C73813" w:rsidRDefault="00C73813" w:rsidP="00C73813">
      <w:pPr>
        <w:numPr>
          <w:ilvl w:val="1"/>
          <w:numId w:val="27"/>
        </w:numPr>
        <w:spacing w:line="276" w:lineRule="auto"/>
        <w:jc w:val="both"/>
        <w:rPr>
          <w:rFonts w:ascii="Times New Roman" w:eastAsia="Times New Roman" w:hAnsi="Times New Roman"/>
          <w:color w:val="000000"/>
        </w:rPr>
      </w:pPr>
      <w:r>
        <w:rPr>
          <w:rFonts w:ascii="Times New Roman" w:eastAsia="Times New Roman" w:hAnsi="Times New Roman"/>
          <w:color w:val="000000"/>
        </w:rPr>
        <w:t>neorganizoval celoštátnu súťaž dospelých alebo celoštátnu súťaž mládeže.</w:t>
      </w:r>
    </w:p>
    <w:p w:rsidR="00C73813" w:rsidRDefault="00C73813" w:rsidP="00C73813">
      <w:pPr>
        <w:ind w:left="360"/>
        <w:rPr>
          <w:rFonts w:cs="Calibri"/>
          <w:sz w:val="22"/>
          <w:szCs w:val="22"/>
        </w:rPr>
      </w:pPr>
    </w:p>
    <w:p w:rsidR="00C73813" w:rsidRDefault="00C73813" w:rsidP="00C73813">
      <w:pPr>
        <w:numPr>
          <w:ilvl w:val="0"/>
          <w:numId w:val="27"/>
        </w:numPr>
        <w:spacing w:line="276" w:lineRule="auto"/>
        <w:jc w:val="both"/>
        <w:rPr>
          <w:rFonts w:ascii="Times New Roman" w:eastAsia="Times New Roman" w:hAnsi="Times New Roman"/>
          <w:color w:val="000000"/>
        </w:rPr>
      </w:pPr>
      <w:r>
        <w:rPr>
          <w:rFonts w:ascii="Times New Roman" w:eastAsia="Times New Roman" w:hAnsi="Times New Roman"/>
          <w:color w:val="000000"/>
        </w:rPr>
        <w:t xml:space="preserve">Pri výpočte príspevku uznanému športu na rok 2021 sa </w:t>
      </w:r>
      <w:r>
        <w:rPr>
          <w:rFonts w:ascii="Times New Roman" w:eastAsia="Times New Roman" w:hAnsi="Times New Roman"/>
        </w:rPr>
        <w:t>použijú</w:t>
      </w:r>
      <w:r>
        <w:rPr>
          <w:rFonts w:ascii="Times New Roman" w:eastAsia="Times New Roman" w:hAnsi="Times New Roman"/>
          <w:color w:val="000000"/>
        </w:rPr>
        <w:t xml:space="preserve"> vypočítan</w:t>
      </w:r>
      <w:r>
        <w:rPr>
          <w:rFonts w:ascii="Times New Roman" w:eastAsia="Times New Roman" w:hAnsi="Times New Roman"/>
        </w:rPr>
        <w:t>é</w:t>
      </w:r>
      <w:r>
        <w:rPr>
          <w:rFonts w:ascii="Times New Roman" w:eastAsia="Times New Roman" w:hAnsi="Times New Roman"/>
          <w:color w:val="000000"/>
        </w:rPr>
        <w:t xml:space="preserve"> podiel</w:t>
      </w:r>
      <w:r>
        <w:rPr>
          <w:rFonts w:ascii="Times New Roman" w:eastAsia="Times New Roman" w:hAnsi="Times New Roman"/>
        </w:rPr>
        <w:t>y</w:t>
      </w:r>
      <w:r>
        <w:rPr>
          <w:rFonts w:ascii="Times New Roman" w:eastAsia="Times New Roman" w:hAnsi="Times New Roman"/>
          <w:color w:val="000000"/>
        </w:rPr>
        <w:t xml:space="preserve"> uznaných športov na rok 2020. </w:t>
      </w:r>
    </w:p>
    <w:p w:rsidR="00C73813" w:rsidRDefault="00C73813" w:rsidP="00C73813">
      <w:pPr>
        <w:ind w:left="720"/>
        <w:rPr>
          <w:rFonts w:ascii="Times New Roman" w:eastAsia="Times New Roman" w:hAnsi="Times New Roman"/>
          <w:color w:val="000000"/>
        </w:rPr>
      </w:pPr>
    </w:p>
    <w:p w:rsidR="00C73813" w:rsidRDefault="00C73813" w:rsidP="00C73813">
      <w:pPr>
        <w:numPr>
          <w:ilvl w:val="0"/>
          <w:numId w:val="27"/>
        </w:numPr>
        <w:spacing w:line="276" w:lineRule="auto"/>
        <w:jc w:val="both"/>
        <w:rPr>
          <w:rFonts w:ascii="Times New Roman" w:eastAsia="Times New Roman" w:hAnsi="Times New Roman"/>
          <w:color w:val="000000"/>
        </w:rPr>
      </w:pPr>
      <w:r>
        <w:rPr>
          <w:rFonts w:ascii="Times New Roman" w:eastAsia="Times New Roman" w:hAnsi="Times New Roman"/>
        </w:rPr>
        <w:t>Ak ide o uznaný šport, v ktorom sa súťaží vo viacerých športových odvetviach alebo vo viacerých kategóriách, pri výpočte podielu uznaného športu na rok 2023 sa zohľadnia váhy športových odvetví a váhy pre kategóriu mužov, kategóriu žien a zmiešanú kategóriu použité pri výpočte podielu uznaného športu na rok 2022.</w:t>
      </w:r>
      <w:r>
        <w:rPr>
          <w:rFonts w:ascii="Times New Roman" w:eastAsia="Times New Roman" w:hAnsi="Times New Roman"/>
          <w:color w:val="000000"/>
        </w:rPr>
        <w:t xml:space="preserve"> </w:t>
      </w:r>
    </w:p>
    <w:p w:rsidR="00C73813" w:rsidRDefault="00C73813" w:rsidP="00C73813">
      <w:pPr>
        <w:spacing w:line="276" w:lineRule="auto"/>
        <w:ind w:left="720"/>
        <w:jc w:val="both"/>
        <w:rPr>
          <w:rFonts w:ascii="Times New Roman" w:eastAsia="Times New Roman" w:hAnsi="Times New Roman"/>
          <w:color w:val="000000"/>
        </w:rPr>
      </w:pPr>
    </w:p>
    <w:p w:rsidR="00C73813" w:rsidRPr="007B02CC" w:rsidRDefault="00C73813" w:rsidP="00C73813">
      <w:pPr>
        <w:numPr>
          <w:ilvl w:val="0"/>
          <w:numId w:val="27"/>
        </w:numPr>
        <w:spacing w:line="276" w:lineRule="auto"/>
        <w:jc w:val="both"/>
        <w:rPr>
          <w:rFonts w:ascii="Times New Roman" w:eastAsia="Times New Roman" w:hAnsi="Times New Roman"/>
          <w:color w:val="000000"/>
        </w:rPr>
      </w:pPr>
      <w:r>
        <w:rPr>
          <w:rFonts w:ascii="Times New Roman" w:eastAsia="Times New Roman" w:hAnsi="Times New Roman"/>
          <w:color w:val="000000"/>
        </w:rPr>
        <w:t xml:space="preserve">Ministerstvo školstva poskytne v roku 2021 príspevok športovcom podľa zoznamu športovcov top tímu v roku 2020 vo výške príspevku poskytnutého príslušnému športovcovi v roku 2020, ak športovec bude športovým reprezentantom aj v roku 2021.”. </w:t>
      </w:r>
    </w:p>
    <w:p w:rsidR="00C73813" w:rsidRDefault="00C73813" w:rsidP="00C73813">
      <w:pPr>
        <w:spacing w:line="276" w:lineRule="auto"/>
        <w:jc w:val="both"/>
        <w:rPr>
          <w:rFonts w:ascii="Times New Roman" w:eastAsia="Times New Roman" w:hAnsi="Times New Roman"/>
          <w:b/>
        </w:rPr>
      </w:pPr>
    </w:p>
    <w:p w:rsidR="004A104E" w:rsidRDefault="004A104E" w:rsidP="00C73813">
      <w:pPr>
        <w:spacing w:line="276" w:lineRule="auto"/>
        <w:jc w:val="both"/>
        <w:rPr>
          <w:rFonts w:ascii="Times New Roman" w:eastAsia="Times New Roman" w:hAnsi="Times New Roman"/>
          <w:b/>
        </w:rPr>
      </w:pPr>
    </w:p>
    <w:p w:rsidR="00C73813" w:rsidRDefault="00C73813" w:rsidP="00C73813">
      <w:pPr>
        <w:spacing w:line="276" w:lineRule="auto"/>
        <w:jc w:val="center"/>
        <w:rPr>
          <w:rFonts w:ascii="Times New Roman" w:eastAsia="Times New Roman" w:hAnsi="Times New Roman"/>
          <w:b/>
        </w:rPr>
      </w:pPr>
      <w:r>
        <w:rPr>
          <w:rFonts w:ascii="Times New Roman" w:eastAsia="Times New Roman" w:hAnsi="Times New Roman"/>
          <w:b/>
        </w:rPr>
        <w:t>Čl. II</w:t>
      </w:r>
    </w:p>
    <w:p w:rsidR="00C73813" w:rsidRDefault="00C73813" w:rsidP="00C73813">
      <w:pPr>
        <w:spacing w:line="276" w:lineRule="auto"/>
        <w:jc w:val="both"/>
        <w:rPr>
          <w:rFonts w:ascii="Times New Roman" w:eastAsia="Times New Roman" w:hAnsi="Times New Roman"/>
        </w:rPr>
      </w:pPr>
    </w:p>
    <w:p w:rsidR="00C73813" w:rsidRDefault="00C73813" w:rsidP="00C73813">
      <w:pPr>
        <w:spacing w:after="200" w:line="276" w:lineRule="auto"/>
        <w:jc w:val="both"/>
        <w:rPr>
          <w:rFonts w:ascii="Times New Roman" w:eastAsia="Times New Roman" w:hAnsi="Times New Roman"/>
        </w:rPr>
      </w:pPr>
      <w:bookmarkStart w:id="0" w:name="_heading=h.gjdgxs"/>
      <w:bookmarkEnd w:id="0"/>
      <w:r>
        <w:rPr>
          <w:rFonts w:ascii="Times New Roman" w:eastAsia="Times New Roman" w:hAnsi="Times New Roman"/>
        </w:rPr>
        <w:t>Tento zákon nadobúda účinnosť dňom vyhlásenia.</w:t>
      </w:r>
    </w:p>
    <w:p w:rsidR="007B02CC" w:rsidRDefault="007B02CC" w:rsidP="007B02CC">
      <w:pPr>
        <w:ind w:firstLine="426"/>
        <w:jc w:val="center"/>
        <w:rPr>
          <w:rFonts w:ascii="Times New Roman" w:eastAsia="Times New Roman" w:hAnsi="Times New Roman"/>
        </w:rPr>
      </w:pPr>
    </w:p>
    <w:p w:rsidR="007B02CC" w:rsidRDefault="007B02CC" w:rsidP="007B02CC">
      <w:pPr>
        <w:ind w:firstLine="426"/>
        <w:jc w:val="center"/>
        <w:rPr>
          <w:rFonts w:ascii="Times New Roman" w:eastAsia="Times New Roman" w:hAnsi="Times New Roman"/>
        </w:rPr>
      </w:pPr>
    </w:p>
    <w:p w:rsidR="007B02CC" w:rsidRDefault="007B02CC" w:rsidP="007B02CC">
      <w:pPr>
        <w:ind w:firstLine="426"/>
        <w:jc w:val="center"/>
        <w:rPr>
          <w:rFonts w:ascii="Times New Roman" w:eastAsia="Times New Roman" w:hAnsi="Times New Roman"/>
        </w:rPr>
      </w:pPr>
    </w:p>
    <w:p w:rsidR="007B02CC" w:rsidRDefault="007B02CC" w:rsidP="007B02CC">
      <w:pPr>
        <w:jc w:val="center"/>
        <w:rPr>
          <w:rFonts w:ascii="Times New Roman" w:eastAsia="Times New Roman" w:hAnsi="Times New Roman"/>
        </w:rPr>
      </w:pPr>
    </w:p>
    <w:p w:rsidR="007B02CC" w:rsidRDefault="007B02CC" w:rsidP="007B02CC">
      <w:pPr>
        <w:jc w:val="center"/>
        <w:rPr>
          <w:rFonts w:ascii="Times New Roman" w:eastAsia="Times New Roman" w:hAnsi="Times New Roman"/>
        </w:rPr>
      </w:pPr>
    </w:p>
    <w:p w:rsidR="007B02CC" w:rsidRDefault="007B02CC" w:rsidP="007B02CC">
      <w:pPr>
        <w:jc w:val="center"/>
        <w:rPr>
          <w:rFonts w:ascii="Times New Roman" w:eastAsia="Times New Roman" w:hAnsi="Times New Roman"/>
        </w:rPr>
      </w:pPr>
    </w:p>
    <w:p w:rsidR="007B02CC" w:rsidRDefault="007B02CC" w:rsidP="007B02CC">
      <w:pPr>
        <w:jc w:val="center"/>
        <w:rPr>
          <w:rFonts w:ascii="Times New Roman" w:eastAsia="Times New Roman" w:hAnsi="Times New Roman"/>
        </w:rPr>
      </w:pPr>
    </w:p>
    <w:p w:rsidR="007B02CC" w:rsidRDefault="007B02CC" w:rsidP="007B02CC">
      <w:pPr>
        <w:jc w:val="center"/>
        <w:rPr>
          <w:rFonts w:ascii="Times New Roman" w:eastAsia="Times New Roman" w:hAnsi="Times New Roman"/>
        </w:rPr>
      </w:pPr>
    </w:p>
    <w:p w:rsidR="007B02CC" w:rsidRDefault="007B02CC" w:rsidP="007B02CC">
      <w:pPr>
        <w:jc w:val="center"/>
        <w:rPr>
          <w:rFonts w:ascii="Times New Roman" w:eastAsia="Times New Roman" w:hAnsi="Times New Roman"/>
        </w:rPr>
      </w:pPr>
    </w:p>
    <w:p w:rsidR="007B02CC" w:rsidRDefault="007B02CC" w:rsidP="007B02CC">
      <w:pPr>
        <w:jc w:val="center"/>
        <w:rPr>
          <w:rFonts w:ascii="Times New Roman" w:eastAsia="Times New Roman" w:hAnsi="Times New Roman"/>
        </w:rPr>
      </w:pPr>
    </w:p>
    <w:p w:rsidR="007B02CC" w:rsidRPr="00E106F1" w:rsidRDefault="007B02CC" w:rsidP="007B02CC">
      <w:pPr>
        <w:jc w:val="center"/>
        <w:rPr>
          <w:rFonts w:ascii="Times New Roman" w:eastAsia="Times New Roman" w:hAnsi="Times New Roman"/>
        </w:rPr>
      </w:pPr>
      <w:r w:rsidRPr="00E106F1">
        <w:rPr>
          <w:rFonts w:ascii="Times New Roman" w:eastAsia="Times New Roman" w:hAnsi="Times New Roman"/>
        </w:rPr>
        <w:t>prezident</w:t>
      </w:r>
      <w:r>
        <w:rPr>
          <w:rFonts w:ascii="Times New Roman" w:eastAsia="Times New Roman" w:hAnsi="Times New Roman"/>
        </w:rPr>
        <w:t>ka</w:t>
      </w:r>
      <w:r w:rsidRPr="00E106F1">
        <w:rPr>
          <w:rFonts w:ascii="Times New Roman" w:eastAsia="Times New Roman" w:hAnsi="Times New Roman"/>
        </w:rPr>
        <w:t xml:space="preserve"> Slovenskej republiky</w:t>
      </w:r>
    </w:p>
    <w:p w:rsidR="007B02CC" w:rsidRPr="00E106F1" w:rsidRDefault="007B02CC" w:rsidP="007B02CC">
      <w:pPr>
        <w:jc w:val="center"/>
        <w:rPr>
          <w:rFonts w:ascii="Times New Roman" w:eastAsia="Times New Roman" w:hAnsi="Times New Roman"/>
        </w:rPr>
      </w:pPr>
    </w:p>
    <w:p w:rsidR="007B02CC" w:rsidRPr="00E106F1" w:rsidRDefault="007B02CC" w:rsidP="007B02CC">
      <w:pPr>
        <w:jc w:val="center"/>
        <w:rPr>
          <w:rFonts w:ascii="Times New Roman" w:eastAsia="Times New Roman" w:hAnsi="Times New Roman"/>
        </w:rPr>
      </w:pPr>
    </w:p>
    <w:p w:rsidR="007B02CC" w:rsidRPr="00E106F1" w:rsidRDefault="007B02CC" w:rsidP="007B02CC">
      <w:pPr>
        <w:jc w:val="center"/>
        <w:rPr>
          <w:rFonts w:ascii="Times New Roman" w:eastAsia="Times New Roman" w:hAnsi="Times New Roman"/>
        </w:rPr>
      </w:pPr>
    </w:p>
    <w:p w:rsidR="007B02CC" w:rsidRPr="00E106F1" w:rsidRDefault="007B02CC" w:rsidP="007B02CC">
      <w:pPr>
        <w:jc w:val="center"/>
        <w:rPr>
          <w:rFonts w:ascii="Times New Roman" w:eastAsia="Times New Roman" w:hAnsi="Times New Roman"/>
        </w:rPr>
      </w:pPr>
    </w:p>
    <w:p w:rsidR="007B02CC" w:rsidRPr="00E106F1" w:rsidRDefault="007B02CC" w:rsidP="007B02CC">
      <w:pPr>
        <w:jc w:val="center"/>
        <w:rPr>
          <w:rFonts w:ascii="Times New Roman" w:eastAsia="Times New Roman" w:hAnsi="Times New Roman"/>
        </w:rPr>
      </w:pPr>
    </w:p>
    <w:p w:rsidR="007B02CC" w:rsidRPr="00E106F1" w:rsidRDefault="007B02CC" w:rsidP="007B02CC">
      <w:pPr>
        <w:jc w:val="center"/>
        <w:rPr>
          <w:rFonts w:ascii="Times New Roman" w:eastAsia="Times New Roman" w:hAnsi="Times New Roman"/>
        </w:rPr>
      </w:pPr>
    </w:p>
    <w:p w:rsidR="007B02CC" w:rsidRPr="00E106F1" w:rsidRDefault="007B02CC" w:rsidP="007B02CC">
      <w:pPr>
        <w:jc w:val="center"/>
        <w:rPr>
          <w:rFonts w:ascii="Times New Roman" w:eastAsia="Times New Roman" w:hAnsi="Times New Roman"/>
        </w:rPr>
      </w:pPr>
    </w:p>
    <w:p w:rsidR="007B02CC" w:rsidRPr="00E106F1" w:rsidRDefault="007B02CC" w:rsidP="007B02CC">
      <w:pPr>
        <w:jc w:val="center"/>
        <w:rPr>
          <w:rFonts w:ascii="Times New Roman" w:eastAsia="Times New Roman" w:hAnsi="Times New Roman"/>
        </w:rPr>
      </w:pPr>
    </w:p>
    <w:p w:rsidR="007B02CC" w:rsidRPr="00E106F1" w:rsidRDefault="007B02CC" w:rsidP="007B02CC">
      <w:pPr>
        <w:jc w:val="center"/>
        <w:rPr>
          <w:rFonts w:ascii="Times New Roman" w:eastAsia="Times New Roman" w:hAnsi="Times New Roman"/>
        </w:rPr>
      </w:pPr>
      <w:r w:rsidRPr="00E106F1">
        <w:rPr>
          <w:rFonts w:ascii="Times New Roman" w:eastAsia="Times New Roman" w:hAnsi="Times New Roman"/>
        </w:rPr>
        <w:t>predseda Národnej rady Slovenskej republiky</w:t>
      </w:r>
    </w:p>
    <w:p w:rsidR="007B02CC" w:rsidRPr="00E106F1" w:rsidRDefault="007B02CC" w:rsidP="007B02CC">
      <w:pPr>
        <w:jc w:val="center"/>
        <w:rPr>
          <w:rFonts w:ascii="Times New Roman" w:eastAsia="Times New Roman" w:hAnsi="Times New Roman"/>
        </w:rPr>
      </w:pPr>
    </w:p>
    <w:p w:rsidR="007B02CC" w:rsidRPr="00E106F1" w:rsidRDefault="007B02CC" w:rsidP="007B02CC">
      <w:pPr>
        <w:jc w:val="center"/>
        <w:rPr>
          <w:rFonts w:ascii="Times New Roman" w:eastAsia="Times New Roman" w:hAnsi="Times New Roman"/>
        </w:rPr>
      </w:pPr>
    </w:p>
    <w:p w:rsidR="007B02CC" w:rsidRPr="00E106F1" w:rsidRDefault="007B02CC" w:rsidP="007B02CC">
      <w:pPr>
        <w:jc w:val="center"/>
        <w:rPr>
          <w:rFonts w:ascii="Times New Roman" w:eastAsia="Times New Roman" w:hAnsi="Times New Roman"/>
        </w:rPr>
      </w:pPr>
    </w:p>
    <w:p w:rsidR="007B02CC" w:rsidRPr="00E106F1" w:rsidRDefault="007B02CC" w:rsidP="007B02CC">
      <w:pPr>
        <w:jc w:val="center"/>
        <w:rPr>
          <w:rFonts w:ascii="Times New Roman" w:eastAsia="Times New Roman" w:hAnsi="Times New Roman"/>
        </w:rPr>
      </w:pPr>
    </w:p>
    <w:p w:rsidR="007B02CC" w:rsidRPr="00E106F1" w:rsidRDefault="007B02CC" w:rsidP="007B02CC">
      <w:pPr>
        <w:jc w:val="center"/>
        <w:rPr>
          <w:rFonts w:ascii="Times New Roman" w:eastAsia="Times New Roman" w:hAnsi="Times New Roman"/>
        </w:rPr>
      </w:pPr>
    </w:p>
    <w:p w:rsidR="007B02CC" w:rsidRPr="00E106F1" w:rsidRDefault="007B02CC" w:rsidP="007B02CC">
      <w:pPr>
        <w:jc w:val="center"/>
        <w:rPr>
          <w:rFonts w:ascii="Times New Roman" w:eastAsia="Times New Roman" w:hAnsi="Times New Roman"/>
        </w:rPr>
      </w:pPr>
    </w:p>
    <w:p w:rsidR="007B02CC" w:rsidRPr="00E106F1" w:rsidRDefault="007B02CC" w:rsidP="007B02CC">
      <w:pPr>
        <w:jc w:val="center"/>
        <w:rPr>
          <w:rFonts w:ascii="Times New Roman" w:eastAsia="Times New Roman" w:hAnsi="Times New Roman"/>
        </w:rPr>
      </w:pPr>
    </w:p>
    <w:p w:rsidR="007B02CC" w:rsidRPr="00E106F1" w:rsidRDefault="007B02CC" w:rsidP="007B02CC">
      <w:pPr>
        <w:jc w:val="center"/>
        <w:rPr>
          <w:rFonts w:ascii="Times New Roman" w:eastAsia="Times New Roman" w:hAnsi="Times New Roman"/>
        </w:rPr>
      </w:pPr>
    </w:p>
    <w:p w:rsidR="007B02CC" w:rsidRPr="00E106F1" w:rsidRDefault="007B02CC" w:rsidP="007B02CC">
      <w:pPr>
        <w:jc w:val="center"/>
        <w:rPr>
          <w:rFonts w:ascii="Times New Roman" w:eastAsia="Times New Roman" w:hAnsi="Times New Roman"/>
        </w:rPr>
      </w:pPr>
      <w:r w:rsidRPr="00E106F1">
        <w:rPr>
          <w:rFonts w:ascii="Times New Roman" w:eastAsia="Times New Roman" w:hAnsi="Times New Roman"/>
        </w:rPr>
        <w:t>predseda vlády Slovenskej republiky</w:t>
      </w:r>
    </w:p>
    <w:p w:rsidR="007B02CC" w:rsidRPr="00E106F1" w:rsidRDefault="007B02CC" w:rsidP="007B02CC">
      <w:pPr>
        <w:jc w:val="both"/>
        <w:rPr>
          <w:rFonts w:ascii="Times New Roman" w:eastAsia="Times New Roman" w:hAnsi="Times New Roman"/>
        </w:rPr>
      </w:pPr>
    </w:p>
    <w:p w:rsidR="007B02CC" w:rsidRPr="00E106F1" w:rsidRDefault="007B02CC" w:rsidP="007B02CC">
      <w:pPr>
        <w:ind w:firstLine="426"/>
        <w:jc w:val="both"/>
        <w:rPr>
          <w:rFonts w:ascii="Times New Roman" w:eastAsia="Times New Roman" w:hAnsi="Times New Roman"/>
        </w:rPr>
      </w:pPr>
    </w:p>
    <w:p w:rsidR="007B02CC" w:rsidRDefault="007B02CC" w:rsidP="007B02CC"/>
    <w:p w:rsidR="001332E0" w:rsidRPr="00BB3226" w:rsidRDefault="001332E0" w:rsidP="00C73813">
      <w:pPr>
        <w:spacing w:line="276" w:lineRule="auto"/>
        <w:jc w:val="both"/>
        <w:rPr>
          <w:rFonts w:ascii="Times New Roman" w:hAnsi="Times New Roman"/>
        </w:rPr>
      </w:pPr>
      <w:bookmarkStart w:id="1" w:name="_GoBack"/>
      <w:bookmarkEnd w:id="1"/>
    </w:p>
    <w:sectPr w:rsidR="001332E0" w:rsidRPr="00BB3226" w:rsidSect="00B00541">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0B6" w:rsidRDefault="002220B6" w:rsidP="002E2D91">
      <w:r>
        <w:separator/>
      </w:r>
    </w:p>
  </w:endnote>
  <w:endnote w:type="continuationSeparator" w:id="0">
    <w:p w:rsidR="002220B6" w:rsidRDefault="002220B6" w:rsidP="002E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541" w:rsidRDefault="00B00541">
    <w:pPr>
      <w:pStyle w:val="Pta"/>
      <w:jc w:val="center"/>
    </w:pPr>
    <w:r>
      <w:fldChar w:fldCharType="begin"/>
    </w:r>
    <w:r>
      <w:instrText>PAGE   \* MERGEFORMAT</w:instrText>
    </w:r>
    <w:r>
      <w:fldChar w:fldCharType="separate"/>
    </w:r>
    <w:r w:rsidR="004A104E">
      <w:rPr>
        <w:noProof/>
      </w:rPr>
      <w:t>3</w:t>
    </w:r>
    <w:r>
      <w:fldChar w:fldCharType="end"/>
    </w:r>
  </w:p>
  <w:p w:rsidR="00B00541" w:rsidRDefault="00B0054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0B6" w:rsidRDefault="002220B6" w:rsidP="002E2D91">
      <w:r>
        <w:separator/>
      </w:r>
    </w:p>
  </w:footnote>
  <w:footnote w:type="continuationSeparator" w:id="0">
    <w:p w:rsidR="002220B6" w:rsidRDefault="002220B6" w:rsidP="002E2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52F"/>
    <w:multiLevelType w:val="hybridMultilevel"/>
    <w:tmpl w:val="152EF4AA"/>
    <w:lvl w:ilvl="0" w:tplc="05AC0BAC">
      <w:start w:val="1"/>
      <w:numFmt w:val="decimal"/>
      <w:lvlText w:val="%1."/>
      <w:lvlJc w:val="left"/>
      <w:pPr>
        <w:ind w:left="36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BA444E9"/>
    <w:multiLevelType w:val="multilevel"/>
    <w:tmpl w:val="D5AA81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061C80"/>
    <w:multiLevelType w:val="hybridMultilevel"/>
    <w:tmpl w:val="CFFEC092"/>
    <w:lvl w:ilvl="0" w:tplc="72E07BE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7851E1"/>
    <w:multiLevelType w:val="hybridMultilevel"/>
    <w:tmpl w:val="F5AA0AC2"/>
    <w:lvl w:ilvl="0" w:tplc="F592AB96">
      <w:start w:val="1"/>
      <w:numFmt w:val="lowerLetter"/>
      <w:lvlText w:val="%1)"/>
      <w:lvlJc w:val="left"/>
      <w:pPr>
        <w:ind w:left="360" w:hanging="360"/>
      </w:pPr>
      <w:rPr>
        <w:rFonts w:ascii="Times New Roman" w:hAnsi="Times New Roman"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B357BB0"/>
    <w:multiLevelType w:val="hybridMultilevel"/>
    <w:tmpl w:val="66FAF248"/>
    <w:lvl w:ilvl="0" w:tplc="DE223DB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2BE7985"/>
    <w:multiLevelType w:val="hybridMultilevel"/>
    <w:tmpl w:val="4BF0A210"/>
    <w:lvl w:ilvl="0" w:tplc="777EA054">
      <w:start w:val="1"/>
      <w:numFmt w:val="decimal"/>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2C170E7"/>
    <w:multiLevelType w:val="hybridMultilevel"/>
    <w:tmpl w:val="27F09CCC"/>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03216B"/>
    <w:multiLevelType w:val="hybridMultilevel"/>
    <w:tmpl w:val="9918BD48"/>
    <w:lvl w:ilvl="0" w:tplc="19DA3EAE">
      <w:start w:val="1"/>
      <w:numFmt w:val="lowerLetter"/>
      <w:lvlText w:val="%1)"/>
      <w:lvlJc w:val="left"/>
      <w:pPr>
        <w:ind w:left="360" w:hanging="360"/>
      </w:pPr>
      <w:rPr>
        <w:rFonts w:ascii="Times New Roman" w:hAnsi="Times New Roman" w:hint="default"/>
        <w:b w:val="0"/>
        <w:i w:val="0"/>
        <w:color w:val="494949"/>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AB805F4"/>
    <w:multiLevelType w:val="hybridMultilevel"/>
    <w:tmpl w:val="4204F278"/>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6824D9"/>
    <w:multiLevelType w:val="hybridMultilevel"/>
    <w:tmpl w:val="F8F213F0"/>
    <w:lvl w:ilvl="0" w:tplc="341434B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C8B5ED9"/>
    <w:multiLevelType w:val="multilevel"/>
    <w:tmpl w:val="E688A2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4B0C5E"/>
    <w:multiLevelType w:val="hybridMultilevel"/>
    <w:tmpl w:val="53CC2398"/>
    <w:lvl w:ilvl="0" w:tplc="2444D08A">
      <w:start w:val="1"/>
      <w:numFmt w:val="decimal"/>
      <w:lvlText w:val="%1."/>
      <w:lvlJc w:val="left"/>
      <w:pPr>
        <w:ind w:left="36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2BB3035"/>
    <w:multiLevelType w:val="hybridMultilevel"/>
    <w:tmpl w:val="20F0F37E"/>
    <w:lvl w:ilvl="0" w:tplc="041B0017">
      <w:start w:val="1"/>
      <w:numFmt w:val="lowerLetter"/>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A9E5B6E"/>
    <w:multiLevelType w:val="hybridMultilevel"/>
    <w:tmpl w:val="75640C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E276667"/>
    <w:multiLevelType w:val="multilevel"/>
    <w:tmpl w:val="79401E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3434EB"/>
    <w:multiLevelType w:val="hybridMultilevel"/>
    <w:tmpl w:val="69B83E26"/>
    <w:lvl w:ilvl="0" w:tplc="C54C92BA">
      <w:start w:val="1"/>
      <w:numFmt w:val="decimal"/>
      <w:lvlText w:val="%1."/>
      <w:lvlJc w:val="left"/>
      <w:pPr>
        <w:ind w:left="720" w:hanging="360"/>
      </w:pPr>
      <w:rPr>
        <w:rFonts w:ascii="Times New Roman" w:eastAsia="Calibri"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38F52AA"/>
    <w:multiLevelType w:val="hybridMultilevel"/>
    <w:tmpl w:val="E64C8F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C5D1B16"/>
    <w:multiLevelType w:val="hybridMultilevel"/>
    <w:tmpl w:val="EF72926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8" w15:restartNumberingAfterBreak="0">
    <w:nsid w:val="622A201A"/>
    <w:multiLevelType w:val="hybridMultilevel"/>
    <w:tmpl w:val="27F09CCC"/>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9F05E82"/>
    <w:multiLevelType w:val="hybridMultilevel"/>
    <w:tmpl w:val="075A5D38"/>
    <w:lvl w:ilvl="0" w:tplc="2CFE9A8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41057B3"/>
    <w:multiLevelType w:val="hybridMultilevel"/>
    <w:tmpl w:val="724EBCF4"/>
    <w:lvl w:ilvl="0" w:tplc="6EE826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DA21403"/>
    <w:multiLevelType w:val="hybridMultilevel"/>
    <w:tmpl w:val="EB4AF7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EFA1C93"/>
    <w:multiLevelType w:val="hybridMultilevel"/>
    <w:tmpl w:val="E44E169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6"/>
  </w:num>
  <w:num w:numId="3">
    <w:abstractNumId w:val="13"/>
  </w:num>
  <w:num w:numId="4">
    <w:abstractNumId w:val="8"/>
  </w:num>
  <w:num w:numId="5">
    <w:abstractNumId w:val="18"/>
  </w:num>
  <w:num w:numId="6">
    <w:abstractNumId w:val="7"/>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4"/>
  </w:num>
  <w:num w:numId="17">
    <w:abstractNumId w:val="21"/>
  </w:num>
  <w:num w:numId="18">
    <w:abstractNumId w:val="2"/>
  </w:num>
  <w:num w:numId="19">
    <w:abstractNumId w:val="15"/>
  </w:num>
  <w:num w:numId="20">
    <w:abstractNumId w:val="5"/>
  </w:num>
  <w:num w:numId="21">
    <w:abstractNumId w:val="20"/>
  </w:num>
  <w:num w:numId="22">
    <w:abstractNumId w:val="0"/>
  </w:num>
  <w:num w:numId="23">
    <w:abstractNumId w:val="19"/>
  </w:num>
  <w:num w:numId="24">
    <w:abstractNumId w:val="1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E35"/>
    <w:rsid w:val="00005007"/>
    <w:rsid w:val="00055DAA"/>
    <w:rsid w:val="00062865"/>
    <w:rsid w:val="00075373"/>
    <w:rsid w:val="000F4F33"/>
    <w:rsid w:val="000F7111"/>
    <w:rsid w:val="001332E0"/>
    <w:rsid w:val="00157A1C"/>
    <w:rsid w:val="00172CA0"/>
    <w:rsid w:val="001A51B3"/>
    <w:rsid w:val="001F3DAF"/>
    <w:rsid w:val="001F7D60"/>
    <w:rsid w:val="0020768A"/>
    <w:rsid w:val="002102E6"/>
    <w:rsid w:val="002220B6"/>
    <w:rsid w:val="00225279"/>
    <w:rsid w:val="00243816"/>
    <w:rsid w:val="002666B3"/>
    <w:rsid w:val="0027247D"/>
    <w:rsid w:val="002B1B46"/>
    <w:rsid w:val="002E2D91"/>
    <w:rsid w:val="003124A7"/>
    <w:rsid w:val="00322ADE"/>
    <w:rsid w:val="00336102"/>
    <w:rsid w:val="00341C7E"/>
    <w:rsid w:val="00392ABF"/>
    <w:rsid w:val="003B6978"/>
    <w:rsid w:val="003B7A18"/>
    <w:rsid w:val="003C655F"/>
    <w:rsid w:val="00411DB3"/>
    <w:rsid w:val="00425A21"/>
    <w:rsid w:val="0042655E"/>
    <w:rsid w:val="004469ED"/>
    <w:rsid w:val="004754BC"/>
    <w:rsid w:val="004A104E"/>
    <w:rsid w:val="004B6EF1"/>
    <w:rsid w:val="004D3650"/>
    <w:rsid w:val="004E7B44"/>
    <w:rsid w:val="00541F3B"/>
    <w:rsid w:val="00554E97"/>
    <w:rsid w:val="005D7607"/>
    <w:rsid w:val="00640C27"/>
    <w:rsid w:val="00666F32"/>
    <w:rsid w:val="00676A92"/>
    <w:rsid w:val="00690D95"/>
    <w:rsid w:val="006A108D"/>
    <w:rsid w:val="006B7B85"/>
    <w:rsid w:val="006F49E5"/>
    <w:rsid w:val="00761AFD"/>
    <w:rsid w:val="00781350"/>
    <w:rsid w:val="007861A7"/>
    <w:rsid w:val="00793E3F"/>
    <w:rsid w:val="007A53DE"/>
    <w:rsid w:val="007B02CC"/>
    <w:rsid w:val="007B13B7"/>
    <w:rsid w:val="007C7A65"/>
    <w:rsid w:val="007D3A5F"/>
    <w:rsid w:val="007E51B7"/>
    <w:rsid w:val="00820AA7"/>
    <w:rsid w:val="00885070"/>
    <w:rsid w:val="00892937"/>
    <w:rsid w:val="008A0DC6"/>
    <w:rsid w:val="008B2238"/>
    <w:rsid w:val="008D1787"/>
    <w:rsid w:val="008D3D1F"/>
    <w:rsid w:val="009150C6"/>
    <w:rsid w:val="009827FD"/>
    <w:rsid w:val="00986D7B"/>
    <w:rsid w:val="009B0355"/>
    <w:rsid w:val="009C5950"/>
    <w:rsid w:val="009F0883"/>
    <w:rsid w:val="00A41FC4"/>
    <w:rsid w:val="00A97C80"/>
    <w:rsid w:val="00AC3ECE"/>
    <w:rsid w:val="00AC5235"/>
    <w:rsid w:val="00AE4002"/>
    <w:rsid w:val="00B00541"/>
    <w:rsid w:val="00B630BC"/>
    <w:rsid w:val="00B6583F"/>
    <w:rsid w:val="00B81EE8"/>
    <w:rsid w:val="00BB3226"/>
    <w:rsid w:val="00C21951"/>
    <w:rsid w:val="00C46CD4"/>
    <w:rsid w:val="00C71CF0"/>
    <w:rsid w:val="00C73813"/>
    <w:rsid w:val="00C85385"/>
    <w:rsid w:val="00C97FB8"/>
    <w:rsid w:val="00CA13D2"/>
    <w:rsid w:val="00CA4ED6"/>
    <w:rsid w:val="00CE547B"/>
    <w:rsid w:val="00CF6639"/>
    <w:rsid w:val="00D05103"/>
    <w:rsid w:val="00D23386"/>
    <w:rsid w:val="00D63D7E"/>
    <w:rsid w:val="00D71478"/>
    <w:rsid w:val="00D7336B"/>
    <w:rsid w:val="00D8654C"/>
    <w:rsid w:val="00D87C89"/>
    <w:rsid w:val="00D903BB"/>
    <w:rsid w:val="00D92682"/>
    <w:rsid w:val="00DB3C91"/>
    <w:rsid w:val="00DD54CE"/>
    <w:rsid w:val="00DD6B02"/>
    <w:rsid w:val="00DE2AEB"/>
    <w:rsid w:val="00E02AA2"/>
    <w:rsid w:val="00E274E9"/>
    <w:rsid w:val="00E32633"/>
    <w:rsid w:val="00E34920"/>
    <w:rsid w:val="00E51D5E"/>
    <w:rsid w:val="00E52ABD"/>
    <w:rsid w:val="00EB12B2"/>
    <w:rsid w:val="00EF4F56"/>
    <w:rsid w:val="00F12A4C"/>
    <w:rsid w:val="00F15379"/>
    <w:rsid w:val="00F34B7A"/>
    <w:rsid w:val="00F44581"/>
    <w:rsid w:val="00F55E35"/>
    <w:rsid w:val="00F85696"/>
    <w:rsid w:val="00FB07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87B52"/>
  <w15:docId w15:val="{29F8C208-74E4-4C03-BF44-C55B2BAC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3C91"/>
    <w:rPr>
      <w:sz w:val="24"/>
      <w:szCs w:val="24"/>
      <w:lang w:eastAsia="en-US"/>
    </w:rPr>
  </w:style>
  <w:style w:type="paragraph" w:styleId="Nadpis1">
    <w:name w:val="heading 1"/>
    <w:basedOn w:val="Normlny"/>
    <w:link w:val="Nadpis1Char"/>
    <w:uiPriority w:val="9"/>
    <w:qFormat/>
    <w:rsid w:val="00F15379"/>
    <w:pPr>
      <w:spacing w:before="100" w:beforeAutospacing="1" w:after="100" w:afterAutospacing="1"/>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unhideWhenUsed/>
    <w:rsid w:val="00DB3C91"/>
    <w:rPr>
      <w:sz w:val="20"/>
      <w:szCs w:val="20"/>
    </w:rPr>
  </w:style>
  <w:style w:type="character" w:customStyle="1" w:styleId="TextkomentraChar">
    <w:name w:val="Text komentára Char"/>
    <w:link w:val="Textkomentra"/>
    <w:uiPriority w:val="99"/>
    <w:rsid w:val="00DB3C91"/>
    <w:rPr>
      <w:sz w:val="20"/>
      <w:szCs w:val="20"/>
    </w:rPr>
  </w:style>
  <w:style w:type="paragraph" w:styleId="Odsekzoznamu">
    <w:name w:val="List Paragraph"/>
    <w:basedOn w:val="Normlny"/>
    <w:uiPriority w:val="34"/>
    <w:qFormat/>
    <w:rsid w:val="006A108D"/>
    <w:pPr>
      <w:ind w:left="720"/>
      <w:contextualSpacing/>
    </w:pPr>
  </w:style>
  <w:style w:type="character" w:styleId="Hypertextovprepojenie">
    <w:name w:val="Hyperlink"/>
    <w:uiPriority w:val="99"/>
    <w:semiHidden/>
    <w:unhideWhenUsed/>
    <w:rsid w:val="00322ADE"/>
    <w:rPr>
      <w:color w:val="0000FF"/>
      <w:u w:val="single"/>
    </w:rPr>
  </w:style>
  <w:style w:type="paragraph" w:styleId="Hlavika">
    <w:name w:val="header"/>
    <w:basedOn w:val="Normlny"/>
    <w:link w:val="HlavikaChar"/>
    <w:uiPriority w:val="99"/>
    <w:unhideWhenUsed/>
    <w:rsid w:val="002E2D91"/>
    <w:pPr>
      <w:tabs>
        <w:tab w:val="center" w:pos="4536"/>
        <w:tab w:val="right" w:pos="9072"/>
      </w:tabs>
    </w:pPr>
  </w:style>
  <w:style w:type="character" w:customStyle="1" w:styleId="HlavikaChar">
    <w:name w:val="Hlavička Char"/>
    <w:link w:val="Hlavika"/>
    <w:uiPriority w:val="99"/>
    <w:rsid w:val="002E2D91"/>
    <w:rPr>
      <w:sz w:val="24"/>
      <w:szCs w:val="24"/>
    </w:rPr>
  </w:style>
  <w:style w:type="paragraph" w:styleId="Pta">
    <w:name w:val="footer"/>
    <w:basedOn w:val="Normlny"/>
    <w:link w:val="PtaChar"/>
    <w:uiPriority w:val="99"/>
    <w:unhideWhenUsed/>
    <w:rsid w:val="002E2D91"/>
    <w:pPr>
      <w:tabs>
        <w:tab w:val="center" w:pos="4536"/>
        <w:tab w:val="right" w:pos="9072"/>
      </w:tabs>
    </w:pPr>
  </w:style>
  <w:style w:type="character" w:customStyle="1" w:styleId="PtaChar">
    <w:name w:val="Päta Char"/>
    <w:link w:val="Pta"/>
    <w:uiPriority w:val="99"/>
    <w:rsid w:val="002E2D91"/>
    <w:rPr>
      <w:sz w:val="24"/>
      <w:szCs w:val="24"/>
    </w:rPr>
  </w:style>
  <w:style w:type="character" w:styleId="Odkaznakomentr">
    <w:name w:val="annotation reference"/>
    <w:uiPriority w:val="99"/>
    <w:semiHidden/>
    <w:unhideWhenUsed/>
    <w:rsid w:val="00062865"/>
    <w:rPr>
      <w:sz w:val="16"/>
      <w:szCs w:val="16"/>
    </w:rPr>
  </w:style>
  <w:style w:type="paragraph" w:styleId="Predmetkomentra">
    <w:name w:val="annotation subject"/>
    <w:basedOn w:val="Textkomentra"/>
    <w:next w:val="Textkomentra"/>
    <w:link w:val="PredmetkomentraChar"/>
    <w:uiPriority w:val="99"/>
    <w:semiHidden/>
    <w:unhideWhenUsed/>
    <w:rsid w:val="00062865"/>
    <w:rPr>
      <w:b/>
      <w:bCs/>
    </w:rPr>
  </w:style>
  <w:style w:type="character" w:customStyle="1" w:styleId="PredmetkomentraChar">
    <w:name w:val="Predmet komentára Char"/>
    <w:link w:val="Predmetkomentra"/>
    <w:uiPriority w:val="99"/>
    <w:semiHidden/>
    <w:rsid w:val="00062865"/>
    <w:rPr>
      <w:b/>
      <w:bCs/>
      <w:sz w:val="20"/>
      <w:szCs w:val="20"/>
    </w:rPr>
  </w:style>
  <w:style w:type="paragraph" w:styleId="Textbubliny">
    <w:name w:val="Balloon Text"/>
    <w:basedOn w:val="Normlny"/>
    <w:link w:val="TextbublinyChar"/>
    <w:uiPriority w:val="99"/>
    <w:semiHidden/>
    <w:unhideWhenUsed/>
    <w:rsid w:val="00062865"/>
    <w:rPr>
      <w:rFonts w:ascii="Tahoma" w:hAnsi="Tahoma" w:cs="Tahoma"/>
      <w:sz w:val="16"/>
      <w:szCs w:val="16"/>
    </w:rPr>
  </w:style>
  <w:style w:type="character" w:customStyle="1" w:styleId="TextbublinyChar">
    <w:name w:val="Text bubliny Char"/>
    <w:link w:val="Textbubliny"/>
    <w:uiPriority w:val="99"/>
    <w:semiHidden/>
    <w:rsid w:val="00062865"/>
    <w:rPr>
      <w:rFonts w:ascii="Tahoma" w:hAnsi="Tahoma" w:cs="Tahoma"/>
      <w:sz w:val="16"/>
      <w:szCs w:val="16"/>
    </w:rPr>
  </w:style>
  <w:style w:type="character" w:customStyle="1" w:styleId="Nadpis1Char">
    <w:name w:val="Nadpis 1 Char"/>
    <w:link w:val="Nadpis1"/>
    <w:uiPriority w:val="9"/>
    <w:rsid w:val="00F15379"/>
    <w:rPr>
      <w:rFonts w:ascii="Times New Roman" w:eastAsia="Times New Roman" w:hAnsi="Times New Roman" w:cs="Times New Roman"/>
      <w:b/>
      <w:bCs/>
      <w:kern w:val="36"/>
      <w:sz w:val="48"/>
      <w:szCs w:val="48"/>
      <w:lang w:eastAsia="sk-SK"/>
    </w:rPr>
  </w:style>
  <w:style w:type="paragraph" w:styleId="Nzov">
    <w:name w:val="Title"/>
    <w:basedOn w:val="Normlny"/>
    <w:link w:val="NzovChar"/>
    <w:uiPriority w:val="10"/>
    <w:qFormat/>
    <w:rsid w:val="00D903BB"/>
    <w:pPr>
      <w:jc w:val="center"/>
    </w:pPr>
    <w:rPr>
      <w:rFonts w:ascii="Times New Roman" w:eastAsia="Times New Roman" w:hAnsi="Times New Roman"/>
      <w:b/>
      <w:bCs/>
      <w:sz w:val="32"/>
      <w:lang w:eastAsia="cs-CZ"/>
    </w:rPr>
  </w:style>
  <w:style w:type="character" w:customStyle="1" w:styleId="NzovChar">
    <w:name w:val="Názov Char"/>
    <w:link w:val="Nzov"/>
    <w:uiPriority w:val="10"/>
    <w:rsid w:val="00D903BB"/>
    <w:rPr>
      <w:rFonts w:ascii="Times New Roman" w:eastAsia="Times New Roman" w:hAnsi="Times New Roman" w:cs="Times New Roman"/>
      <w:b/>
      <w:bCs/>
      <w:sz w:val="3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85948">
      <w:bodyDiv w:val="1"/>
      <w:marLeft w:val="0"/>
      <w:marRight w:val="0"/>
      <w:marTop w:val="0"/>
      <w:marBottom w:val="0"/>
      <w:divBdr>
        <w:top w:val="none" w:sz="0" w:space="0" w:color="auto"/>
        <w:left w:val="none" w:sz="0" w:space="0" w:color="auto"/>
        <w:bottom w:val="none" w:sz="0" w:space="0" w:color="auto"/>
        <w:right w:val="none" w:sz="0" w:space="0" w:color="auto"/>
      </w:divBdr>
    </w:div>
    <w:div w:id="403263672">
      <w:bodyDiv w:val="1"/>
      <w:marLeft w:val="0"/>
      <w:marRight w:val="0"/>
      <w:marTop w:val="0"/>
      <w:marBottom w:val="0"/>
      <w:divBdr>
        <w:top w:val="none" w:sz="0" w:space="0" w:color="auto"/>
        <w:left w:val="none" w:sz="0" w:space="0" w:color="auto"/>
        <w:bottom w:val="none" w:sz="0" w:space="0" w:color="auto"/>
        <w:right w:val="none" w:sz="0" w:space="0" w:color="auto"/>
      </w:divBdr>
    </w:div>
    <w:div w:id="899438473">
      <w:bodyDiv w:val="1"/>
      <w:marLeft w:val="0"/>
      <w:marRight w:val="0"/>
      <w:marTop w:val="0"/>
      <w:marBottom w:val="0"/>
      <w:divBdr>
        <w:top w:val="none" w:sz="0" w:space="0" w:color="auto"/>
        <w:left w:val="none" w:sz="0" w:space="0" w:color="auto"/>
        <w:bottom w:val="none" w:sz="0" w:space="0" w:color="auto"/>
        <w:right w:val="none" w:sz="0" w:space="0" w:color="auto"/>
      </w:divBdr>
    </w:div>
    <w:div w:id="924925232">
      <w:bodyDiv w:val="1"/>
      <w:marLeft w:val="0"/>
      <w:marRight w:val="0"/>
      <w:marTop w:val="0"/>
      <w:marBottom w:val="0"/>
      <w:divBdr>
        <w:top w:val="none" w:sz="0" w:space="0" w:color="auto"/>
        <w:left w:val="none" w:sz="0" w:space="0" w:color="auto"/>
        <w:bottom w:val="none" w:sz="0" w:space="0" w:color="auto"/>
        <w:right w:val="none" w:sz="0" w:space="0" w:color="auto"/>
      </w:divBdr>
    </w:div>
    <w:div w:id="1388264170">
      <w:bodyDiv w:val="1"/>
      <w:marLeft w:val="0"/>
      <w:marRight w:val="0"/>
      <w:marTop w:val="0"/>
      <w:marBottom w:val="0"/>
      <w:divBdr>
        <w:top w:val="none" w:sz="0" w:space="0" w:color="auto"/>
        <w:left w:val="none" w:sz="0" w:space="0" w:color="auto"/>
        <w:bottom w:val="none" w:sz="0" w:space="0" w:color="auto"/>
        <w:right w:val="none" w:sz="0" w:space="0" w:color="auto"/>
      </w:divBdr>
    </w:div>
    <w:div w:id="1642492622">
      <w:bodyDiv w:val="1"/>
      <w:marLeft w:val="0"/>
      <w:marRight w:val="0"/>
      <w:marTop w:val="0"/>
      <w:marBottom w:val="0"/>
      <w:divBdr>
        <w:top w:val="none" w:sz="0" w:space="0" w:color="auto"/>
        <w:left w:val="none" w:sz="0" w:space="0" w:color="auto"/>
        <w:bottom w:val="none" w:sz="0" w:space="0" w:color="auto"/>
        <w:right w:val="none" w:sz="0" w:space="0" w:color="auto"/>
      </w:divBdr>
    </w:div>
    <w:div w:id="166732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3774</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Hertelova Karin</dc:creator>
  <cp:keywords/>
  <cp:lastModifiedBy>Forišová, Lívia, Mgr.</cp:lastModifiedBy>
  <cp:revision>2</cp:revision>
  <cp:lastPrinted>2020-06-04T06:48:00Z</cp:lastPrinted>
  <dcterms:created xsi:type="dcterms:W3CDTF">2020-06-04T06:50:00Z</dcterms:created>
  <dcterms:modified xsi:type="dcterms:W3CDTF">2020-06-04T06:50:00Z</dcterms:modified>
</cp:coreProperties>
</file>