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D0" w:rsidRPr="00F871B7" w:rsidRDefault="00176CD0" w:rsidP="00F871B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339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9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F19" w:rsidRDefault="00660364" w:rsidP="00F871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</w:t>
      </w:r>
      <w:r w:rsidR="00176CD0" w:rsidRPr="00376339">
        <w:rPr>
          <w:rFonts w:ascii="Times New Roman" w:hAnsi="Times New Roman" w:cs="Times New Roman"/>
          <w:sz w:val="24"/>
          <w:szCs w:val="24"/>
        </w:rPr>
        <w:t xml:space="preserve"> Slovenskej republiky predkladá na rokovanie </w:t>
      </w:r>
      <w:r>
        <w:rPr>
          <w:rFonts w:ascii="Times New Roman" w:hAnsi="Times New Roman" w:cs="Times New Roman"/>
          <w:sz w:val="24"/>
          <w:szCs w:val="24"/>
        </w:rPr>
        <w:t>Národnej rady</w:t>
      </w:r>
      <w:r w:rsidRPr="00376339">
        <w:rPr>
          <w:rFonts w:ascii="Times New Roman" w:hAnsi="Times New Roman" w:cs="Times New Roman"/>
          <w:sz w:val="24"/>
          <w:szCs w:val="24"/>
        </w:rPr>
        <w:t xml:space="preserve"> </w:t>
      </w:r>
      <w:r w:rsidR="00176CD0" w:rsidRPr="00376339">
        <w:rPr>
          <w:rFonts w:ascii="Times New Roman" w:hAnsi="Times New Roman" w:cs="Times New Roman"/>
          <w:sz w:val="24"/>
          <w:szCs w:val="24"/>
        </w:rPr>
        <w:t xml:space="preserve">Slovenskej republiky návrh zákona, </w:t>
      </w:r>
      <w:r w:rsidR="00E57CB9" w:rsidRPr="00AA0A29">
        <w:rPr>
          <w:rFonts w:ascii="Times New Roman" w:hAnsi="Times New Roman" w:cs="Times New Roman"/>
          <w:sz w:val="24"/>
          <w:szCs w:val="24"/>
        </w:rPr>
        <w:t xml:space="preserve">ktorým sa dopĺňa zákon </w:t>
      </w:r>
      <w:r w:rsidR="00E57CB9">
        <w:rPr>
          <w:rFonts w:ascii="Times New Roman" w:hAnsi="Times New Roman" w:cs="Times New Roman"/>
          <w:sz w:val="24"/>
          <w:szCs w:val="24"/>
        </w:rPr>
        <w:t xml:space="preserve">č. 71/2013 Z. z. </w:t>
      </w:r>
      <w:r w:rsidR="00E57CB9" w:rsidRPr="0076226B">
        <w:rPr>
          <w:rFonts w:ascii="Times New Roman" w:hAnsi="Times New Roman" w:cs="Times New Roman"/>
          <w:sz w:val="24"/>
          <w:szCs w:val="24"/>
        </w:rPr>
        <w:t>o poskytovaní dotá</w:t>
      </w:r>
      <w:r w:rsidR="00E57CB9">
        <w:rPr>
          <w:rFonts w:ascii="Times New Roman" w:hAnsi="Times New Roman" w:cs="Times New Roman"/>
          <w:sz w:val="24"/>
          <w:szCs w:val="24"/>
        </w:rPr>
        <w:t xml:space="preserve">cií </w:t>
      </w:r>
      <w:r w:rsidR="00E57CB9" w:rsidRPr="0076226B">
        <w:rPr>
          <w:rFonts w:ascii="Times New Roman" w:hAnsi="Times New Roman" w:cs="Times New Roman"/>
          <w:sz w:val="24"/>
          <w:szCs w:val="24"/>
        </w:rPr>
        <w:t>v pôsobnosti Ministerstva hospodárstva Slovenskej republiky v znení neskorších predpisov</w:t>
      </w:r>
      <w:r w:rsidR="00E57CB9">
        <w:rPr>
          <w:rFonts w:ascii="Times New Roman" w:hAnsi="Times New Roman" w:cs="Times New Roman"/>
          <w:sz w:val="24"/>
          <w:szCs w:val="24"/>
        </w:rPr>
        <w:t xml:space="preserve"> a o doplnení zákona č. </w:t>
      </w:r>
      <w:r w:rsidR="00E57CB9" w:rsidRPr="003274A6">
        <w:rPr>
          <w:rFonts w:ascii="Times New Roman" w:hAnsi="Times New Roman" w:cs="Times New Roman"/>
          <w:sz w:val="24"/>
          <w:szCs w:val="24"/>
        </w:rPr>
        <w:t>62/2020 Z. z. o niektorých mimoriadnych opatreniach</w:t>
      </w:r>
      <w:r w:rsidR="00E57CB9">
        <w:rPr>
          <w:rFonts w:ascii="Times New Roman" w:hAnsi="Times New Roman" w:cs="Times New Roman"/>
          <w:sz w:val="24"/>
          <w:szCs w:val="24"/>
        </w:rPr>
        <w:t xml:space="preserve"> </w:t>
      </w:r>
      <w:r w:rsidR="00E57CB9" w:rsidRPr="003274A6">
        <w:rPr>
          <w:rFonts w:ascii="Times New Roman" w:hAnsi="Times New Roman" w:cs="Times New Roman"/>
          <w:sz w:val="24"/>
          <w:szCs w:val="24"/>
        </w:rPr>
        <w:t>v súvislosti so šírením nebezpečnej nákazlivej ľudskej choroby COVID-19 a v justícii</w:t>
      </w:r>
      <w:r w:rsidR="00461F33">
        <w:rPr>
          <w:rFonts w:ascii="Times New Roman" w:hAnsi="Times New Roman" w:cs="Times New Roman"/>
          <w:sz w:val="24"/>
          <w:szCs w:val="24"/>
        </w:rPr>
        <w:t xml:space="preserve"> </w:t>
      </w:r>
      <w:r w:rsidR="00E57CB9" w:rsidRPr="003274A6">
        <w:rPr>
          <w:rFonts w:ascii="Times New Roman" w:hAnsi="Times New Roman" w:cs="Times New Roman"/>
          <w:sz w:val="24"/>
          <w:szCs w:val="24"/>
        </w:rPr>
        <w:t>a ktorým sa menia a dopĺňajú niektoré zákony v znení zákona č. 92/2020 Z. z.</w:t>
      </w:r>
      <w:r w:rsidR="00E57CB9">
        <w:rPr>
          <w:rFonts w:ascii="Times New Roman" w:hAnsi="Times New Roman" w:cs="Times New Roman"/>
          <w:sz w:val="24"/>
          <w:szCs w:val="24"/>
        </w:rPr>
        <w:t xml:space="preserve"> </w:t>
      </w:r>
      <w:r w:rsidR="00F871B7">
        <w:rPr>
          <w:rFonts w:ascii="Times New Roman" w:hAnsi="Times New Roman" w:cs="Times New Roman"/>
          <w:sz w:val="24"/>
          <w:szCs w:val="24"/>
        </w:rPr>
        <w:t>(ďalej len „návrh zákona“).</w:t>
      </w:r>
    </w:p>
    <w:p w:rsidR="00176CD0" w:rsidRPr="00376339" w:rsidRDefault="00176CD0" w:rsidP="00176CD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339">
        <w:rPr>
          <w:rFonts w:ascii="Times New Roman" w:hAnsi="Times New Roman" w:cs="Times New Roman"/>
          <w:sz w:val="24"/>
          <w:szCs w:val="24"/>
        </w:rPr>
        <w:t>Návrh zákona bol vypracovaný ako iniciatívny materiál.</w:t>
      </w:r>
    </w:p>
    <w:p w:rsidR="00420E5B" w:rsidRDefault="00420E5B" w:rsidP="008D1D0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A29">
        <w:rPr>
          <w:rFonts w:ascii="Times New Roman" w:hAnsi="Times New Roman" w:cs="Times New Roman"/>
          <w:sz w:val="24"/>
          <w:szCs w:val="24"/>
        </w:rPr>
        <w:t xml:space="preserve">Cieľom </w:t>
      </w:r>
      <w:r>
        <w:rPr>
          <w:rFonts w:ascii="Times New Roman" w:hAnsi="Times New Roman" w:cs="Times New Roman"/>
          <w:sz w:val="24"/>
          <w:szCs w:val="24"/>
        </w:rPr>
        <w:t xml:space="preserve">návrhu zákona je zmiernenie </w:t>
      </w:r>
      <w:r w:rsidRPr="00CA0CA3">
        <w:rPr>
          <w:rFonts w:ascii="Times New Roman" w:hAnsi="Times New Roman" w:cs="Times New Roman"/>
          <w:sz w:val="24"/>
          <w:szCs w:val="24"/>
        </w:rPr>
        <w:t xml:space="preserve">negatívnych dopadov obmedzení </w:t>
      </w:r>
      <w:r>
        <w:rPr>
          <w:rFonts w:ascii="Times New Roman" w:hAnsi="Times New Roman" w:cs="Times New Roman"/>
          <w:sz w:val="24"/>
          <w:szCs w:val="24"/>
        </w:rPr>
        <w:t xml:space="preserve">súvisiacich                          </w:t>
      </w:r>
      <w:r w:rsidRPr="00CA0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opatreniami</w:t>
      </w:r>
      <w:r w:rsidRPr="00CA0CA3">
        <w:rPr>
          <w:rFonts w:ascii="Times New Roman" w:hAnsi="Times New Roman" w:cs="Times New Roman"/>
          <w:sz w:val="24"/>
          <w:szCs w:val="24"/>
        </w:rPr>
        <w:t xml:space="preserve"> proti pandémii choroby COVID-19 na podnikateľské subjekty v Slovenskej republike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F33" w:rsidRDefault="00420E5B" w:rsidP="00024D91">
      <w:pPr>
        <w:pStyle w:val="Zarkazkladnhotextu"/>
        <w:spacing w:after="240"/>
        <w:ind w:firstLine="567"/>
        <w:rPr>
          <w:rFonts w:ascii="Times New Roman" w:hAnsi="Times New Roman" w:cs="Times New Roman"/>
          <w:sz w:val="24"/>
          <w:lang w:val="sk-SK"/>
        </w:rPr>
      </w:pPr>
      <w:r w:rsidRPr="00420E5B">
        <w:rPr>
          <w:rFonts w:ascii="Times New Roman" w:hAnsi="Times New Roman" w:cs="Times New Roman"/>
          <w:sz w:val="24"/>
          <w:lang w:val="sk-SK"/>
        </w:rPr>
        <w:t>Návrhom zákona sa ustanovuje zákonný rámec pre poskytovanie podpory podnikateľom vykonávajúcim podnikateľskú činnosť alebo poskytujúcim sl</w:t>
      </w:r>
      <w:r w:rsidR="008D1D07">
        <w:rPr>
          <w:rFonts w:ascii="Times New Roman" w:hAnsi="Times New Roman" w:cs="Times New Roman"/>
          <w:sz w:val="24"/>
          <w:lang w:val="sk-SK"/>
        </w:rPr>
        <w:t xml:space="preserve">užby zákazníkom </w:t>
      </w:r>
      <w:r w:rsidRPr="00420E5B">
        <w:rPr>
          <w:rFonts w:ascii="Times New Roman" w:hAnsi="Times New Roman" w:cs="Times New Roman"/>
          <w:sz w:val="24"/>
          <w:lang w:val="sk-SK"/>
        </w:rPr>
        <w:t>na základe nájomnej zmluvy, ktorým bola v dôsledku prijatých mimoriadnych opatrení podstatne obmedzená možnosť predaja tovaru alebo poskytovania služieb, a tým znížená schopnosť tvoriť zisk a platiť nájomné.</w:t>
      </w:r>
      <w:r>
        <w:rPr>
          <w:rFonts w:ascii="Times New Roman" w:hAnsi="Times New Roman" w:cs="Times New Roman"/>
          <w:sz w:val="24"/>
          <w:lang w:val="sk-SK"/>
        </w:rPr>
        <w:t xml:space="preserve"> Návrhom zákona sa ustanovuje mechanizmus, ktorý má</w:t>
      </w:r>
      <w:r w:rsidRPr="00420E5B">
        <w:rPr>
          <w:rFonts w:ascii="Times New Roman" w:hAnsi="Times New Roman" w:cs="Times New Roman"/>
          <w:sz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 xml:space="preserve">zabezpečiť </w:t>
      </w:r>
      <w:r w:rsidRPr="00420E5B">
        <w:rPr>
          <w:rFonts w:ascii="Times New Roman" w:hAnsi="Times New Roman" w:cs="Times New Roman"/>
          <w:sz w:val="24"/>
          <w:lang w:val="sk-SK"/>
        </w:rPr>
        <w:t>posky</w:t>
      </w:r>
      <w:r w:rsidR="008D1D07">
        <w:rPr>
          <w:rFonts w:ascii="Times New Roman" w:hAnsi="Times New Roman" w:cs="Times New Roman"/>
          <w:sz w:val="24"/>
          <w:lang w:val="sk-SK"/>
        </w:rPr>
        <w:t xml:space="preserve">tovanie dotácií transparentným </w:t>
      </w:r>
      <w:r w:rsidRPr="00420E5B">
        <w:rPr>
          <w:rFonts w:ascii="Times New Roman" w:hAnsi="Times New Roman" w:cs="Times New Roman"/>
          <w:sz w:val="24"/>
          <w:lang w:val="sk-SK"/>
        </w:rPr>
        <w:t>a efektívnym sp</w:t>
      </w:r>
      <w:r>
        <w:rPr>
          <w:rFonts w:ascii="Times New Roman" w:hAnsi="Times New Roman" w:cs="Times New Roman"/>
          <w:sz w:val="24"/>
          <w:lang w:val="sk-SK"/>
        </w:rPr>
        <w:t>ôso</w:t>
      </w:r>
      <w:r w:rsidRPr="00420E5B">
        <w:rPr>
          <w:rFonts w:ascii="Times New Roman" w:hAnsi="Times New Roman" w:cs="Times New Roman"/>
          <w:sz w:val="24"/>
          <w:lang w:val="sk-SK"/>
        </w:rPr>
        <w:t>bom</w:t>
      </w:r>
      <w:r w:rsidR="00BF7A29">
        <w:rPr>
          <w:rFonts w:ascii="Times New Roman" w:hAnsi="Times New Roman" w:cs="Times New Roman"/>
          <w:sz w:val="24"/>
          <w:lang w:val="sk-SK"/>
        </w:rPr>
        <w:t>,</w:t>
      </w:r>
      <w:r w:rsidR="00024D91">
        <w:rPr>
          <w:rFonts w:ascii="Times New Roman" w:hAnsi="Times New Roman" w:cs="Times New Roman"/>
          <w:sz w:val="24"/>
          <w:lang w:val="sk-SK"/>
        </w:rPr>
        <w:t xml:space="preserve"> a to</w:t>
      </w:r>
      <w:r w:rsidRPr="00420E5B">
        <w:rPr>
          <w:rFonts w:ascii="Times New Roman" w:hAnsi="Times New Roman" w:cs="Times New Roman"/>
          <w:sz w:val="24"/>
          <w:lang w:val="sk-SK"/>
        </w:rPr>
        <w:t xml:space="preserve"> tak,</w:t>
      </w:r>
      <w:r w:rsidR="00B733FA">
        <w:rPr>
          <w:rFonts w:ascii="Times New Roman" w:hAnsi="Times New Roman" w:cs="Times New Roman"/>
          <w:sz w:val="24"/>
          <w:lang w:val="sk-SK"/>
        </w:rPr>
        <w:t xml:space="preserve"> </w:t>
      </w:r>
      <w:r w:rsidRPr="00420E5B">
        <w:rPr>
          <w:rFonts w:ascii="Times New Roman" w:hAnsi="Times New Roman" w:cs="Times New Roman"/>
          <w:sz w:val="24"/>
          <w:lang w:val="sk-SK"/>
        </w:rPr>
        <w:t>aby sa dotácia dostala k adresátovi podpory v čo najkratšom čase.</w:t>
      </w:r>
      <w:r w:rsidRPr="00D6437E">
        <w:rPr>
          <w:rFonts w:ascii="Times New Roman" w:hAnsi="Times New Roman" w:cs="Times New Roman"/>
          <w:sz w:val="24"/>
          <w:lang w:val="sk-SK"/>
        </w:rPr>
        <w:t xml:space="preserve"> </w:t>
      </w:r>
      <w:r w:rsidR="00461F33">
        <w:rPr>
          <w:rFonts w:ascii="Times New Roman" w:hAnsi="Times New Roman" w:cs="Times New Roman"/>
          <w:sz w:val="24"/>
          <w:lang w:val="sk-SK"/>
        </w:rPr>
        <w:t xml:space="preserve">                               </w:t>
      </w:r>
    </w:p>
    <w:p w:rsidR="00420E5B" w:rsidRPr="00420E5B" w:rsidRDefault="00D6437E" w:rsidP="00024D91">
      <w:pPr>
        <w:pStyle w:val="Zarkazkladnhotextu"/>
        <w:spacing w:after="240"/>
        <w:ind w:firstLine="567"/>
        <w:rPr>
          <w:szCs w:val="22"/>
          <w:lang w:val="sk-SK"/>
        </w:rPr>
      </w:pPr>
      <w:r w:rsidRPr="00D6437E">
        <w:rPr>
          <w:rFonts w:ascii="Times New Roman" w:hAnsi="Times New Roman" w:cs="Times New Roman"/>
          <w:sz w:val="24"/>
          <w:lang w:val="sk-SK"/>
        </w:rPr>
        <w:t xml:space="preserve">V článku II návrhu zákona sa </w:t>
      </w:r>
      <w:r>
        <w:rPr>
          <w:rFonts w:ascii="Times New Roman" w:hAnsi="Times New Roman" w:cs="Times New Roman"/>
          <w:sz w:val="24"/>
          <w:lang w:val="sk-SK"/>
        </w:rPr>
        <w:t>s cieľom udržania prevádzky podnikov</w:t>
      </w:r>
      <w:r w:rsidRPr="00D6437E">
        <w:rPr>
          <w:rFonts w:ascii="Times New Roman" w:hAnsi="Times New Roman" w:cs="Times New Roman"/>
          <w:sz w:val="24"/>
          <w:lang w:val="sk-SK"/>
        </w:rPr>
        <w:t xml:space="preserve"> dopĺňa </w:t>
      </w:r>
      <w:r w:rsidR="00461F33">
        <w:rPr>
          <w:rFonts w:ascii="Times New Roman" w:hAnsi="Times New Roman" w:cs="Times New Roman"/>
          <w:sz w:val="24"/>
          <w:lang w:val="sk-SK"/>
        </w:rPr>
        <w:t xml:space="preserve">                            </w:t>
      </w:r>
      <w:r w:rsidRPr="00D6437E">
        <w:rPr>
          <w:rFonts w:ascii="Times New Roman" w:hAnsi="Times New Roman" w:cs="Times New Roman"/>
          <w:sz w:val="24"/>
          <w:lang w:val="sk-SK"/>
        </w:rPr>
        <w:t xml:space="preserve">§ 17 ods. 11 </w:t>
      </w:r>
      <w:r w:rsidR="00E57CB9">
        <w:rPr>
          <w:rFonts w:ascii="Times New Roman" w:hAnsi="Times New Roman" w:cs="Times New Roman"/>
          <w:sz w:val="24"/>
          <w:lang w:val="sk-SK"/>
        </w:rPr>
        <w:t xml:space="preserve">zákona </w:t>
      </w:r>
      <w:r w:rsidR="00E57CB9" w:rsidRPr="00E57CB9">
        <w:rPr>
          <w:rFonts w:ascii="Times New Roman" w:hAnsi="Times New Roman" w:cs="Times New Roman"/>
          <w:sz w:val="24"/>
          <w:lang w:val="sk-SK"/>
        </w:rPr>
        <w:t xml:space="preserve">č. 62/2020 Z. z. o niektorých mimoriadnych opatreniach v súvislosti </w:t>
      </w:r>
      <w:r w:rsidR="00461F33">
        <w:rPr>
          <w:rFonts w:ascii="Times New Roman" w:hAnsi="Times New Roman" w:cs="Times New Roman"/>
          <w:sz w:val="24"/>
          <w:lang w:val="sk-SK"/>
        </w:rPr>
        <w:t xml:space="preserve">                        </w:t>
      </w:r>
      <w:r w:rsidR="00E57CB9" w:rsidRPr="00E57CB9">
        <w:rPr>
          <w:rFonts w:ascii="Times New Roman" w:hAnsi="Times New Roman" w:cs="Times New Roman"/>
          <w:sz w:val="24"/>
          <w:lang w:val="sk-SK"/>
        </w:rPr>
        <w:t>so šírením nebezpečnej nákazlivej ľudskej choroby COVID-19 a v justícii a ktorým sa menia a dopĺňajú niektoré zákony v znení zákona č. 92/2020 Z. z.</w:t>
      </w:r>
    </w:p>
    <w:p w:rsidR="00176CD0" w:rsidRDefault="00176CD0" w:rsidP="00D0385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855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D03855" w:rsidRPr="00D03855">
        <w:rPr>
          <w:rFonts w:ascii="Times New Roman" w:hAnsi="Times New Roman" w:cs="Times New Roman"/>
          <w:sz w:val="24"/>
          <w:szCs w:val="24"/>
        </w:rPr>
        <w:t xml:space="preserve">má negatívny vplyv na rozpočet verejnej správy. </w:t>
      </w:r>
      <w:r w:rsidR="00D03855">
        <w:rPr>
          <w:rFonts w:ascii="Times New Roman" w:hAnsi="Times New Roman" w:cs="Times New Roman"/>
          <w:sz w:val="24"/>
          <w:szCs w:val="24"/>
        </w:rPr>
        <w:t>Návrh zákona nemá vplyv na</w:t>
      </w:r>
      <w:r w:rsidR="00D03855" w:rsidRPr="00D03855">
        <w:rPr>
          <w:rFonts w:ascii="Times New Roman" w:hAnsi="Times New Roman" w:cs="Times New Roman"/>
          <w:sz w:val="24"/>
          <w:szCs w:val="24"/>
        </w:rPr>
        <w:t xml:space="preserve"> podnikateľské prostredie, životné prostredie, informatizáciu spoločnosti, služby verejnej správy pre občana, vplyv na manželstvo, rodičovstvo a rodinu, ani žiadne sociálne vplyvy.</w:t>
      </w:r>
    </w:p>
    <w:p w:rsidR="00176CD0" w:rsidRPr="00376339" w:rsidRDefault="00176CD0" w:rsidP="00176CD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CD0">
        <w:rPr>
          <w:rFonts w:ascii="Times New Roman" w:hAnsi="Times New Roman" w:cs="Times New Roman"/>
          <w:sz w:val="24"/>
          <w:szCs w:val="24"/>
        </w:rPr>
        <w:t>Návrh zákona je v súlade s Ústavou Slovenskej republiky, s ústavnými zákonmi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76CD0">
        <w:rPr>
          <w:rFonts w:ascii="Times New Roman" w:hAnsi="Times New Roman" w:cs="Times New Roman"/>
          <w:sz w:val="24"/>
          <w:szCs w:val="24"/>
        </w:rPr>
        <w:t xml:space="preserve"> a nálezmi Ústavného súdu Slovenskej republiky, so zákonmi a ostatnými všeobecne záväznými právnymi predpismi platnými v Slovenskej republike, s medzinárodnými zmluvami, ktorými je Slovenská republika viazaná, ako aj s právom Európskej únie.</w:t>
      </w:r>
    </w:p>
    <w:p w:rsidR="00176CD0" w:rsidRPr="00376339" w:rsidRDefault="00176CD0" w:rsidP="00176CD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339">
        <w:rPr>
          <w:rFonts w:ascii="Times New Roman" w:hAnsi="Times New Roman" w:cs="Times New Roman"/>
          <w:sz w:val="24"/>
          <w:szCs w:val="24"/>
        </w:rPr>
        <w:t>Dátum účinnosti návrhu zákona sa z dôvodu potreby jeho čo najskoršej účinnosti navrhuje dňom jeho vyhlásenia v Zbierke zákonov Slovenskej republiky.</w:t>
      </w: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D91" w:rsidRDefault="00024D91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E8A" w:rsidRDefault="002B7E8A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D91" w:rsidRDefault="00024D91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D0" w:rsidRPr="00376339" w:rsidRDefault="00176CD0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9">
        <w:rPr>
          <w:rFonts w:ascii="Times New Roman" w:hAnsi="Times New Roman" w:cs="Times New Roman"/>
          <w:b/>
          <w:sz w:val="24"/>
          <w:szCs w:val="24"/>
        </w:rPr>
        <w:lastRenderedPageBreak/>
        <w:t>Osobitná časť</w:t>
      </w:r>
    </w:p>
    <w:p w:rsidR="008D1D07" w:rsidRDefault="008D1D07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176CD0" w:rsidRPr="00376339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3FA" w:rsidRDefault="00B733FA" w:rsidP="00B7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bodu 1</w:t>
      </w:r>
    </w:p>
    <w:p w:rsidR="00B733FA" w:rsidRDefault="00B733FA" w:rsidP="00B7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FA">
        <w:rPr>
          <w:rFonts w:ascii="Times New Roman" w:hAnsi="Times New Roman" w:cs="Times New Roman"/>
          <w:sz w:val="24"/>
          <w:szCs w:val="24"/>
        </w:rPr>
        <w:t>Legislatívna úprava z dôvodu rozšírenia poskytovania dotácií o oblasť podpory</w:t>
      </w:r>
      <w:r>
        <w:rPr>
          <w:rFonts w:ascii="Times New Roman" w:hAnsi="Times New Roman" w:cs="Times New Roman"/>
          <w:sz w:val="24"/>
          <w:szCs w:val="24"/>
        </w:rPr>
        <w:t xml:space="preserve"> na nájomné.</w:t>
      </w:r>
    </w:p>
    <w:p w:rsidR="00B733FA" w:rsidRDefault="00B733FA" w:rsidP="00B7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3FA" w:rsidRDefault="00B733FA" w:rsidP="00B7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2</w:t>
      </w:r>
    </w:p>
    <w:p w:rsidR="00176CD0" w:rsidRDefault="00024D91" w:rsidP="00B7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9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zákona sa vkladá nové ustanovenie § 13c, ktor</w:t>
      </w:r>
      <w:r w:rsidR="006D0E9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predstavuje právny základ budúcej podpory formou dotácie pre fyzické osoby – podnikateľov a právnické osoby, ktoré vykonávajú svoju podnikateľskú činnosť (predávajú tovar alebo poskytujú služby </w:t>
      </w:r>
      <w:r w:rsidRPr="007233E4">
        <w:rPr>
          <w:rFonts w:ascii="Times New Roman" w:hAnsi="Times New Roman" w:cs="Times New Roman"/>
          <w:sz w:val="24"/>
          <w:szCs w:val="24"/>
        </w:rPr>
        <w:t>aspoň sčasti aj konečným spotrebiteľom</w:t>
      </w:r>
      <w:r>
        <w:rPr>
          <w:rFonts w:ascii="Times New Roman" w:hAnsi="Times New Roman" w:cs="Times New Roman"/>
          <w:sz w:val="24"/>
          <w:szCs w:val="24"/>
        </w:rPr>
        <w:t>) v </w:t>
      </w:r>
      <w:r w:rsidR="00B42A11">
        <w:rPr>
          <w:rFonts w:ascii="Times New Roman" w:hAnsi="Times New Roman" w:cs="Times New Roman"/>
          <w:sz w:val="24"/>
          <w:szCs w:val="24"/>
        </w:rPr>
        <w:t>priestoroch</w:t>
      </w:r>
      <w:r>
        <w:rPr>
          <w:rFonts w:ascii="Times New Roman" w:hAnsi="Times New Roman" w:cs="Times New Roman"/>
          <w:sz w:val="24"/>
          <w:szCs w:val="24"/>
        </w:rPr>
        <w:t>, ktor</w:t>
      </w:r>
      <w:r w:rsidR="00B42A1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na tento účel užívajú na základe nájomnej zmluvy s prenajímateľom. Podpora sa týka podnikateľov, ktorí </w:t>
      </w:r>
      <w:r w:rsidR="00B42A11">
        <w:rPr>
          <w:rFonts w:ascii="Times New Roman" w:hAnsi="Times New Roman" w:cs="Times New Roman"/>
          <w:sz w:val="24"/>
          <w:szCs w:val="24"/>
        </w:rPr>
        <w:t>nemohli užívať prenajaté priestory na dohodnutý účel alebo užívanie týchto priestorov bolo podstatne o</w:t>
      </w:r>
      <w:r w:rsidR="00D33A9D">
        <w:rPr>
          <w:rFonts w:ascii="Times New Roman" w:hAnsi="Times New Roman" w:cs="Times New Roman"/>
          <w:sz w:val="24"/>
          <w:szCs w:val="24"/>
        </w:rPr>
        <w:t xml:space="preserve">bmedzené </w:t>
      </w:r>
      <w:r w:rsidR="00B42A11">
        <w:rPr>
          <w:rFonts w:ascii="Times New Roman" w:hAnsi="Times New Roman" w:cs="Times New Roman"/>
          <w:sz w:val="24"/>
          <w:szCs w:val="24"/>
        </w:rPr>
        <w:t>zákazom vstupu spotrebiteľov do vnú</w:t>
      </w:r>
      <w:r w:rsidR="00D33A9D">
        <w:rPr>
          <w:rFonts w:ascii="Times New Roman" w:hAnsi="Times New Roman" w:cs="Times New Roman"/>
          <w:sz w:val="24"/>
          <w:szCs w:val="24"/>
        </w:rPr>
        <w:t>torných priestorov prevádzkarne</w:t>
      </w:r>
      <w:r w:rsidR="008D1D07">
        <w:rPr>
          <w:rFonts w:ascii="Times New Roman" w:hAnsi="Times New Roman" w:cs="Times New Roman"/>
          <w:sz w:val="24"/>
          <w:szCs w:val="24"/>
        </w:rPr>
        <w:t xml:space="preserve"> </w:t>
      </w:r>
      <w:r w:rsidR="00B42A11">
        <w:rPr>
          <w:rFonts w:ascii="Times New Roman" w:hAnsi="Times New Roman" w:cs="Times New Roman"/>
          <w:sz w:val="24"/>
          <w:szCs w:val="24"/>
        </w:rPr>
        <w:t xml:space="preserve">v </w:t>
      </w:r>
      <w:r w:rsidR="00B42A11" w:rsidRPr="007233E4">
        <w:rPr>
          <w:rFonts w:ascii="Times New Roman" w:hAnsi="Times New Roman" w:cs="Times New Roman"/>
          <w:sz w:val="24"/>
          <w:szCs w:val="24"/>
        </w:rPr>
        <w:t>dôsledku opatrení orgánov verejného zdravotníctva v súvislosti so zamedzením následkov šírenia nebezpečnej nákazlivej ľudskej choroby COVID-19</w:t>
      </w:r>
      <w:r w:rsidR="00B42A11">
        <w:rPr>
          <w:rFonts w:ascii="Times New Roman" w:hAnsi="Times New Roman" w:cs="Times New Roman"/>
          <w:sz w:val="24"/>
          <w:szCs w:val="24"/>
        </w:rPr>
        <w:t>.</w:t>
      </w:r>
      <w:r w:rsidR="00D33A9D">
        <w:rPr>
          <w:rFonts w:ascii="Times New Roman" w:hAnsi="Times New Roman" w:cs="Times New Roman"/>
          <w:sz w:val="24"/>
          <w:szCs w:val="24"/>
        </w:rPr>
        <w:t xml:space="preserve"> Dotáciu možno poskytnúť</w:t>
      </w:r>
      <w:r w:rsidR="00B733FA">
        <w:rPr>
          <w:rFonts w:ascii="Times New Roman" w:hAnsi="Times New Roman" w:cs="Times New Roman"/>
          <w:sz w:val="24"/>
          <w:szCs w:val="24"/>
        </w:rPr>
        <w:t xml:space="preserve"> </w:t>
      </w:r>
      <w:r w:rsidR="00D33A9D">
        <w:rPr>
          <w:rFonts w:ascii="Times New Roman" w:hAnsi="Times New Roman" w:cs="Times New Roman"/>
          <w:sz w:val="24"/>
          <w:szCs w:val="24"/>
        </w:rPr>
        <w:t xml:space="preserve">aj na tie predmety nájmu, ktorých užívanie na dohodnutý účel bolo znemožnené prerušením vyučovania  na školách a školských zariadeniach. </w:t>
      </w:r>
      <w:r w:rsidR="003D3081">
        <w:rPr>
          <w:rFonts w:ascii="Times New Roman" w:hAnsi="Times New Roman" w:cs="Times New Roman"/>
          <w:sz w:val="24"/>
          <w:szCs w:val="24"/>
        </w:rPr>
        <w:t xml:space="preserve">Dotknutý predmet nájmu môže </w:t>
      </w:r>
      <w:r w:rsidR="00D33A9D">
        <w:rPr>
          <w:rFonts w:ascii="Times New Roman" w:hAnsi="Times New Roman" w:cs="Times New Roman"/>
          <w:sz w:val="24"/>
          <w:szCs w:val="24"/>
        </w:rPr>
        <w:t xml:space="preserve">okrem vnútorných priestorov </w:t>
      </w:r>
      <w:r w:rsidR="003D3081">
        <w:rPr>
          <w:rFonts w:ascii="Times New Roman" w:hAnsi="Times New Roman" w:cs="Times New Roman"/>
          <w:sz w:val="24"/>
          <w:szCs w:val="24"/>
        </w:rPr>
        <w:t xml:space="preserve">zahŕňať aj </w:t>
      </w:r>
      <w:r w:rsidR="00666FBF">
        <w:rPr>
          <w:rFonts w:ascii="Times New Roman" w:hAnsi="Times New Roman" w:cs="Times New Roman"/>
          <w:sz w:val="24"/>
          <w:szCs w:val="24"/>
        </w:rPr>
        <w:t>súvisiace</w:t>
      </w:r>
      <w:r w:rsidR="003D3081" w:rsidRPr="007233E4">
        <w:rPr>
          <w:rFonts w:ascii="Times New Roman" w:hAnsi="Times New Roman" w:cs="Times New Roman"/>
          <w:sz w:val="24"/>
          <w:szCs w:val="24"/>
        </w:rPr>
        <w:t xml:space="preserve"> </w:t>
      </w:r>
      <w:r w:rsidR="00666FBF">
        <w:rPr>
          <w:rFonts w:ascii="Times New Roman" w:hAnsi="Times New Roman" w:cs="Times New Roman"/>
          <w:sz w:val="24"/>
          <w:szCs w:val="24"/>
        </w:rPr>
        <w:t>obslužné</w:t>
      </w:r>
      <w:r w:rsidR="003D3081">
        <w:rPr>
          <w:rFonts w:ascii="Times New Roman" w:hAnsi="Times New Roman" w:cs="Times New Roman"/>
          <w:sz w:val="24"/>
          <w:szCs w:val="24"/>
        </w:rPr>
        <w:t xml:space="preserve"> priestory, napr. parkoviská.</w:t>
      </w:r>
      <w:r w:rsidR="00D33A9D">
        <w:rPr>
          <w:rFonts w:ascii="Times New Roman" w:hAnsi="Times New Roman" w:cs="Times New Roman"/>
          <w:sz w:val="24"/>
          <w:szCs w:val="24"/>
        </w:rPr>
        <w:t xml:space="preserve"> Dotáciu možno poskytnúť taktiež na trhové miesta spĺňajúce vyššie uvedené podmienky.</w:t>
      </w:r>
      <w:r w:rsidR="0066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FBF" w:rsidRDefault="00666FBF" w:rsidP="006D0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účely poskytovania dotácie sa neprihliada na prípadné zmeny, ku ktorým došlo </w:t>
      </w:r>
      <w:r w:rsidR="00B733F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po 12. marci 2020. Ak teda bola po tomto dátume dohodnutá úprava výšky nájomného, takáto zmena nemá vplyv na výšku dotácie.</w:t>
      </w:r>
    </w:p>
    <w:p w:rsidR="00D0120F" w:rsidRDefault="00D0120F" w:rsidP="006D0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3D">
        <w:rPr>
          <w:rFonts w:ascii="Times New Roman" w:hAnsi="Times New Roman" w:cs="Times New Roman"/>
          <w:sz w:val="24"/>
          <w:szCs w:val="24"/>
        </w:rPr>
        <w:t>Predpokladaná výška prostriedkov, ktoré bude možné  poskytnúť na dotácie na nájomné predstavuje 200 miliónov Eur. Táto suma nie je fixná a predstavuje odhad údajov, ktoré je možné získať z verejne dostupných zdrojov.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FE3" w:rsidRDefault="00FE1FE3" w:rsidP="006D0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podáva prenajímateľ v mene nájomcu, avšak na vlastný účet. </w:t>
      </w:r>
      <w:r w:rsidR="003937E4">
        <w:rPr>
          <w:rFonts w:ascii="Times New Roman" w:hAnsi="Times New Roman" w:cs="Times New Roman"/>
          <w:sz w:val="24"/>
          <w:szCs w:val="24"/>
        </w:rPr>
        <w:t xml:space="preserve">Príjemcom pomoci je teda nájomca. </w:t>
      </w:r>
      <w:r w:rsidR="002E69F1">
        <w:rPr>
          <w:rFonts w:ascii="Times New Roman" w:hAnsi="Times New Roman" w:cs="Times New Roman"/>
          <w:sz w:val="24"/>
          <w:szCs w:val="24"/>
        </w:rPr>
        <w:t xml:space="preserve">Výška nájomného je tak v prospech nájomcu znížená o sumu </w:t>
      </w:r>
      <w:r w:rsidR="00C17E80">
        <w:rPr>
          <w:rFonts w:ascii="Times New Roman" w:hAnsi="Times New Roman" w:cs="Times New Roman"/>
          <w:sz w:val="24"/>
          <w:szCs w:val="24"/>
        </w:rPr>
        <w:t>zľavy z nájomného</w:t>
      </w:r>
      <w:r w:rsidR="002E69F1">
        <w:rPr>
          <w:rFonts w:ascii="Times New Roman" w:hAnsi="Times New Roman" w:cs="Times New Roman"/>
          <w:sz w:val="24"/>
          <w:szCs w:val="24"/>
        </w:rPr>
        <w:t xml:space="preserve"> na základe dohody s prenajímateľom a súčasne aj o sumu zodpovedajúcu dotácii pripísanej na účet prenajímateľa.</w:t>
      </w:r>
      <w:r w:rsidR="00666FBF">
        <w:rPr>
          <w:rFonts w:ascii="Times New Roman" w:hAnsi="Times New Roman" w:cs="Times New Roman"/>
          <w:sz w:val="24"/>
          <w:szCs w:val="24"/>
        </w:rPr>
        <w:t xml:space="preserve"> Ak prenajímateľ v tejto súvislosti požiada nájomcu o súčinnosť, ten je povinný ju bezodkladne poskytnúť.</w:t>
      </w:r>
    </w:p>
    <w:p w:rsidR="00FE1FE3" w:rsidRDefault="00FE1FE3" w:rsidP="006D0E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však zákonom limitovať výšku dotácie na sumu zodpovedajúcu časti nájomného 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>znížen</w:t>
      </w:r>
      <w:r w:rsidR="002E6A4B"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základe dohody medzi prenajímateľom a nájomcom. Predpokladom poskytnutia dotácie je uzatvorenie tejto dohody.</w:t>
      </w:r>
      <w:r w:rsidR="003937E4">
        <w:rPr>
          <w:rFonts w:ascii="Times New Roman" w:eastAsia="Times New Roman" w:hAnsi="Times New Roman" w:cs="Times New Roman"/>
          <w:sz w:val="24"/>
          <w:szCs w:val="24"/>
        </w:rPr>
        <w:t xml:space="preserve"> Túto dohodu predstavuje žiadosť o poskytnutie dotácie  podpísaná prenajímateľom a nájomcom súčasne. </w:t>
      </w:r>
      <w:r w:rsidR="008A770D">
        <w:rPr>
          <w:rFonts w:ascii="Times New Roman" w:eastAsia="Times New Roman" w:hAnsi="Times New Roman" w:cs="Times New Roman"/>
          <w:sz w:val="24"/>
          <w:szCs w:val="24"/>
        </w:rPr>
        <w:t xml:space="preserve">Súčasne platí, že výška dotácie nesmie presiahnuť sumu zodpovedajúcu </w:t>
      </w:r>
      <w:r w:rsidR="008A770D" w:rsidRPr="00B56635">
        <w:rPr>
          <w:rFonts w:ascii="Times New Roman" w:eastAsia="Times New Roman" w:hAnsi="Times New Roman" w:cs="Times New Roman"/>
          <w:sz w:val="24"/>
          <w:szCs w:val="24"/>
        </w:rPr>
        <w:t>50 % nájomného za obdobie</w:t>
      </w:r>
      <w:r w:rsidR="008A7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543">
        <w:rPr>
          <w:rFonts w:ascii="Times New Roman" w:eastAsia="Times New Roman" w:hAnsi="Times New Roman" w:cs="Times New Roman"/>
          <w:sz w:val="24"/>
          <w:szCs w:val="24"/>
        </w:rPr>
        <w:t xml:space="preserve">sťaženého </w:t>
      </w:r>
      <w:r w:rsidR="008A770D">
        <w:rPr>
          <w:rFonts w:ascii="Times New Roman" w:eastAsia="Times New Roman" w:hAnsi="Times New Roman" w:cs="Times New Roman"/>
          <w:sz w:val="24"/>
          <w:szCs w:val="24"/>
        </w:rPr>
        <w:t xml:space="preserve">užívania </w:t>
      </w:r>
      <w:r w:rsidR="00D47543">
        <w:rPr>
          <w:rFonts w:ascii="Times New Roman" w:eastAsia="Times New Roman" w:hAnsi="Times New Roman" w:cs="Times New Roman"/>
          <w:sz w:val="24"/>
          <w:szCs w:val="24"/>
        </w:rPr>
        <w:t>predmetu nájmu</w:t>
      </w:r>
      <w:r w:rsidR="008A770D">
        <w:rPr>
          <w:rFonts w:ascii="Times New Roman" w:eastAsia="Times New Roman" w:hAnsi="Times New Roman" w:cs="Times New Roman"/>
          <w:sz w:val="24"/>
          <w:szCs w:val="24"/>
        </w:rPr>
        <w:t xml:space="preserve">. Do sumy nájomného </w:t>
      </w:r>
      <w:r w:rsidR="00D47543">
        <w:rPr>
          <w:rFonts w:ascii="Times New Roman" w:eastAsia="Times New Roman" w:hAnsi="Times New Roman" w:cs="Times New Roman"/>
          <w:sz w:val="24"/>
          <w:szCs w:val="24"/>
        </w:rPr>
        <w:t xml:space="preserve">na tento účel </w:t>
      </w:r>
      <w:r w:rsidR="008A770D">
        <w:rPr>
          <w:rFonts w:ascii="Times New Roman" w:eastAsia="Times New Roman" w:hAnsi="Times New Roman" w:cs="Times New Roman"/>
          <w:sz w:val="24"/>
          <w:szCs w:val="24"/>
        </w:rPr>
        <w:t xml:space="preserve">nemožno zahrnúť vedľajšie </w:t>
      </w:r>
      <w:r w:rsidR="00D47543">
        <w:rPr>
          <w:rFonts w:ascii="Times New Roman" w:eastAsia="Times New Roman" w:hAnsi="Times New Roman" w:cs="Times New Roman"/>
          <w:sz w:val="24"/>
          <w:szCs w:val="24"/>
        </w:rPr>
        <w:t xml:space="preserve">plnenia </w:t>
      </w:r>
      <w:r w:rsidR="008A770D">
        <w:rPr>
          <w:rFonts w:ascii="Times New Roman" w:eastAsia="Times New Roman" w:hAnsi="Times New Roman" w:cs="Times New Roman"/>
          <w:sz w:val="24"/>
          <w:szCs w:val="24"/>
        </w:rPr>
        <w:t>obvykle spojené s nájmom (n</w:t>
      </w:r>
      <w:r w:rsidR="00D47543">
        <w:rPr>
          <w:rFonts w:ascii="Times New Roman" w:eastAsia="Times New Roman" w:hAnsi="Times New Roman" w:cs="Times New Roman"/>
          <w:sz w:val="24"/>
          <w:szCs w:val="24"/>
        </w:rPr>
        <w:t>apr. platby za dodávku energií) a ak výška nájomného závisí od obratu, nemožno zahrnúť ani obratovú zložku.</w:t>
      </w:r>
      <w:r w:rsidR="003937E4">
        <w:rPr>
          <w:rFonts w:ascii="Times New Roman" w:eastAsia="Times New Roman" w:hAnsi="Times New Roman" w:cs="Times New Roman"/>
          <w:sz w:val="24"/>
          <w:szCs w:val="24"/>
        </w:rPr>
        <w:t xml:space="preserve"> Ak súčasťou nájomného sú aj úhrady za služby spojené s nájmom, ktorých výšk</w:t>
      </w:r>
      <w:r w:rsidR="00255BFD">
        <w:rPr>
          <w:rFonts w:ascii="Times New Roman" w:eastAsia="Times New Roman" w:hAnsi="Times New Roman" w:cs="Times New Roman"/>
          <w:sz w:val="24"/>
          <w:szCs w:val="24"/>
        </w:rPr>
        <w:t>a</w:t>
      </w:r>
      <w:r w:rsidR="003937E4">
        <w:rPr>
          <w:rFonts w:ascii="Times New Roman" w:eastAsia="Times New Roman" w:hAnsi="Times New Roman" w:cs="Times New Roman"/>
          <w:sz w:val="24"/>
          <w:szCs w:val="24"/>
        </w:rPr>
        <w:t xml:space="preserve"> nie je </w:t>
      </w:r>
      <w:r w:rsidR="00255BFD">
        <w:rPr>
          <w:rFonts w:ascii="Times New Roman" w:eastAsia="Times New Roman" w:hAnsi="Times New Roman" w:cs="Times New Roman"/>
          <w:sz w:val="24"/>
          <w:szCs w:val="24"/>
        </w:rPr>
        <w:t>oddelená</w:t>
      </w:r>
      <w:r w:rsidR="003937E4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255BFD">
        <w:rPr>
          <w:rFonts w:ascii="Times New Roman" w:eastAsia="Times New Roman" w:hAnsi="Times New Roman" w:cs="Times New Roman"/>
          <w:sz w:val="24"/>
          <w:szCs w:val="24"/>
        </w:rPr>
        <w:t xml:space="preserve">sumy </w:t>
      </w:r>
      <w:r w:rsidR="003937E4">
        <w:rPr>
          <w:rFonts w:ascii="Times New Roman" w:eastAsia="Times New Roman" w:hAnsi="Times New Roman" w:cs="Times New Roman"/>
          <w:sz w:val="24"/>
          <w:szCs w:val="24"/>
        </w:rPr>
        <w:t xml:space="preserve">nájomného,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>platí, že výška</w:t>
      </w:r>
      <w:r w:rsidR="003652AB" w:rsidRPr="00B56635">
        <w:rPr>
          <w:rFonts w:ascii="Times New Roman" w:eastAsia="Times New Roman" w:hAnsi="Times New Roman" w:cs="Times New Roman"/>
          <w:sz w:val="24"/>
          <w:szCs w:val="24"/>
        </w:rPr>
        <w:t xml:space="preserve"> úhrady za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>plnenia</w:t>
      </w:r>
      <w:r w:rsidR="003652AB" w:rsidRPr="00B56635">
        <w:rPr>
          <w:rFonts w:ascii="Times New Roman" w:eastAsia="Times New Roman" w:hAnsi="Times New Roman" w:cs="Times New Roman"/>
          <w:sz w:val="24"/>
          <w:szCs w:val="24"/>
        </w:rPr>
        <w:t xml:space="preserve"> obvykle spojené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 s nájmom</w:t>
      </w:r>
      <w:r w:rsidR="003652AB" w:rsidRPr="00B56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3652AB" w:rsidRPr="00B56635">
        <w:rPr>
          <w:rFonts w:ascii="Times New Roman" w:eastAsia="Times New Roman" w:hAnsi="Times New Roman" w:cs="Times New Roman"/>
          <w:sz w:val="24"/>
          <w:szCs w:val="24"/>
        </w:rPr>
        <w:t> 5 %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255BFD">
        <w:rPr>
          <w:rFonts w:ascii="Times New Roman" w:eastAsia="Times New Roman" w:hAnsi="Times New Roman" w:cs="Times New Roman"/>
          <w:sz w:val="24"/>
          <w:szCs w:val="24"/>
        </w:rPr>
        <w:t xml:space="preserve">o sumy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> nájomného a o</w:t>
      </w:r>
      <w:r w:rsidR="00255BFD">
        <w:rPr>
          <w:rFonts w:ascii="Times New Roman" w:eastAsia="Times New Roman" w:hAnsi="Times New Roman" w:cs="Times New Roman"/>
          <w:sz w:val="24"/>
          <w:szCs w:val="24"/>
        </w:rPr>
        <w:t> predmetnú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 sumu</w:t>
      </w:r>
      <w:r w:rsidR="0072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F96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72297A">
        <w:rPr>
          <w:rFonts w:ascii="Times New Roman" w:eastAsia="Times New Roman" w:hAnsi="Times New Roman" w:cs="Times New Roman"/>
          <w:sz w:val="24"/>
          <w:szCs w:val="24"/>
        </w:rPr>
        <w:t xml:space="preserve">nájomné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poníži. </w:t>
      </w:r>
      <w:r w:rsidR="00255BFD">
        <w:rPr>
          <w:rFonts w:ascii="Times New Roman" w:eastAsia="Times New Roman" w:hAnsi="Times New Roman" w:cs="Times New Roman"/>
          <w:sz w:val="24"/>
          <w:szCs w:val="24"/>
        </w:rPr>
        <w:t xml:space="preserve">Úhrady </w:t>
      </w:r>
      <w:r w:rsidR="0072297A">
        <w:rPr>
          <w:rFonts w:ascii="Times New Roman" w:eastAsia="Times New Roman" w:hAnsi="Times New Roman" w:cs="Times New Roman"/>
          <w:sz w:val="24"/>
          <w:szCs w:val="24"/>
        </w:rPr>
        <w:t>za služby spojené s nájmom, ktoré nie sú súčasťou nájomného</w:t>
      </w:r>
      <w:r w:rsidR="002E6A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297A">
        <w:rPr>
          <w:rFonts w:ascii="Times New Roman" w:eastAsia="Times New Roman" w:hAnsi="Times New Roman" w:cs="Times New Roman"/>
          <w:sz w:val="24"/>
          <w:szCs w:val="24"/>
        </w:rPr>
        <w:t xml:space="preserve"> je nájomca povinný uhradiť, rovnako aj sumu, o ktorú bol nájom v prípade nemožnosti oddelenia od sumy nájomného 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>z</w:t>
      </w:r>
      <w:r w:rsidR="0072297A">
        <w:rPr>
          <w:rFonts w:ascii="Times New Roman" w:eastAsia="Times New Roman" w:hAnsi="Times New Roman" w:cs="Times New Roman"/>
          <w:sz w:val="24"/>
          <w:szCs w:val="24"/>
        </w:rPr>
        <w:t xml:space="preserve">nížený (5%). </w:t>
      </w:r>
    </w:p>
    <w:p w:rsidR="00D47543" w:rsidRDefault="00D47543" w:rsidP="006D0E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ustanoviť osobitný mechanizmus poskytovania dotácie pre prípady, kedy je prenajímateľom správca majetku štátu</w:t>
      </w:r>
      <w:r w:rsidR="00010F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Výška dotácie je tu ustanovená zákonom na úrovni 50 % z pôvodnej výšky zmluvného nájomného, pričom nájomné sa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>zo zákona znižuje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 polovicu.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 Vzhľadom </w:t>
      </w:r>
      <w:r w:rsidR="009E0560">
        <w:rPr>
          <w:rFonts w:ascii="Times New Roman" w:eastAsia="Times New Roman" w:hAnsi="Times New Roman" w:cs="Times New Roman"/>
          <w:sz w:val="24"/>
          <w:szCs w:val="24"/>
        </w:rPr>
        <w:t> na to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>, že obce (mestá) a vyššie  územné celky ako právnické osoby sú autonómne od štátu</w:t>
      </w:r>
      <w:r w:rsidR="00FA32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 majú priestor v súlade s osobitnými zákonmi, ktoré upravujú nakladanie s majetkom 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lastRenderedPageBreak/>
        <w:t>obcí alebo majetkom vyššieho územného celku</w:t>
      </w:r>
      <w:r w:rsidR="00FA32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52AB">
        <w:rPr>
          <w:rFonts w:ascii="Times New Roman" w:eastAsia="Times New Roman" w:hAnsi="Times New Roman" w:cs="Times New Roman"/>
          <w:sz w:val="24"/>
          <w:szCs w:val="24"/>
        </w:rPr>
        <w:t xml:space="preserve"> znížiť dohodnuté nájomné v nájomnej zmluve a tým poskytnúť zľavu z nájomného nájomcovi. </w:t>
      </w:r>
    </w:p>
    <w:p w:rsidR="003D3081" w:rsidRDefault="002E69F1" w:rsidP="006D0E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dotáciu sa predkladá elektronicky prostredníctvom na to určeného formulára </w:t>
      </w:r>
      <w:r w:rsidR="008D1D0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na webovom sídle Ministerstva hospodárstva Slovenskej republiky. K žiadosti nie je potrebné prikladať dohodu </w:t>
      </w:r>
      <w:r w:rsidR="00C17E80">
        <w:rPr>
          <w:rFonts w:ascii="Times New Roman" w:hAnsi="Times New Roman" w:cs="Times New Roman"/>
          <w:sz w:val="24"/>
          <w:szCs w:val="24"/>
        </w:rPr>
        <w:t xml:space="preserve">o zľave z </w:t>
      </w:r>
      <w:r>
        <w:rPr>
          <w:rFonts w:ascii="Times New Roman" w:hAnsi="Times New Roman" w:cs="Times New Roman"/>
          <w:sz w:val="24"/>
          <w:szCs w:val="24"/>
        </w:rPr>
        <w:t xml:space="preserve">nájomného, keďže odoslanie elektronického formulára </w:t>
      </w:r>
      <w:r w:rsidR="008D1D0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má rovnaké účinky</w:t>
      </w:r>
      <w:r w:rsidR="006D0E93">
        <w:rPr>
          <w:rFonts w:ascii="Times New Roman" w:hAnsi="Times New Roman" w:cs="Times New Roman"/>
          <w:sz w:val="24"/>
          <w:szCs w:val="24"/>
        </w:rPr>
        <w:t xml:space="preserve"> ako táto dohoda, a to</w:t>
      </w:r>
      <w:r>
        <w:rPr>
          <w:rFonts w:ascii="Times New Roman" w:hAnsi="Times New Roman" w:cs="Times New Roman"/>
          <w:sz w:val="24"/>
          <w:szCs w:val="24"/>
        </w:rPr>
        <w:t xml:space="preserve"> za predpokladu, že podpisy prenajímateľa a nájomcu </w:t>
      </w:r>
      <w:r w:rsidR="006D0E93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autorizované podľa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23 zákona č. 305/2013 Z. z. </w:t>
      </w:r>
      <w:r w:rsidRPr="00876BEE">
        <w:rPr>
          <w:rFonts w:ascii="Times New Roman" w:eastAsia="Times New Roman" w:hAnsi="Times New Roman" w:cs="Times New Roman"/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876BEE">
        <w:rPr>
          <w:rFonts w:ascii="Times New Roman" w:eastAsia="Times New Roman" w:hAnsi="Times New Roman" w:cs="Times New Roman"/>
          <w:sz w:val="24"/>
          <w:szCs w:val="24"/>
        </w:rPr>
        <w:t>Governmente</w:t>
      </w:r>
      <w:proofErr w:type="spellEnd"/>
      <w:r w:rsidRPr="00876BE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znení neskorších predpisov.</w:t>
      </w:r>
    </w:p>
    <w:p w:rsidR="002E69F1" w:rsidRDefault="00DA1D8F" w:rsidP="006D0E9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Ustanovuje sa osobitná právna úprava plnenia podmienok podľa </w:t>
      </w:r>
      <w:hyperlink r:id="rId7" w:anchor="paragraf-8a" w:tooltip="Odkaz na predpis alebo ustanovenie" w:history="1">
        <w:r w:rsidR="002E69F1" w:rsidRPr="002E69F1">
          <w:rPr>
            <w:rFonts w:ascii="Times New Roman" w:eastAsia="Times New Roman" w:hAnsi="Times New Roman" w:cs="Times New Roman"/>
            <w:sz w:val="24"/>
            <w:szCs w:val="24"/>
          </w:rPr>
          <w:t xml:space="preserve">§ 8a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ods. 4 </w:t>
        </w:r>
        <w:r w:rsidR="002E69F1" w:rsidRPr="002E69F1">
          <w:rPr>
            <w:rFonts w:ascii="Times New Roman" w:eastAsia="Times New Roman" w:hAnsi="Times New Roman" w:cs="Times New Roman"/>
            <w:sz w:val="24"/>
            <w:szCs w:val="24"/>
          </w:rPr>
          <w:t>zákona</w:t>
        </w:r>
        <w:r w:rsidR="00B733FA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             </w:t>
        </w:r>
        <w:r w:rsidR="002E69F1" w:rsidRPr="002E69F1">
          <w:rPr>
            <w:rFonts w:ascii="Times New Roman" w:eastAsia="Times New Roman" w:hAnsi="Times New Roman" w:cs="Times New Roman"/>
            <w:sz w:val="24"/>
            <w:szCs w:val="24"/>
          </w:rPr>
          <w:t>č. 523/2004 Z. z.</w:t>
        </w:r>
      </w:hyperlink>
      <w:r w:rsidR="002E69F1" w:rsidRPr="002E69F1">
        <w:rPr>
          <w:rFonts w:ascii="Times New Roman" w:eastAsia="Times New Roman" w:hAnsi="Times New Roman" w:cs="Times New Roman"/>
          <w:sz w:val="24"/>
          <w:szCs w:val="24"/>
        </w:rPr>
        <w:t xml:space="preserve"> o rozpočtových pravidlách verejnej správy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Tie sú rozdelené na podmienky, pri ktorých priamo </w:t>
      </w:r>
      <w:r w:rsidR="00B733F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 zákona platí domnienka ich splnenia a na tie, pri ktorých je potrebné preukázať ich splnenie </w:t>
      </w:r>
      <w:r w:rsidR="00432B14">
        <w:rPr>
          <w:rFonts w:ascii="Times New Roman" w:eastAsia="Times New Roman" w:hAnsi="Times New Roman" w:cs="Times New Roman"/>
          <w:sz w:val="24"/>
          <w:szCs w:val="24"/>
        </w:rPr>
        <w:t xml:space="preserve">vyhlásením. </w:t>
      </w:r>
      <w:r w:rsidR="00432B14" w:rsidRPr="005F7F31">
        <w:rPr>
          <w:rFonts w:ascii="Times New Roman" w:hAnsi="Times New Roman"/>
          <w:bCs/>
          <w:sz w:val="24"/>
          <w:szCs w:val="24"/>
        </w:rPr>
        <w:t>Ak požadova</w:t>
      </w:r>
      <w:r w:rsidR="00432B14">
        <w:rPr>
          <w:rFonts w:ascii="Times New Roman" w:hAnsi="Times New Roman"/>
          <w:bCs/>
          <w:sz w:val="24"/>
          <w:szCs w:val="24"/>
        </w:rPr>
        <w:t xml:space="preserve">ná výška dotácie </w:t>
      </w:r>
      <w:r w:rsidR="00432B14" w:rsidRPr="005F7F31">
        <w:rPr>
          <w:rFonts w:ascii="Times New Roman" w:hAnsi="Times New Roman"/>
          <w:bCs/>
          <w:sz w:val="24"/>
          <w:szCs w:val="24"/>
        </w:rPr>
        <w:t>presahuje ho</w:t>
      </w:r>
      <w:r w:rsidR="00432B14">
        <w:rPr>
          <w:rFonts w:ascii="Times New Roman" w:hAnsi="Times New Roman"/>
          <w:bCs/>
          <w:sz w:val="24"/>
          <w:szCs w:val="24"/>
        </w:rPr>
        <w:t>dnotu 100 000 eur, povinnou náležitosťou žiadosti o dotáciu</w:t>
      </w:r>
      <w:r w:rsidR="00432B14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432B14">
        <w:rPr>
          <w:rFonts w:ascii="Times New Roman" w:hAnsi="Times New Roman"/>
          <w:bCs/>
          <w:sz w:val="24"/>
          <w:szCs w:val="24"/>
        </w:rPr>
        <w:t>je</w:t>
      </w:r>
      <w:r w:rsidR="00432B14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432B14">
        <w:rPr>
          <w:rFonts w:ascii="Times New Roman" w:hAnsi="Times New Roman"/>
          <w:bCs/>
          <w:sz w:val="24"/>
          <w:szCs w:val="24"/>
        </w:rPr>
        <w:t>označenie konečného užívateľa výhod.</w:t>
      </w:r>
    </w:p>
    <w:p w:rsidR="00432B14" w:rsidRDefault="00432B14" w:rsidP="006D0E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Ministerstvo hospodárstva je povinné elektronicky zaslať prenajímateľovi aj nájomcovi oznámenie o schválení dotácie, na základe ktorého sa dotácia poskytuje. </w:t>
      </w:r>
    </w:p>
    <w:p w:rsidR="00520B1D" w:rsidRDefault="00520B1D" w:rsidP="006D0E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</w:t>
      </w:r>
      <w:r w:rsidR="006D0E93">
        <w:rPr>
          <w:rFonts w:ascii="Times New Roman" w:eastAsia="Times New Roman" w:hAnsi="Times New Roman" w:cs="Times New Roman"/>
          <w:sz w:val="24"/>
          <w:szCs w:val="24"/>
        </w:rPr>
        <w:t>možnosť uplatnenia dotačného mechanizmu aj na prípady, kedy nájomca</w:t>
      </w:r>
      <w:r w:rsidR="00461F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6D0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535">
        <w:rPr>
          <w:rFonts w:ascii="Times New Roman" w:eastAsia="Times New Roman" w:hAnsi="Times New Roman" w:cs="Times New Roman"/>
          <w:sz w:val="24"/>
          <w:szCs w:val="24"/>
        </w:rPr>
        <w:t xml:space="preserve">už skôr zaplatil </w:t>
      </w:r>
      <w:r w:rsidR="006D0E93">
        <w:rPr>
          <w:rFonts w:ascii="Times New Roman" w:eastAsia="Times New Roman" w:hAnsi="Times New Roman" w:cs="Times New Roman"/>
          <w:sz w:val="24"/>
          <w:szCs w:val="24"/>
        </w:rPr>
        <w:t>celé nájomné alebo jeho časť za obdobie obmedzeného užívania predmetu nájmu. V takomto prípade je možné požiadať o dotáciu na základe dohody medzi prenajímateľom a nájomcom o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> zľave z</w:t>
      </w:r>
      <w:r w:rsidR="006D0E93">
        <w:rPr>
          <w:rFonts w:ascii="Times New Roman" w:eastAsia="Times New Roman" w:hAnsi="Times New Roman" w:cs="Times New Roman"/>
          <w:sz w:val="24"/>
          <w:szCs w:val="24"/>
        </w:rPr>
        <w:t xml:space="preserve"> náj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>omného</w:t>
      </w:r>
      <w:r w:rsidR="006D0E93">
        <w:rPr>
          <w:rFonts w:ascii="Times New Roman" w:eastAsia="Times New Roman" w:hAnsi="Times New Roman" w:cs="Times New Roman"/>
          <w:sz w:val="24"/>
          <w:szCs w:val="24"/>
        </w:rPr>
        <w:t xml:space="preserve"> za ekvivalentné obdobie </w:t>
      </w:r>
      <w:r w:rsidR="00432B14">
        <w:rPr>
          <w:rFonts w:ascii="Times New Roman" w:eastAsia="Times New Roman" w:hAnsi="Times New Roman" w:cs="Times New Roman"/>
          <w:sz w:val="24"/>
          <w:szCs w:val="24"/>
        </w:rPr>
        <w:t>v budúcnosti</w:t>
      </w:r>
      <w:r w:rsidR="006D0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1D" w:rsidRDefault="00520B1D" w:rsidP="00461F3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 ohľadu na to, či sa nájomca s prenajímateľom dohodli na 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>zľave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nájomného, priznáva</w:t>
      </w:r>
      <w:r w:rsidR="00461F3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nájomcovi právo zaplatiť zostávajúce nájomné </w:t>
      </w:r>
      <w:r w:rsidRPr="00B56635">
        <w:rPr>
          <w:rFonts w:ascii="Times New Roman" w:eastAsia="Times New Roman" w:hAnsi="Times New Roman" w:cs="Times New Roman"/>
          <w:sz w:val="24"/>
          <w:szCs w:val="24"/>
        </w:rPr>
        <w:t>za obdobie, počas ktor</w:t>
      </w:r>
      <w:r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B56635">
        <w:rPr>
          <w:rFonts w:ascii="Times New Roman" w:eastAsia="Times New Roman" w:hAnsi="Times New Roman" w:cs="Times New Roman"/>
          <w:sz w:val="24"/>
          <w:szCs w:val="24"/>
        </w:rPr>
        <w:t xml:space="preserve"> bolo užívanie predmetu nájmu na dohodnutý účel podstatne obmedzené, alebo pomern</w:t>
      </w:r>
      <w:r>
        <w:rPr>
          <w:rFonts w:ascii="Times New Roman" w:eastAsia="Times New Roman" w:hAnsi="Times New Roman" w:cs="Times New Roman"/>
          <w:sz w:val="24"/>
          <w:szCs w:val="24"/>
        </w:rPr>
        <w:t>ú časť</w:t>
      </w:r>
      <w:r w:rsidRPr="00B566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1D0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B56635">
        <w:rPr>
          <w:rFonts w:ascii="Times New Roman" w:eastAsia="Times New Roman" w:hAnsi="Times New Roman" w:cs="Times New Roman"/>
          <w:sz w:val="24"/>
          <w:szCs w:val="24"/>
        </w:rPr>
        <w:t>ak nájomný vzťah netrval celé toto obdobie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C70FF">
        <w:rPr>
          <w:rFonts w:ascii="Times New Roman" w:eastAsia="Times New Roman" w:hAnsi="Times New Roman" w:cs="Times New Roman"/>
          <w:sz w:val="24"/>
          <w:szCs w:val="24"/>
        </w:rPr>
        <w:t xml:space="preserve"> najviac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>v 48</w:t>
      </w:r>
      <w:r w:rsidRPr="006A2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 xml:space="preserve">rovnako vysokých </w:t>
      </w:r>
      <w:r w:rsidRPr="006A2E59">
        <w:rPr>
          <w:rFonts w:ascii="Times New Roman" w:eastAsia="Times New Roman" w:hAnsi="Times New Roman" w:cs="Times New Roman"/>
          <w:sz w:val="24"/>
          <w:szCs w:val="24"/>
        </w:rPr>
        <w:t>mesa</w:t>
      </w:r>
      <w:r>
        <w:rPr>
          <w:rFonts w:ascii="Times New Roman" w:eastAsia="Times New Roman" w:hAnsi="Times New Roman" w:cs="Times New Roman"/>
          <w:sz w:val="24"/>
          <w:szCs w:val="24"/>
        </w:rPr>
        <w:t>čných splátkach</w:t>
      </w:r>
      <w:r w:rsidR="00432B14">
        <w:rPr>
          <w:rFonts w:ascii="Times New Roman" w:eastAsia="Times New Roman" w:hAnsi="Times New Roman" w:cs="Times New Roman"/>
          <w:sz w:val="24"/>
          <w:szCs w:val="24"/>
        </w:rPr>
        <w:t xml:space="preserve"> (ak nedošlo k dohode na inej lehote splatnosti)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 xml:space="preserve">. Ak nájomca nájomné už uhradil, môže si uplatniť právo na úhradu nájomného v splátkach na ekvivalentné obdobie </w:t>
      </w:r>
      <w:r w:rsidR="0001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432B14">
        <w:rPr>
          <w:rFonts w:ascii="Times New Roman" w:eastAsia="Times New Roman" w:hAnsi="Times New Roman" w:cs="Times New Roman"/>
          <w:sz w:val="24"/>
          <w:szCs w:val="24"/>
        </w:rPr>
        <w:t>v budúcnosti</w:t>
      </w:r>
      <w:r w:rsidR="00C17E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6CD0" w:rsidRDefault="006D0E93" w:rsidP="00176CD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176CD0" w:rsidRPr="00376339">
        <w:rPr>
          <w:rFonts w:ascii="Times New Roman" w:hAnsi="Times New Roman" w:cs="Times New Roman"/>
          <w:b/>
          <w:sz w:val="24"/>
          <w:szCs w:val="24"/>
        </w:rPr>
        <w:t> Čl. II</w:t>
      </w:r>
    </w:p>
    <w:p w:rsidR="00D6437E" w:rsidRPr="009148E3" w:rsidRDefault="00D6437E" w:rsidP="00D6437E">
      <w:pPr>
        <w:rPr>
          <w:rFonts w:ascii="Times New Roman" w:hAnsi="Times New Roman"/>
          <w:b/>
        </w:rPr>
      </w:pPr>
      <w:r w:rsidRPr="009148E3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§ 17 ods. 11 zákona </w:t>
      </w:r>
      <w:r w:rsidRPr="009148E3">
        <w:rPr>
          <w:rFonts w:ascii="Times New Roman" w:hAnsi="Times New Roman"/>
          <w:b/>
        </w:rPr>
        <w:t>č. 62/2020 Z.</w:t>
      </w:r>
      <w:r>
        <w:rPr>
          <w:rFonts w:ascii="Times New Roman" w:hAnsi="Times New Roman"/>
          <w:b/>
        </w:rPr>
        <w:t xml:space="preserve"> </w:t>
      </w:r>
      <w:r w:rsidRPr="009148E3">
        <w:rPr>
          <w:rFonts w:ascii="Times New Roman" w:hAnsi="Times New Roman"/>
          <w:b/>
        </w:rPr>
        <w:t>z.)</w:t>
      </w:r>
    </w:p>
    <w:p w:rsidR="00D6437E" w:rsidRPr="00D6437E" w:rsidRDefault="00D6437E" w:rsidP="00D643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37E">
        <w:rPr>
          <w:rFonts w:ascii="Times New Roman" w:eastAsia="Times New Roman" w:hAnsi="Times New Roman" w:cs="Times New Roman"/>
          <w:sz w:val="24"/>
          <w:szCs w:val="24"/>
        </w:rPr>
        <w:t>Nosnou ideou dočasnej ochrany podnikateľov je udržanie prevádzky podniku, keďže bez udržania prevádzky podniku je dočasná ochrana bezpredmetnou. Neudržanie prevádzky podniku má sekundárne vplyvy na pracovné miesta a zamestnanosť aj v životaschopných podnikoch zasiahnutých efektami šírenia pandémie. Na účel udržania prevádzky podniku môžu tretie osoby mať právne povinnosti nepeňažnej povahy, ktorých nesplnenie môže viesť k ich nútenému vymáhaniu v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t>exekúcii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t xml:space="preserve"> ako aj k prípadnému vzniku nároku na náhradu škody.  Nárok na náhradu škody, o to viac v situácii, kedy došlo k ukončeniu podnikania, je často skutkovo ťažko preukázateľný a adekvátnu príčinu škody bude spravidla náročné preukazovať. Okrem toho právna povinnosť zaťažuje často len povinného a nemá bezprostredný vzťah ku konaniu jeho štatutárnych orgánov v súlade s odbornou starostlivosťou. Po vzore právnych prostriedkov ochrany proti nekalej súťaži by preto mala existovať možnosť navrhnúť súdu, aby deklaroval nárok podnikateľa pod dočasnou ochranou (t.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t>j. aktívna procesná legitimácia svedčí podnikateľovi len počas trvania dočasnej ochrany) na primerané zadosťučinenie v peniazoch pre prípad porušenia uloženej povinnosti. Primerané zadosťučinenie ako právna kategória by sa viac upína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t xml:space="preserve"> ku konaniu toho, kto určitú povinnosť porušuje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t xml:space="preserve"> ako k následku, ktorý tým 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lastRenderedPageBreak/>
        <w:t>spôsobuje a do dokazovania nevnáša nevyhnutnosť riešenia príčinnej súvislosti medzi porušení</w:t>
      </w:r>
      <w:r w:rsidR="002521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6437E">
        <w:rPr>
          <w:rFonts w:ascii="Times New Roman" w:eastAsia="Times New Roman" w:hAnsi="Times New Roman" w:cs="Times New Roman"/>
          <w:sz w:val="24"/>
          <w:szCs w:val="24"/>
        </w:rPr>
        <w:t xml:space="preserve"> povinnosti a následkom.</w:t>
      </w:r>
    </w:p>
    <w:p w:rsidR="00D6437E" w:rsidRDefault="00D6437E" w:rsidP="00461F3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37E">
        <w:rPr>
          <w:rFonts w:ascii="Times New Roman" w:eastAsia="Times New Roman" w:hAnsi="Times New Roman" w:cs="Times New Roman"/>
          <w:sz w:val="24"/>
          <w:szCs w:val="24"/>
        </w:rPr>
        <w:t xml:space="preserve">Za zaplatenie primeraného zadosťučinenia by mali zodpovedať aj členovia štatutárneho orgánu povinného a ak súd rozhodne o priznaní primeraného zadosťučinenia, malo by to mať za následok diskvalifikáciu. Primárny účel tohto priameho nároku spočíva prirodzene v preventívnom pôsobení. Primerané zadosťučinenie v peniazoch stojí ako samostatný nárok popri nároku na náhradu škody. </w:t>
      </w:r>
    </w:p>
    <w:p w:rsidR="00D6437E" w:rsidRPr="00D6437E" w:rsidRDefault="00461F33" w:rsidP="00D6437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Č</w:t>
      </w:r>
      <w:r w:rsidR="00D6437E" w:rsidRPr="00D6437E">
        <w:rPr>
          <w:rFonts w:ascii="Times New Roman" w:eastAsia="Times New Roman" w:hAnsi="Times New Roman" w:cs="Times New Roman"/>
          <w:b/>
          <w:sz w:val="24"/>
          <w:szCs w:val="24"/>
        </w:rPr>
        <w:t>l. III</w:t>
      </w:r>
    </w:p>
    <w:p w:rsidR="008E4D37" w:rsidRDefault="00176CD0" w:rsidP="00D6437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339">
        <w:rPr>
          <w:rFonts w:ascii="Times New Roman" w:hAnsi="Times New Roman" w:cs="Times New Roman"/>
          <w:sz w:val="24"/>
          <w:szCs w:val="24"/>
        </w:rPr>
        <w:t>Účinnosť zákona sa navrhuje dňom vyhlásenia, čo je odôvodnené naliehavým všeobecným záujmom spočívajúcim predovšetkým v snahe zamedziť negatívnym ekonomickým následkom v čase pandémie ochorenia COVID-19.</w:t>
      </w:r>
    </w:p>
    <w:p w:rsidR="005C390C" w:rsidRDefault="005C390C" w:rsidP="00D6437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90C" w:rsidRDefault="005C390C" w:rsidP="005C390C">
      <w:pPr>
        <w:spacing w:after="12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 Bratislave 4. júna 2020</w:t>
      </w:r>
    </w:p>
    <w:p w:rsidR="005C390C" w:rsidRDefault="005C390C" w:rsidP="005C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90C" w:rsidRDefault="005C390C" w:rsidP="005C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90C" w:rsidRDefault="005C390C" w:rsidP="005C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90C" w:rsidRDefault="005C390C" w:rsidP="005C3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Igor Matovič</w:t>
      </w:r>
    </w:p>
    <w:p w:rsidR="005C390C" w:rsidRDefault="005C390C" w:rsidP="005C3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predseda vlády Slovenskej republiky</w:t>
      </w:r>
    </w:p>
    <w:p w:rsidR="005C390C" w:rsidRDefault="005C390C" w:rsidP="005C3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C390C" w:rsidRDefault="005C390C" w:rsidP="005C390C">
      <w:pPr>
        <w:spacing w:after="5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C390C" w:rsidRDefault="005C390C" w:rsidP="005C390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C390C" w:rsidRDefault="005C390C" w:rsidP="005C3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Richard Sulík</w:t>
      </w:r>
    </w:p>
    <w:p w:rsidR="005C390C" w:rsidRDefault="005C390C" w:rsidP="005C3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podpredseda vlády </w:t>
      </w:r>
    </w:p>
    <w:p w:rsidR="005C390C" w:rsidRDefault="005C390C" w:rsidP="005C3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minister hospodárstva Slovenskej republiky</w:t>
      </w:r>
    </w:p>
    <w:p w:rsidR="005C390C" w:rsidRDefault="005C390C" w:rsidP="00D6437E">
      <w:pPr>
        <w:spacing w:after="120" w:line="240" w:lineRule="auto"/>
        <w:jc w:val="both"/>
      </w:pPr>
    </w:p>
    <w:sectPr w:rsidR="005C390C" w:rsidSect="00E063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EE" w:rsidRDefault="004324EE">
      <w:pPr>
        <w:spacing w:after="0" w:line="240" w:lineRule="auto"/>
      </w:pPr>
      <w:r>
        <w:separator/>
      </w:r>
    </w:p>
  </w:endnote>
  <w:endnote w:type="continuationSeparator" w:id="0">
    <w:p w:rsidR="004324EE" w:rsidRDefault="0043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51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1FAA" w:rsidRPr="002F1FAA" w:rsidRDefault="00C53F19">
        <w:pPr>
          <w:pStyle w:val="Pta"/>
          <w:jc w:val="center"/>
          <w:rPr>
            <w:rFonts w:ascii="Times New Roman" w:hAnsi="Times New Roman" w:cs="Times New Roman"/>
          </w:rPr>
        </w:pPr>
        <w:r w:rsidRPr="002F1FAA">
          <w:rPr>
            <w:rFonts w:ascii="Times New Roman" w:hAnsi="Times New Roman" w:cs="Times New Roman"/>
          </w:rPr>
          <w:fldChar w:fldCharType="begin"/>
        </w:r>
        <w:r w:rsidRPr="002F1FAA">
          <w:rPr>
            <w:rFonts w:ascii="Times New Roman" w:hAnsi="Times New Roman" w:cs="Times New Roman"/>
          </w:rPr>
          <w:instrText>PAGE   \* MERGEFORMAT</w:instrText>
        </w:r>
        <w:r w:rsidRPr="002F1FAA">
          <w:rPr>
            <w:rFonts w:ascii="Times New Roman" w:hAnsi="Times New Roman" w:cs="Times New Roman"/>
          </w:rPr>
          <w:fldChar w:fldCharType="separate"/>
        </w:r>
        <w:r w:rsidR="005C390C">
          <w:rPr>
            <w:rFonts w:ascii="Times New Roman" w:hAnsi="Times New Roman" w:cs="Times New Roman"/>
            <w:noProof/>
          </w:rPr>
          <w:t>4</w:t>
        </w:r>
        <w:r w:rsidRPr="002F1FAA">
          <w:rPr>
            <w:rFonts w:ascii="Times New Roman" w:hAnsi="Times New Roman" w:cs="Times New Roman"/>
          </w:rPr>
          <w:fldChar w:fldCharType="end"/>
        </w:r>
      </w:p>
    </w:sdtContent>
  </w:sdt>
  <w:p w:rsidR="002F1FAA" w:rsidRDefault="005C39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EE" w:rsidRDefault="004324EE">
      <w:pPr>
        <w:spacing w:after="0" w:line="240" w:lineRule="auto"/>
      </w:pPr>
      <w:r>
        <w:separator/>
      </w:r>
    </w:p>
  </w:footnote>
  <w:footnote w:type="continuationSeparator" w:id="0">
    <w:p w:rsidR="004324EE" w:rsidRDefault="00432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E69FF"/>
    <w:multiLevelType w:val="hybridMultilevel"/>
    <w:tmpl w:val="5FBC29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D0"/>
    <w:rsid w:val="00010F96"/>
    <w:rsid w:val="00024D91"/>
    <w:rsid w:val="000920B4"/>
    <w:rsid w:val="00176CD0"/>
    <w:rsid w:val="0025212B"/>
    <w:rsid w:val="00255BFD"/>
    <w:rsid w:val="002B2AD5"/>
    <w:rsid w:val="002B7E8A"/>
    <w:rsid w:val="002E6535"/>
    <w:rsid w:val="002E69F1"/>
    <w:rsid w:val="002E6A4B"/>
    <w:rsid w:val="003652AB"/>
    <w:rsid w:val="003800AB"/>
    <w:rsid w:val="003937E4"/>
    <w:rsid w:val="003D3081"/>
    <w:rsid w:val="003E78C5"/>
    <w:rsid w:val="00420E5B"/>
    <w:rsid w:val="00424715"/>
    <w:rsid w:val="004324EE"/>
    <w:rsid w:val="00432B14"/>
    <w:rsid w:val="00457DBD"/>
    <w:rsid w:val="00461F33"/>
    <w:rsid w:val="004C4048"/>
    <w:rsid w:val="00520B1D"/>
    <w:rsid w:val="005C390C"/>
    <w:rsid w:val="005F152B"/>
    <w:rsid w:val="00660364"/>
    <w:rsid w:val="00666FBF"/>
    <w:rsid w:val="006C08A8"/>
    <w:rsid w:val="006C360C"/>
    <w:rsid w:val="006D0E93"/>
    <w:rsid w:val="0072297A"/>
    <w:rsid w:val="00740CE6"/>
    <w:rsid w:val="0075212A"/>
    <w:rsid w:val="008A770D"/>
    <w:rsid w:val="008B5012"/>
    <w:rsid w:val="008D1D07"/>
    <w:rsid w:val="008E4D37"/>
    <w:rsid w:val="009E0560"/>
    <w:rsid w:val="00A176DC"/>
    <w:rsid w:val="00A46C83"/>
    <w:rsid w:val="00A82694"/>
    <w:rsid w:val="00AA16A8"/>
    <w:rsid w:val="00B42A11"/>
    <w:rsid w:val="00B43831"/>
    <w:rsid w:val="00B733FA"/>
    <w:rsid w:val="00BA0947"/>
    <w:rsid w:val="00BD5FDE"/>
    <w:rsid w:val="00BF7A29"/>
    <w:rsid w:val="00C17E80"/>
    <w:rsid w:val="00C53F19"/>
    <w:rsid w:val="00C83121"/>
    <w:rsid w:val="00C84840"/>
    <w:rsid w:val="00D0120F"/>
    <w:rsid w:val="00D03855"/>
    <w:rsid w:val="00D33A9D"/>
    <w:rsid w:val="00D47543"/>
    <w:rsid w:val="00D6437E"/>
    <w:rsid w:val="00DA1D8F"/>
    <w:rsid w:val="00DC70FF"/>
    <w:rsid w:val="00DF0856"/>
    <w:rsid w:val="00E57CB9"/>
    <w:rsid w:val="00F871B7"/>
    <w:rsid w:val="00FA323D"/>
    <w:rsid w:val="00FD523E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E10"/>
  <w15:docId w15:val="{0396CDA9-9AB7-44B0-B9C4-11B971C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6CD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7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6CD0"/>
    <w:rPr>
      <w:rFonts w:eastAsiaTheme="minorEastAsia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20E5B"/>
    <w:pPr>
      <w:spacing w:before="120" w:after="0" w:line="240" w:lineRule="auto"/>
      <w:jc w:val="both"/>
    </w:pPr>
    <w:rPr>
      <w:rFonts w:ascii="Arial" w:eastAsia="Times New Roman" w:hAnsi="Arial" w:cs="Arial"/>
      <w:szCs w:val="24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0E5B"/>
    <w:rPr>
      <w:rFonts w:ascii="Arial" w:eastAsia="Times New Roman" w:hAnsi="Arial" w:cs="Arial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2E69F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7E4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6C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C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C83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C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C83"/>
    <w:rPr>
      <w:rFonts w:eastAsiaTheme="minorEastAsia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1621</Words>
  <Characters>9240</Characters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2020-06-04T07:26:00Z</dcterms:created>
  <dcterms:modified xsi:type="dcterms:W3CDTF">2020-06-04T07:32:00Z</dcterms:modified>
</cp:coreProperties>
</file>