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2DFA" w:rsidRPr="00F04CCD" w:rsidTr="007B71A4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8A1252" w:rsidP="007B71A4">
            <w:pPr>
              <w:jc w:val="center"/>
              <w:rPr>
                <w:b/>
                <w:sz w:val="24"/>
              </w:rPr>
            </w:pPr>
            <w:r w:rsidRPr="008A1252">
              <w:rPr>
                <w:b/>
                <w:sz w:val="28"/>
              </w:rPr>
              <w:t xml:space="preserve">Analýza </w:t>
            </w:r>
            <w:r>
              <w:rPr>
                <w:b/>
                <w:sz w:val="28"/>
              </w:rPr>
              <w:t>v</w:t>
            </w:r>
            <w:r w:rsidR="009F2DFA" w:rsidRPr="00042C66">
              <w:rPr>
                <w:b/>
                <w:sz w:val="28"/>
              </w:rPr>
              <w:t>plyv</w:t>
            </w:r>
            <w:r>
              <w:rPr>
                <w:b/>
                <w:sz w:val="28"/>
              </w:rPr>
              <w:t>ov</w:t>
            </w:r>
            <w:r w:rsidR="009F2DFA" w:rsidRPr="00042C66">
              <w:rPr>
                <w:b/>
                <w:sz w:val="28"/>
              </w:rPr>
              <w:t xml:space="preserve"> na podnikateľské prostredie </w:t>
            </w:r>
          </w:p>
          <w:p w:rsidR="009F2DFA" w:rsidRPr="00F04CCD" w:rsidRDefault="009F2DFA" w:rsidP="00780BA6">
            <w:pPr>
              <w:jc w:val="center"/>
              <w:rPr>
                <w:b/>
              </w:rPr>
            </w:pPr>
            <w:r w:rsidRPr="00042C66">
              <w:rPr>
                <w:b/>
                <w:sz w:val="24"/>
              </w:rPr>
              <w:t xml:space="preserve">(vrátane </w:t>
            </w:r>
            <w:r w:rsidR="00780BA6">
              <w:rPr>
                <w:b/>
                <w:sz w:val="24"/>
              </w:rPr>
              <w:t xml:space="preserve">testu </w:t>
            </w:r>
            <w:r w:rsidRPr="00042C66">
              <w:rPr>
                <w:b/>
                <w:sz w:val="24"/>
              </w:rPr>
              <w:t>MSP)</w:t>
            </w:r>
          </w:p>
        </w:tc>
      </w:tr>
      <w:tr w:rsidR="009F2DFA" w:rsidRPr="00F04CCD" w:rsidTr="007B71A4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9F2DFA" w:rsidP="007B71A4">
            <w:pPr>
              <w:rPr>
                <w:b/>
                <w:sz w:val="24"/>
              </w:rPr>
            </w:pPr>
            <w:r w:rsidRPr="00042C66">
              <w:rPr>
                <w:b/>
                <w:sz w:val="24"/>
              </w:rPr>
              <w:t>Materiál bude mať vplyv s ohľadom na veľkostnú kategóriu podnikov:</w:t>
            </w:r>
          </w:p>
        </w:tc>
      </w:tr>
      <w:tr w:rsidR="009F2DFA" w:rsidRPr="00F04CCD" w:rsidTr="007B71A4">
        <w:trPr>
          <w:trHeight w:val="567"/>
        </w:trPr>
        <w:tc>
          <w:tcPr>
            <w:tcW w:w="9212" w:type="dxa"/>
            <w:shd w:val="clear" w:color="auto" w:fill="auto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8410"/>
            </w:tblGrid>
            <w:tr w:rsidR="009F2DFA" w:rsidRPr="00F04CCD" w:rsidTr="007B71A4">
              <w:sdt>
                <w:sdtPr>
                  <w:id w:val="43339831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F2DFA" w:rsidRPr="00F04CCD" w:rsidRDefault="007E48BD" w:rsidP="007B71A4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F2DFA" w:rsidRPr="00F04CCD" w:rsidRDefault="009F2DFA" w:rsidP="007B71A4">
                  <w:pPr>
                    <w:rPr>
                      <w:b/>
                    </w:rPr>
                  </w:pPr>
                  <w:r w:rsidRPr="00F04CCD">
                    <w:rPr>
                      <w:b/>
                    </w:rPr>
                    <w:t xml:space="preserve">iba na MSP (0 - 249 zamestnancov) </w:t>
                  </w:r>
                </w:p>
              </w:tc>
            </w:tr>
            <w:tr w:rsidR="009F2DFA" w:rsidRPr="00F04CCD" w:rsidTr="007B71A4">
              <w:sdt>
                <w:sdtPr>
                  <w:id w:val="-794538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F2DFA" w:rsidRPr="00F04CCD" w:rsidRDefault="009F2DFA" w:rsidP="007B71A4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F2DFA" w:rsidRPr="00F04CCD" w:rsidRDefault="009F2DFA" w:rsidP="007B71A4">
                  <w:pPr>
                    <w:rPr>
                      <w:b/>
                    </w:rPr>
                  </w:pPr>
                  <w:r w:rsidRPr="00F04CCD">
                    <w:rPr>
                      <w:b/>
                    </w:rPr>
                    <w:t>iba na veľké podniky (250 a viac zamestnancov)</w:t>
                  </w:r>
                </w:p>
              </w:tc>
            </w:tr>
            <w:tr w:rsidR="009F2DFA" w:rsidRPr="00F04CCD" w:rsidTr="007B71A4">
              <w:sdt>
                <w:sdtPr>
                  <w:id w:val="12906345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F2DFA" w:rsidRPr="00F04CCD" w:rsidRDefault="007E48BD" w:rsidP="007B71A4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F2DFA" w:rsidRPr="00F04CCD" w:rsidRDefault="009F2DFA" w:rsidP="007B71A4">
                  <w:r w:rsidRPr="00F04CCD">
                    <w:rPr>
                      <w:b/>
                    </w:rPr>
                    <w:t xml:space="preserve">na všetky </w:t>
                  </w:r>
                  <w:r>
                    <w:rPr>
                      <w:b/>
                    </w:rPr>
                    <w:t>kategórie</w:t>
                  </w:r>
                  <w:r w:rsidRPr="00F04CCD">
                    <w:rPr>
                      <w:b/>
                    </w:rPr>
                    <w:t xml:space="preserve"> podnikov</w:t>
                  </w:r>
                </w:p>
              </w:tc>
            </w:tr>
          </w:tbl>
          <w:p w:rsidR="009F2DFA" w:rsidRPr="00F04CCD" w:rsidRDefault="009F2DFA" w:rsidP="007B71A4">
            <w:pPr>
              <w:rPr>
                <w:b/>
              </w:rPr>
            </w:pPr>
          </w:p>
        </w:tc>
      </w:tr>
      <w:tr w:rsidR="009F2DFA" w:rsidRPr="00F04CCD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.1 Dotknuté podnikateľské subjekty</w:t>
            </w:r>
          </w:p>
          <w:p w:rsidR="009F2DFA" w:rsidRPr="00F04CCD" w:rsidRDefault="009F2DFA" w:rsidP="007B71A4">
            <w:pPr>
              <w:ind w:left="284"/>
              <w:rPr>
                <w:b/>
              </w:rPr>
            </w:pPr>
            <w:r w:rsidRPr="00042C66">
              <w:rPr>
                <w:sz w:val="24"/>
              </w:rPr>
              <w:t xml:space="preserve">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Uveďte, aké podnikateľské subjekty budú predkladaným návrhom ovplyvnené.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Aký je ich počet?</w:t>
            </w:r>
          </w:p>
        </w:tc>
      </w:tr>
      <w:tr w:rsidR="009F2DFA" w:rsidRPr="00F04CCD" w:rsidTr="003E7E9F">
        <w:trPr>
          <w:trHeight w:val="453"/>
        </w:trPr>
        <w:tc>
          <w:tcPr>
            <w:tcW w:w="9212" w:type="dxa"/>
            <w:tcBorders>
              <w:bottom w:val="single" w:sz="4" w:space="0" w:color="auto"/>
            </w:tcBorders>
          </w:tcPr>
          <w:p w:rsidR="00117D7E" w:rsidRPr="00757E9A" w:rsidRDefault="00757E9A" w:rsidP="007E48BD">
            <w:pPr>
              <w:tabs>
                <w:tab w:val="left" w:pos="1980"/>
              </w:tabs>
            </w:pPr>
            <w:r w:rsidRPr="00757E9A">
              <w:t>Cestovné</w:t>
            </w:r>
            <w:r>
              <w:t xml:space="preserve"> </w:t>
            </w:r>
            <w:r w:rsidR="00117D7E">
              <w:t>kancelárie</w:t>
            </w:r>
            <w:r w:rsidR="00E01316">
              <w:t xml:space="preserve"> </w:t>
            </w:r>
            <w:r w:rsidR="007E48BD">
              <w:t>spadajú do kategórie MSP, ide o cca 482 subjektov.</w:t>
            </w:r>
          </w:p>
        </w:tc>
      </w:tr>
      <w:tr w:rsidR="009F2DFA" w:rsidRPr="00F04CCD" w:rsidTr="007B71A4">
        <w:trPr>
          <w:trHeight w:val="339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.2 Vyhodnotenie konzultácií</w:t>
            </w:r>
          </w:p>
          <w:p w:rsidR="009F2DFA" w:rsidRPr="00F04CCD" w:rsidRDefault="009F2DFA" w:rsidP="007B71A4">
            <w:pPr>
              <w:rPr>
                <w:b/>
              </w:rPr>
            </w:pPr>
            <w:r w:rsidRPr="00042C66">
              <w:rPr>
                <w:sz w:val="24"/>
              </w:rPr>
              <w:t xml:space="preserve"> 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7B71A4">
        <w:trPr>
          <w:trHeight w:val="557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Uveďte, akou formou (verejné alebo cielené konzultácie a prečo)</w:t>
            </w:r>
            <w:r>
              <w:rPr>
                <w:i/>
              </w:rPr>
              <w:t xml:space="preserve"> a </w:t>
            </w:r>
            <w:r w:rsidRPr="00F04CCD">
              <w:rPr>
                <w:i/>
              </w:rPr>
              <w:t>s kým bol návrh konzultovaný.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Ako dlho trvali konzultácie?</w:t>
            </w:r>
          </w:p>
          <w:p w:rsidR="009F2DFA" w:rsidRPr="000D2622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 xml:space="preserve">Uveďte hlavné body konzultácií a výsledky konzultácií. </w:t>
            </w:r>
          </w:p>
        </w:tc>
      </w:tr>
      <w:tr w:rsidR="009F2DFA" w:rsidRPr="00F04CCD" w:rsidTr="007B71A4">
        <w:trPr>
          <w:trHeight w:val="1440"/>
        </w:trPr>
        <w:tc>
          <w:tcPr>
            <w:tcW w:w="9212" w:type="dxa"/>
            <w:tcBorders>
              <w:bottom w:val="single" w:sz="4" w:space="0" w:color="auto"/>
            </w:tcBorders>
          </w:tcPr>
          <w:p w:rsidR="007E48BD" w:rsidRDefault="007E48BD" w:rsidP="007E48BD">
            <w:pPr>
              <w:jc w:val="both"/>
            </w:pPr>
            <w:r>
              <w:t>Stretnutia s dotknutými subjektmi, napr. Zväz cestovného ruchu Slovenska, Slovenská asociácia cestovných kancelárií a cestovných agentúr, Slovenská asociácia poisťovní, individuálne konzultácie s cestovnými kanceláriami, v priebehu mesiacov marec - máj 2020.</w:t>
            </w:r>
          </w:p>
          <w:p w:rsidR="00CA24F2" w:rsidRDefault="00CA24F2" w:rsidP="007E48BD">
            <w:pPr>
              <w:jc w:val="both"/>
            </w:pPr>
          </w:p>
          <w:p w:rsidR="007E48BD" w:rsidRPr="0091250A" w:rsidRDefault="007E48BD" w:rsidP="007E48BD">
            <w:pPr>
              <w:jc w:val="both"/>
              <w:rPr>
                <w:i/>
                <w:color w:val="FF0000"/>
              </w:rPr>
            </w:pPr>
            <w:r>
              <w:t>Hlavné body sa týkali určenia povinného alebo dobrovoľného odkladu zájazdov pre cestujúcich; výsledkom konzultácií bola zhoda podnikateľský</w:t>
            </w:r>
            <w:r w:rsidR="00CA24F2">
              <w:t>ch</w:t>
            </w:r>
            <w:r>
              <w:t xml:space="preserve"> subjektov na riešení, ktoré by zahŕňalo povinné odklady zájazdov.</w:t>
            </w:r>
          </w:p>
        </w:tc>
      </w:tr>
      <w:tr w:rsidR="009F2DFA" w:rsidRPr="00F04CCD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.3 Náklady regulácie</w:t>
            </w:r>
          </w:p>
          <w:p w:rsidR="009F2DFA" w:rsidRPr="00F04CCD" w:rsidRDefault="009F2DFA" w:rsidP="007B71A4">
            <w:pPr>
              <w:rPr>
                <w:b/>
              </w:rPr>
            </w:pPr>
            <w:r w:rsidRPr="00042C66">
              <w:rPr>
                <w:sz w:val="24"/>
              </w:rPr>
              <w:t xml:space="preserve">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6B2C68">
        <w:trPr>
          <w:trHeight w:val="735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7B71A4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.3.1 Priame finančné náklady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 w:rsidR="009F2DFA" w:rsidRPr="006B2C68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3E7E9F" w:rsidRDefault="00117D7E" w:rsidP="003E7E9F">
            <w:pPr>
              <w:jc w:val="both"/>
            </w:pPr>
            <w:r w:rsidRPr="003E7E9F">
              <w:t xml:space="preserve">V prípade zasielania oznamu v písomnej podobe </w:t>
            </w:r>
            <w:r w:rsidR="006B2C68" w:rsidRPr="003E7E9F">
              <w:t>ide o poštovné a náklady na trvanlivý nosič (</w:t>
            </w:r>
            <w:r w:rsidR="00E01316" w:rsidRPr="003E7E9F">
              <w:t xml:space="preserve">§ 33a ods. </w:t>
            </w:r>
            <w:r w:rsidR="009D57CC" w:rsidRPr="003E7E9F">
              <w:t>3</w:t>
            </w:r>
            <w:r w:rsidR="006B2C68" w:rsidRPr="003E7E9F">
              <w:t>)</w:t>
            </w:r>
            <w:r w:rsidR="00877220" w:rsidRPr="003E7E9F">
              <w:t xml:space="preserve">. Poštovné podľa </w:t>
            </w:r>
            <w:hyperlink r:id="rId7" w:history="1">
              <w:r w:rsidR="00877220" w:rsidRPr="003E7E9F">
                <w:rPr>
                  <w:rStyle w:val="Hypertextovprepojenie"/>
                  <w:color w:val="auto"/>
                </w:rPr>
                <w:t>https://cennik.posta.sk/</w:t>
              </w:r>
            </w:hyperlink>
            <w:r w:rsidR="00877220" w:rsidRPr="003E7E9F">
              <w:t xml:space="preserve"> sa môže pohybovať od 0,65 € za list až po 6,60 € za expresné doručenie </w:t>
            </w:r>
            <w:r w:rsidR="00BF62E9" w:rsidRPr="003E7E9F">
              <w:t xml:space="preserve">na adresu a tiež závisí od zvolenej doručovacej služby. Pre účely určenia súhrnných nákladov využijeme priemerné ceny zaokrúhlené nahor (3,70 €). Cena trvanlivého nosiča závisí od predajcu, </w:t>
            </w:r>
            <w:r w:rsidR="00AC3AC5" w:rsidRPr="003E7E9F">
              <w:t xml:space="preserve">najnižšia cena </w:t>
            </w:r>
            <w:r w:rsidR="00BF62E9" w:rsidRPr="003E7E9F">
              <w:t xml:space="preserve">16 GB </w:t>
            </w:r>
            <w:r w:rsidR="00AC3AC5" w:rsidRPr="003E7E9F">
              <w:t>USB môže byť do 5</w:t>
            </w:r>
            <w:r w:rsidR="00CA24F2" w:rsidRPr="003E7E9F">
              <w:t>,00</w:t>
            </w:r>
            <w:r w:rsidR="00AC3AC5" w:rsidRPr="003E7E9F">
              <w:t xml:space="preserve"> €.</w:t>
            </w:r>
          </w:p>
          <w:p w:rsidR="00CA24F2" w:rsidRPr="003E7E9F" w:rsidRDefault="00CA24F2" w:rsidP="003E7E9F">
            <w:pPr>
              <w:jc w:val="both"/>
            </w:pPr>
          </w:p>
          <w:p w:rsidR="009F2DFA" w:rsidRPr="003E7E9F" w:rsidRDefault="006B2C68" w:rsidP="003E7E9F">
            <w:pPr>
              <w:jc w:val="both"/>
            </w:pPr>
            <w:r w:rsidRPr="003E7E9F">
              <w:t>Priame náklady sú</w:t>
            </w:r>
            <w:r w:rsidR="00CA24F2" w:rsidRPr="003E7E9F">
              <w:t xml:space="preserve"> spojené aj s §</w:t>
            </w:r>
            <w:r w:rsidR="00E01316" w:rsidRPr="003E7E9F">
              <w:t xml:space="preserve"> 33a ods.</w:t>
            </w:r>
            <w:r w:rsidRPr="003E7E9F">
              <w:t xml:space="preserve"> </w:t>
            </w:r>
            <w:r w:rsidR="003E7E9F" w:rsidRPr="003E7E9F">
              <w:t>4</w:t>
            </w:r>
            <w:r w:rsidRPr="003E7E9F">
              <w:t>, kt</w:t>
            </w:r>
            <w:r w:rsidR="00CA24F2" w:rsidRPr="003E7E9F">
              <w:t>orý umožňuje výnimky z</w:t>
            </w:r>
            <w:r w:rsidR="00044BEE">
              <w:t xml:space="preserve"> návrhu</w:t>
            </w:r>
            <w:r w:rsidR="00CA24F2" w:rsidRPr="003E7E9F">
              <w:t xml:space="preserve"> zákona a</w:t>
            </w:r>
            <w:r w:rsidR="00AB074F">
              <w:t xml:space="preserve"> aj s § 33a ods. 6 a ods. </w:t>
            </w:r>
            <w:r w:rsidR="00044BEE">
              <w:t>9</w:t>
            </w:r>
            <w:r w:rsidR="00AB074F">
              <w:t xml:space="preserve">, ktoré hovoria o </w:t>
            </w:r>
            <w:r w:rsidRPr="003E7E9F">
              <w:t>povinnos</w:t>
            </w:r>
            <w:r w:rsidR="00AB074F">
              <w:t>ti</w:t>
            </w:r>
            <w:r w:rsidRPr="003E7E9F">
              <w:t xml:space="preserve"> vrátiť všetky platb</w:t>
            </w:r>
            <w:r w:rsidR="00AB074F">
              <w:t>y.</w:t>
            </w:r>
            <w:r w:rsidRPr="003E7E9F">
              <w:t xml:space="preserve"> Ich výška závisí od konkrétnej ceny zájazdu v závislosti od destinácie, poplatkov, spôsobu dopravy a pod. </w:t>
            </w:r>
            <w:r w:rsidR="00735284" w:rsidRPr="003E7E9F">
              <w:t>*</w:t>
            </w:r>
          </w:p>
          <w:p w:rsidR="009F2DFA" w:rsidRPr="006B2C68" w:rsidRDefault="009F2DFA" w:rsidP="007B71A4"/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7B71A4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.3.2 Nepriame finančné náklady</w:t>
            </w:r>
          </w:p>
          <w:p w:rsidR="009F2DFA" w:rsidRPr="00F04CCD" w:rsidRDefault="009F2DFA" w:rsidP="00B31A8E">
            <w:pPr>
              <w:rPr>
                <w:i/>
              </w:rPr>
            </w:pPr>
            <w:r w:rsidRPr="00F04CCD">
              <w:rPr>
                <w:i/>
              </w:rPr>
              <w:t xml:space="preserve">Vyžaduje si predkladaný návrh dodatočné náklady na nákup tovarov alebo služieb? </w:t>
            </w:r>
            <w:r w:rsidR="00B31A8E">
              <w:rPr>
                <w:i/>
              </w:rPr>
              <w:t xml:space="preserve">Zvyšuje predkladaný návrh náklady súvisiace so zamestnávaním? </w:t>
            </w:r>
            <w:r w:rsidRPr="00F04CCD">
              <w:rPr>
                <w:i/>
              </w:rPr>
              <w:t>Ak áno, popíšte a vyčíslite ich. Uveďte tiež spôsob ich výpočtu.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3E7E9F" w:rsidRDefault="003E7E9F" w:rsidP="007B71A4">
            <w:pPr>
              <w:rPr>
                <w:b/>
              </w:rPr>
            </w:pPr>
            <w:r w:rsidRPr="003E7E9F">
              <w:rPr>
                <w:b/>
              </w:rPr>
              <w:t>-</w:t>
            </w:r>
          </w:p>
          <w:p w:rsidR="009F2DFA" w:rsidRPr="00F04CCD" w:rsidRDefault="009F2DFA" w:rsidP="007B71A4">
            <w:pPr>
              <w:rPr>
                <w:b/>
                <w:i/>
              </w:rPr>
            </w:pP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7B71A4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.3.3 Administratívne náklady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 w:rsidR="009F2DFA" w:rsidRPr="006B2C68" w:rsidTr="007B71A4">
        <w:tc>
          <w:tcPr>
            <w:tcW w:w="9212" w:type="dxa"/>
            <w:tcBorders>
              <w:bottom w:val="single" w:sz="4" w:space="0" w:color="auto"/>
            </w:tcBorders>
          </w:tcPr>
          <w:p w:rsidR="00884B0C" w:rsidRDefault="00E01316" w:rsidP="007B71A4">
            <w:r>
              <w:t>Návrhom</w:t>
            </w:r>
            <w:r w:rsidR="00117D7E" w:rsidRPr="006B2C68">
              <w:t xml:space="preserve"> zákona sa zavádzajú oznamovacie povinnosti </w:t>
            </w:r>
            <w:r w:rsidR="006B2C68">
              <w:t>a náklady s nimi spojené (</w:t>
            </w:r>
            <w:r>
              <w:t>§ 33a ods.</w:t>
            </w:r>
            <w:r w:rsidR="003E7E9F">
              <w:t xml:space="preserve"> 3</w:t>
            </w:r>
            <w:r w:rsidR="00877220">
              <w:t>). Výška týchto nákladov je závislá od spôsobu oznamovania – v písomnej podobe, elektronicky a podľa kalkulačky nákladov regulácie ich výška na jedno oznámenie je minimálna 8,59 € v prípade elektronického zaslania a 10,50 € v prípade fyzického oznámenia</w:t>
            </w:r>
            <w:r w:rsidR="0091250A">
              <w:t xml:space="preserve"> (pri zachovaní parametrov času podľa kalkulačky nákladov regulácie)</w:t>
            </w:r>
            <w:r w:rsidR="00877220">
              <w:t xml:space="preserve">. Ako typická povinnosť bolo vybraté </w:t>
            </w:r>
            <w:r w:rsidR="00877220" w:rsidRPr="001C0648">
              <w:t>Ohlásenie, oznámenie, poskytnutie informácie</w:t>
            </w:r>
            <w:r w:rsidR="00877220">
              <w:t>.</w:t>
            </w:r>
          </w:p>
          <w:p w:rsidR="003E7E9F" w:rsidRDefault="003E7E9F" w:rsidP="007B71A4">
            <w:pPr>
              <w:rPr>
                <w:u w:val="single"/>
              </w:rPr>
            </w:pPr>
          </w:p>
          <w:p w:rsidR="009F2DFA" w:rsidRPr="003E7E9F" w:rsidRDefault="00877220" w:rsidP="007B71A4">
            <w:pPr>
              <w:rPr>
                <w:u w:val="single"/>
              </w:rPr>
            </w:pPr>
            <w:r w:rsidRPr="00884B0C">
              <w:rPr>
                <w:u w:val="single"/>
              </w:rPr>
              <w:t>Upozorňujeme, že ide o jedno ohlásenie a celkové náklady pre jedného podnikateľa závisia od počtu uzavretých zmlúv o zájazde.</w:t>
            </w:r>
            <w:r w:rsidR="006B2C68" w:rsidRPr="00884B0C">
              <w:rPr>
                <w:u w:val="single"/>
              </w:rPr>
              <w:t xml:space="preserve"> </w:t>
            </w:r>
            <w:r w:rsidR="00117D7E" w:rsidRPr="00884B0C">
              <w:rPr>
                <w:u w:val="single"/>
              </w:rPr>
              <w:t xml:space="preserve"> </w:t>
            </w:r>
          </w:p>
        </w:tc>
      </w:tr>
      <w:tr w:rsidR="009F2DFA" w:rsidRPr="00F04CCD" w:rsidTr="007B71A4">
        <w:trPr>
          <w:trHeight w:val="2318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7B71A4">
            <w:pPr>
              <w:rPr>
                <w:i/>
              </w:rPr>
            </w:pPr>
            <w:r>
              <w:rPr>
                <w:b/>
                <w:i/>
              </w:rPr>
              <w:lastRenderedPageBreak/>
              <w:t>3</w:t>
            </w:r>
            <w:r w:rsidR="009F2DFA" w:rsidRPr="00F04CCD">
              <w:rPr>
                <w:b/>
                <w:i/>
              </w:rPr>
              <w:t>.3.4 Súhrnná tabuľka nákladov regulácie</w:t>
            </w:r>
          </w:p>
          <w:p w:rsidR="009F2DFA" w:rsidRPr="00F04CCD" w:rsidRDefault="009F2DFA" w:rsidP="007B71A4">
            <w:pPr>
              <w:rPr>
                <w:i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949"/>
              <w:gridCol w:w="2941"/>
              <w:gridCol w:w="2946"/>
            </w:tblGrid>
            <w:tr w:rsidR="009F2DFA" w:rsidRPr="00F04CCD" w:rsidTr="007B71A4">
              <w:tc>
                <w:tcPr>
                  <w:tcW w:w="2993" w:type="dxa"/>
                </w:tcPr>
                <w:p w:rsidR="009F2DFA" w:rsidRPr="00F04CCD" w:rsidRDefault="009F2DFA" w:rsidP="007B71A4">
                  <w:pPr>
                    <w:rPr>
                      <w:i/>
                    </w:rPr>
                  </w:pP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Náklady na 1 podnikateľa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Náklady na celé podnikateľské prostredie</w:t>
                  </w:r>
                </w:p>
              </w:tc>
            </w:tr>
            <w:tr w:rsidR="009F2DFA" w:rsidRPr="00F04CCD" w:rsidTr="007B71A4">
              <w:tc>
                <w:tcPr>
                  <w:tcW w:w="2993" w:type="dxa"/>
                </w:tcPr>
                <w:p w:rsidR="009F2DFA" w:rsidRPr="00F04CCD" w:rsidRDefault="009F2DFA" w:rsidP="007B71A4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Priame finančné náklady</w:t>
                  </w:r>
                </w:p>
              </w:tc>
              <w:tc>
                <w:tcPr>
                  <w:tcW w:w="2994" w:type="dxa"/>
                </w:tcPr>
                <w:p w:rsidR="009F2DFA" w:rsidRPr="001F11A9" w:rsidRDefault="00AC3AC5" w:rsidP="007B71A4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8</w:t>
                  </w:r>
                  <w:r w:rsidR="00BF62E9">
                    <w:rPr>
                      <w:i/>
                    </w:rPr>
                    <w:t>,70</w:t>
                  </w:r>
                  <w:r>
                    <w:rPr>
                      <w:i/>
                    </w:rPr>
                    <w:t xml:space="preserve"> (</w:t>
                  </w:r>
                  <w:r w:rsidRPr="001F11A9">
                    <w:rPr>
                      <w:i/>
                    </w:rPr>
                    <w:t>poštovné + USB)</w:t>
                  </w:r>
                  <w:r w:rsidR="00735284" w:rsidRPr="001F11A9">
                    <w:rPr>
                      <w:i/>
                    </w:rPr>
                    <w:t>/ 1 oznam.</w:t>
                  </w:r>
                </w:p>
                <w:p w:rsidR="00735284" w:rsidRPr="00735284" w:rsidRDefault="00735284" w:rsidP="007B71A4">
                  <w:pPr>
                    <w:jc w:val="center"/>
                    <w:rPr>
                      <w:i/>
                      <w:color w:val="FF0000"/>
                    </w:rPr>
                  </w:pPr>
                  <w:r w:rsidRPr="001F11A9">
                    <w:rPr>
                      <w:i/>
                    </w:rPr>
                    <w:t>+N/A*</w:t>
                  </w:r>
                </w:p>
              </w:tc>
              <w:tc>
                <w:tcPr>
                  <w:tcW w:w="2994" w:type="dxa"/>
                </w:tcPr>
                <w:p w:rsidR="009F2DFA" w:rsidRPr="00735284" w:rsidRDefault="009F2DFA" w:rsidP="007B71A4">
                  <w:pPr>
                    <w:jc w:val="center"/>
                    <w:rPr>
                      <w:i/>
                      <w:strike/>
                      <w:highlight w:val="cyan"/>
                    </w:rPr>
                  </w:pPr>
                </w:p>
              </w:tc>
            </w:tr>
            <w:tr w:rsidR="009F2DFA" w:rsidRPr="00F04CCD" w:rsidTr="007B71A4">
              <w:tc>
                <w:tcPr>
                  <w:tcW w:w="2993" w:type="dxa"/>
                </w:tcPr>
                <w:p w:rsidR="009F2DFA" w:rsidRPr="00F04CCD" w:rsidRDefault="009F2DFA" w:rsidP="007B71A4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9F2DFA" w:rsidRPr="00735284" w:rsidRDefault="009F2DFA" w:rsidP="007B71A4">
                  <w:pPr>
                    <w:jc w:val="center"/>
                    <w:rPr>
                      <w:i/>
                      <w:strike/>
                      <w:highlight w:val="cyan"/>
                    </w:rPr>
                  </w:pPr>
                </w:p>
              </w:tc>
            </w:tr>
            <w:tr w:rsidR="009F2DFA" w:rsidRPr="00F04CCD" w:rsidTr="007B71A4">
              <w:tc>
                <w:tcPr>
                  <w:tcW w:w="2993" w:type="dxa"/>
                </w:tcPr>
                <w:p w:rsidR="009F2DFA" w:rsidRPr="00F04CCD" w:rsidRDefault="009F2DFA" w:rsidP="007B71A4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</w:tcPr>
                <w:p w:rsidR="009F2DFA" w:rsidRPr="00F04CCD" w:rsidRDefault="00CA24F2" w:rsidP="00BF62E9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8,60</w:t>
                  </w:r>
                  <w:r w:rsidR="00BF62E9">
                    <w:rPr>
                      <w:i/>
                    </w:rPr>
                    <w:t xml:space="preserve"> – 10,50</w:t>
                  </w:r>
                </w:p>
              </w:tc>
              <w:tc>
                <w:tcPr>
                  <w:tcW w:w="2994" w:type="dxa"/>
                </w:tcPr>
                <w:p w:rsidR="009F2DFA" w:rsidRPr="00735284" w:rsidRDefault="009F2DFA" w:rsidP="007B71A4">
                  <w:pPr>
                    <w:jc w:val="center"/>
                    <w:rPr>
                      <w:i/>
                      <w:strike/>
                      <w:highlight w:val="cyan"/>
                    </w:rPr>
                  </w:pPr>
                </w:p>
              </w:tc>
            </w:tr>
            <w:tr w:rsidR="009F2DFA" w:rsidRPr="00F04CCD" w:rsidTr="007B71A4">
              <w:tc>
                <w:tcPr>
                  <w:tcW w:w="2993" w:type="dxa"/>
                </w:tcPr>
                <w:p w:rsidR="009F2DFA" w:rsidRPr="00F04CCD" w:rsidRDefault="009F2DFA" w:rsidP="007B71A4">
                  <w:pPr>
                    <w:rPr>
                      <w:b/>
                      <w:i/>
                    </w:rPr>
                  </w:pPr>
                  <w:r w:rsidRPr="00F04CCD">
                    <w:rPr>
                      <w:b/>
                      <w:i/>
                    </w:rPr>
                    <w:t>Celkové náklady regulácie</w:t>
                  </w:r>
                  <w:r w:rsidR="009D57CC" w:rsidRPr="001F11A9">
                    <w:rPr>
                      <w:b/>
                      <w:i/>
                    </w:rPr>
                    <w:t xml:space="preserve"> *</w:t>
                  </w:r>
                  <w:r w:rsidR="00735284" w:rsidRPr="001F11A9">
                    <w:rPr>
                      <w:b/>
                      <w:i/>
                    </w:rPr>
                    <w:t>*</w:t>
                  </w:r>
                </w:p>
              </w:tc>
              <w:tc>
                <w:tcPr>
                  <w:tcW w:w="2994" w:type="dxa"/>
                </w:tcPr>
                <w:p w:rsidR="009F2DFA" w:rsidRPr="00F04CCD" w:rsidRDefault="001F11A9" w:rsidP="00AC3AC5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N/A</w:t>
                  </w:r>
                  <w:r w:rsidR="00BF62E9">
                    <w:rPr>
                      <w:b/>
                      <w:i/>
                    </w:rPr>
                    <w:t xml:space="preserve"> </w:t>
                  </w:r>
                </w:p>
              </w:tc>
              <w:tc>
                <w:tcPr>
                  <w:tcW w:w="2994" w:type="dxa"/>
                </w:tcPr>
                <w:p w:rsidR="009F2DFA" w:rsidRPr="00735284" w:rsidRDefault="009F2DFA" w:rsidP="007B71A4">
                  <w:pPr>
                    <w:jc w:val="center"/>
                    <w:rPr>
                      <w:b/>
                      <w:i/>
                      <w:strike/>
                      <w:highlight w:val="cyan"/>
                    </w:rPr>
                  </w:pPr>
                </w:p>
              </w:tc>
            </w:tr>
          </w:tbl>
          <w:p w:rsidR="009D57CC" w:rsidRPr="009F75AA" w:rsidRDefault="009D57CC" w:rsidP="009F75AA">
            <w:pPr>
              <w:jc w:val="both"/>
              <w:rPr>
                <w:i/>
              </w:rPr>
            </w:pPr>
            <w:r w:rsidRPr="009F75AA">
              <w:rPr>
                <w:i/>
              </w:rPr>
              <w:t>*</w:t>
            </w:r>
          </w:p>
          <w:p w:rsidR="009F2DFA" w:rsidRPr="009F75AA" w:rsidRDefault="009D57CC" w:rsidP="009F75AA">
            <w:pPr>
              <w:jc w:val="both"/>
              <w:rPr>
                <w:i/>
              </w:rPr>
            </w:pPr>
            <w:r w:rsidRPr="009F75AA">
              <w:rPr>
                <w:i/>
              </w:rPr>
              <w:t xml:space="preserve">K celkovým nákladom </w:t>
            </w:r>
            <w:r w:rsidR="00735284" w:rsidRPr="009F75AA">
              <w:rPr>
                <w:i/>
              </w:rPr>
              <w:t xml:space="preserve">by sa mali započítať </w:t>
            </w:r>
            <w:r w:rsidR="00884B0C" w:rsidRPr="009F75AA">
              <w:rPr>
                <w:i/>
              </w:rPr>
              <w:t>aj priame fin</w:t>
            </w:r>
            <w:r w:rsidR="001F11A9" w:rsidRPr="009F75AA">
              <w:rPr>
                <w:i/>
              </w:rPr>
              <w:t>ančné</w:t>
            </w:r>
            <w:r w:rsidR="00884B0C" w:rsidRPr="009F75AA">
              <w:rPr>
                <w:i/>
              </w:rPr>
              <w:t xml:space="preserve"> náklady </w:t>
            </w:r>
            <w:r w:rsidRPr="009F75AA">
              <w:rPr>
                <w:i/>
              </w:rPr>
              <w:t>v súvislosti s povinnosťou danou  § 33a ods.</w:t>
            </w:r>
            <w:r w:rsidR="00044BEE">
              <w:rPr>
                <w:i/>
              </w:rPr>
              <w:t>6</w:t>
            </w:r>
            <w:r w:rsidR="001F11A9" w:rsidRPr="009F75AA">
              <w:rPr>
                <w:i/>
              </w:rPr>
              <w:t xml:space="preserve"> a aj ods. </w:t>
            </w:r>
            <w:r w:rsidR="00044BEE">
              <w:rPr>
                <w:i/>
              </w:rPr>
              <w:t>9</w:t>
            </w:r>
            <w:r w:rsidRPr="009F75AA">
              <w:rPr>
                <w:i/>
              </w:rPr>
              <w:t>, ktoré nie je možné vyčísliť</w:t>
            </w:r>
            <w:r w:rsidR="001F11A9" w:rsidRPr="009F75AA">
              <w:rPr>
                <w:i/>
              </w:rPr>
              <w:t>, keďže ich výška závisí od konkrétnej</w:t>
            </w:r>
            <w:r w:rsidR="009F75AA">
              <w:rPr>
                <w:i/>
              </w:rPr>
              <w:t xml:space="preserve"> zmluvy o zájazde, resp.</w:t>
            </w:r>
            <w:r w:rsidR="001F11A9" w:rsidRPr="009F75AA">
              <w:rPr>
                <w:i/>
              </w:rPr>
              <w:t xml:space="preserve"> ceny zájazdu v závislosti od destinácie, poplatkov, spôsobu dopravy a pod.</w:t>
            </w:r>
          </w:p>
          <w:p w:rsidR="009F75AA" w:rsidRDefault="009F75AA" w:rsidP="009F75AA">
            <w:pPr>
              <w:jc w:val="both"/>
              <w:rPr>
                <w:i/>
              </w:rPr>
            </w:pPr>
          </w:p>
          <w:p w:rsidR="00884B0C" w:rsidRPr="009F75AA" w:rsidRDefault="001F11A9" w:rsidP="009F75AA">
            <w:pPr>
              <w:jc w:val="both"/>
              <w:rPr>
                <w:i/>
              </w:rPr>
            </w:pPr>
            <w:r w:rsidRPr="009F75AA">
              <w:rPr>
                <w:i/>
              </w:rPr>
              <w:t>**</w:t>
            </w:r>
          </w:p>
          <w:p w:rsidR="00735284" w:rsidRPr="009F75AA" w:rsidRDefault="001F11A9" w:rsidP="009F75AA">
            <w:pPr>
              <w:jc w:val="both"/>
              <w:rPr>
                <w:i/>
              </w:rPr>
            </w:pPr>
            <w:r w:rsidRPr="009F75AA">
              <w:rPr>
                <w:i/>
              </w:rPr>
              <w:t>Celkové náklady regulácie nie je možné vyčísliť, keďže náklady spôsobené zasielaním oznámenia o náhradnom zájazde sú determinované počtom uzavretých zmlúv o</w:t>
            </w:r>
            <w:r w:rsidR="009F75AA">
              <w:rPr>
                <w:i/>
              </w:rPr>
              <w:t> </w:t>
            </w:r>
            <w:r w:rsidRPr="009F75AA">
              <w:rPr>
                <w:i/>
              </w:rPr>
              <w:t>zájazdoch</w:t>
            </w:r>
            <w:r w:rsidR="009F75AA">
              <w:rPr>
                <w:i/>
              </w:rPr>
              <w:t xml:space="preserve">. Zároveň je potrebné dodať, že </w:t>
            </w:r>
            <w:r w:rsidRPr="009F75AA">
              <w:rPr>
                <w:i/>
              </w:rPr>
              <w:t>výška priamych finančných nákladov pre jedného podnikateľa bude závisieť od počtu cestujúcich, ktor</w:t>
            </w:r>
            <w:r w:rsidR="00044BEE">
              <w:rPr>
                <w:i/>
              </w:rPr>
              <w:t>í</w:t>
            </w:r>
            <w:r w:rsidRPr="009F75AA">
              <w:rPr>
                <w:i/>
              </w:rPr>
              <w:t xml:space="preserve"> budú spadať do kategórie zákonných výnimiek a</w:t>
            </w:r>
            <w:r w:rsidR="009F75AA" w:rsidRPr="009F75AA">
              <w:rPr>
                <w:i/>
              </w:rPr>
              <w:t> ktorí sa</w:t>
            </w:r>
            <w:r w:rsidR="009F75AA">
              <w:rPr>
                <w:i/>
              </w:rPr>
              <w:t xml:space="preserve"> </w:t>
            </w:r>
            <w:r w:rsidR="009F75AA" w:rsidRPr="009F75AA">
              <w:rPr>
                <w:i/>
              </w:rPr>
              <w:t xml:space="preserve">na základe tejto skutočnosti rozhodnú využiť zákonom priznané právo odmietnuť oznámenie o náhradnom </w:t>
            </w:r>
            <w:r w:rsidR="009F75AA">
              <w:rPr>
                <w:i/>
              </w:rPr>
              <w:t>zájazde a od počtu cestujúcich, ktor</w:t>
            </w:r>
            <w:r w:rsidR="00044BEE">
              <w:rPr>
                <w:i/>
              </w:rPr>
              <w:t>í</w:t>
            </w:r>
            <w:r w:rsidR="009F75AA">
              <w:rPr>
                <w:i/>
              </w:rPr>
              <w:t xml:space="preserve"> sa do 31. augusta 2021 nedohodnú s cestovnou kanceláriou na poskytnutí náhradného zájazdu.</w:t>
            </w:r>
          </w:p>
          <w:p w:rsidR="00884B0C" w:rsidRPr="00F04CCD" w:rsidRDefault="00884B0C" w:rsidP="007B71A4">
            <w:pPr>
              <w:rPr>
                <w:i/>
              </w:rPr>
            </w:pPr>
          </w:p>
        </w:tc>
      </w:tr>
      <w:tr w:rsidR="009F2DFA" w:rsidRPr="00F04CCD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.4 Konkurencieschopnosť a správanie sa podnikov na trhu</w:t>
            </w:r>
          </w:p>
          <w:p w:rsidR="009F2DFA" w:rsidRPr="00F04CCD" w:rsidRDefault="009F2DFA" w:rsidP="007B71A4">
            <w:r w:rsidRPr="00042C66">
              <w:rPr>
                <w:b/>
                <w:sz w:val="24"/>
              </w:rPr>
              <w:t xml:space="preserve">       </w:t>
            </w:r>
            <w:r w:rsidRPr="00042C66">
              <w:rPr>
                <w:sz w:val="24"/>
              </w:rPr>
              <w:t xml:space="preserve">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 xml:space="preserve">Dochádza k vytvoreniu bariér pre vstup na trh pre nových dodávateľov alebo poskytovateľov služieb? </w:t>
            </w:r>
            <w:r>
              <w:rPr>
                <w:i/>
              </w:rPr>
              <w:t xml:space="preserve">Bude mať navrhovaná zmena za následok </w:t>
            </w:r>
            <w:r w:rsidRPr="00F04CCD">
              <w:rPr>
                <w:i/>
              </w:rPr>
              <w:t xml:space="preserve">prísnejšiu reguláciu správania sa niektorých podnikov? Bude sa s niektorými podnikmi alebo produktmi zaobchádzať v porovnateľnej situácii rôzne (špeciálne režimy pre </w:t>
            </w:r>
            <w:proofErr w:type="spellStart"/>
            <w:r w:rsidRPr="00F04CCD">
              <w:rPr>
                <w:i/>
              </w:rPr>
              <w:t>mikro</w:t>
            </w:r>
            <w:proofErr w:type="spellEnd"/>
            <w:r w:rsidRPr="00F04CCD">
              <w:rPr>
                <w:i/>
              </w:rPr>
              <w:t>, malé a stredné podniky tzv. MSP)? Ak áno, popíšte.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Ako ovplyvní cenu alebo dostupnosť základných zdrojov (suroviny, mechanizmy, pracovná sila, energie atď.)?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Ovplyvňuje prístup k financiám? Ak áno, ako?</w:t>
            </w:r>
          </w:p>
        </w:tc>
      </w:tr>
      <w:tr w:rsidR="009F2DFA" w:rsidRPr="00F04CCD" w:rsidTr="007B71A4">
        <w:trPr>
          <w:trHeight w:val="1282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75004F" w:rsidRDefault="001B029F" w:rsidP="001B029F">
            <w:pPr>
              <w:jc w:val="both"/>
              <w:rPr>
                <w:color w:val="FF0000"/>
              </w:rPr>
            </w:pPr>
            <w:r w:rsidRPr="0075004F">
              <w:t>Návrh zákona nebude mať za následok prísnejšiu reguláciu správania sa subjektov, práve naopak. Prostredníctvom možnosti danej cestovným kanceláriám, aby vo vzťahu k</w:t>
            </w:r>
            <w:r w:rsidR="0075004F" w:rsidRPr="0075004F">
              <w:t> </w:t>
            </w:r>
            <w:r w:rsidRPr="0075004F">
              <w:t>zájazdom</w:t>
            </w:r>
            <w:r w:rsidR="0075004F" w:rsidRPr="0075004F">
              <w:t xml:space="preserve">, ktoré sa neuskutočnili alebo sa neuskutočnia </w:t>
            </w:r>
            <w:r w:rsidR="0075004F" w:rsidRPr="0075004F">
              <w:rPr>
                <w:rFonts w:eastAsia="Calibri"/>
              </w:rPr>
              <w:t>z dôvodu mimoriadnej a nepredvídateľnej situácie spôsobenej šírením vírusu Covid-19</w:t>
            </w:r>
            <w:r w:rsidR="0075004F" w:rsidRPr="0075004F">
              <w:rPr>
                <w:rFonts w:eastAsia="Calibri"/>
              </w:rPr>
              <w:t xml:space="preserve">, </w:t>
            </w:r>
            <w:r w:rsidRPr="0075004F">
              <w:t>mohli navrhnúť zmenu zmluvy o zájazde alebo zaslať oznámenie o náhradnom zájazde, ak cestujúci navrhovanú zmenu zmluvy o zájazde neprijme, sa zvyšuje konkurencies</w:t>
            </w:r>
            <w:r w:rsidR="002E0B08" w:rsidRPr="0075004F">
              <w:t>chopnosť cestovných kancelárií. Tie</w:t>
            </w:r>
            <w:r w:rsidR="004D52AD" w:rsidRPr="0075004F">
              <w:t xml:space="preserve"> sa vďaka možnosti náhradného zájazdu nemusia dostať do úpadku, ktorý by im hrozil, ak by všetci cestujúci využívali výlučne doteraz zákonom priznané právo na odstúpenie od zmluvy o zájazde.</w:t>
            </w:r>
          </w:p>
        </w:tc>
      </w:tr>
      <w:tr w:rsidR="009F2DFA" w:rsidRPr="00F04CCD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 xml:space="preserve">.5 Inovácie </w:t>
            </w:r>
          </w:p>
          <w:p w:rsidR="009F2DFA" w:rsidRPr="00F04CCD" w:rsidRDefault="009F2DFA" w:rsidP="007B71A4">
            <w:pPr>
              <w:rPr>
                <w:b/>
              </w:rPr>
            </w:pPr>
            <w:r w:rsidRPr="00042C66">
              <w:rPr>
                <w:sz w:val="24"/>
              </w:rPr>
              <w:t xml:space="preserve"> 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7B71A4">
        <w:tc>
          <w:tcPr>
            <w:tcW w:w="9212" w:type="dxa"/>
          </w:tcPr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Uveďte, ako podporuje navrhovaná zmena inovácie.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Zjednodušuje uvedenie alebo rozšírenie nových výrobných metód, technológií a výrobkov na trh?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 xml:space="preserve">Uveďte, ako vplýva navrhovaná zmena na </w:t>
            </w:r>
            <w:r w:rsidR="00904C9B">
              <w:rPr>
                <w:i/>
              </w:rPr>
              <w:t xml:space="preserve">jednotlivé </w:t>
            </w:r>
            <w:r w:rsidRPr="00F04CCD">
              <w:rPr>
                <w:i/>
              </w:rPr>
              <w:t>práva duševného vlastníctva (</w:t>
            </w:r>
            <w:r w:rsidR="00904C9B">
              <w:rPr>
                <w:i/>
              </w:rPr>
              <w:t xml:space="preserve">napr. </w:t>
            </w:r>
            <w:r w:rsidRPr="00F04CCD">
              <w:rPr>
                <w:i/>
              </w:rPr>
              <w:t xml:space="preserve">patenty, ochranné známky, </w:t>
            </w:r>
            <w:r w:rsidR="00904C9B">
              <w:rPr>
                <w:i/>
              </w:rPr>
              <w:t>autorské práva</w:t>
            </w:r>
            <w:r w:rsidRPr="00F04CCD">
              <w:rPr>
                <w:i/>
              </w:rPr>
              <w:t>, vlastníctvo know-how).</w:t>
            </w:r>
          </w:p>
          <w:p w:rsidR="009F2DFA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Podporuje vyššiu efektivitu výroby/využívania zdrojov? Ak áno, ako?</w:t>
            </w:r>
          </w:p>
          <w:p w:rsidR="00837639" w:rsidRPr="00F04CCD" w:rsidRDefault="00837639" w:rsidP="007B71A4">
            <w:r w:rsidRPr="00154881">
              <w:rPr>
                <w:i/>
              </w:rPr>
              <w:t>Vytvorí zmena nové pracovné miesta pre zamestnancov výskumu a vývoja v</w:t>
            </w:r>
            <w:r>
              <w:rPr>
                <w:i/>
              </w:rPr>
              <w:t> </w:t>
            </w:r>
            <w:r w:rsidRPr="00154881">
              <w:rPr>
                <w:i/>
              </w:rPr>
              <w:t>SR</w:t>
            </w:r>
            <w:r>
              <w:rPr>
                <w:i/>
              </w:rPr>
              <w:t>?</w:t>
            </w:r>
          </w:p>
        </w:tc>
      </w:tr>
      <w:tr w:rsidR="009F2DFA" w:rsidRPr="00F04CCD" w:rsidTr="007B71A4">
        <w:trPr>
          <w:trHeight w:val="1747"/>
        </w:trPr>
        <w:tc>
          <w:tcPr>
            <w:tcW w:w="9212" w:type="dxa"/>
          </w:tcPr>
          <w:p w:rsidR="009F2DFA" w:rsidRPr="00E01316" w:rsidRDefault="007E48BD" w:rsidP="007B71A4">
            <w:pPr>
              <w:rPr>
                <w:color w:val="FF0000"/>
              </w:rPr>
            </w:pPr>
            <w:r>
              <w:t>-</w:t>
            </w:r>
          </w:p>
        </w:tc>
      </w:tr>
    </w:tbl>
    <w:p w:rsidR="009F2DFA" w:rsidRDefault="009F2DFA" w:rsidP="009F2DFA">
      <w:pPr>
        <w:rPr>
          <w:b/>
          <w:sz w:val="24"/>
        </w:rPr>
      </w:pPr>
    </w:p>
    <w:sectPr w:rsidR="009F2DF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81DA1" w:rsidRDefault="00D81DA1" w:rsidP="009F2DFA">
      <w:r>
        <w:separator/>
      </w:r>
    </w:p>
  </w:endnote>
  <w:endnote w:type="continuationSeparator" w:id="0">
    <w:p w:rsidR="00D81DA1" w:rsidRDefault="00D81DA1" w:rsidP="009F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75381234"/>
      <w:docPartObj>
        <w:docPartGallery w:val="Page Numbers (Bottom of Page)"/>
        <w:docPartUnique/>
      </w:docPartObj>
    </w:sdtPr>
    <w:sdtEndPr/>
    <w:sdtContent>
      <w:p w:rsidR="009F2DFA" w:rsidRDefault="009F2DF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CCC">
          <w:rPr>
            <w:noProof/>
          </w:rPr>
          <w:t>2</w:t>
        </w:r>
        <w:r>
          <w:fldChar w:fldCharType="end"/>
        </w:r>
      </w:p>
    </w:sdtContent>
  </w:sdt>
  <w:p w:rsidR="009F2DFA" w:rsidRDefault="009F2DF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81DA1" w:rsidRDefault="00D81DA1" w:rsidP="009F2DFA">
      <w:r>
        <w:separator/>
      </w:r>
    </w:p>
  </w:footnote>
  <w:footnote w:type="continuationSeparator" w:id="0">
    <w:p w:rsidR="00D81DA1" w:rsidRDefault="00D81DA1" w:rsidP="009F2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2DFA" w:rsidRDefault="009F2DFA" w:rsidP="009F2DFA">
    <w:pPr>
      <w:pStyle w:val="Hlavika"/>
      <w:jc w:val="right"/>
      <w:rPr>
        <w:sz w:val="24"/>
        <w:szCs w:val="24"/>
      </w:rPr>
    </w:pPr>
    <w:r w:rsidRPr="000A15AE">
      <w:rPr>
        <w:sz w:val="24"/>
        <w:szCs w:val="24"/>
      </w:rPr>
      <w:t>Príloha č</w:t>
    </w:r>
    <w:r>
      <w:rPr>
        <w:sz w:val="24"/>
        <w:szCs w:val="24"/>
      </w:rPr>
      <w:t>. 3</w:t>
    </w:r>
  </w:p>
  <w:p w:rsidR="009F2DFA" w:rsidRDefault="009F2DF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620D9"/>
    <w:multiLevelType w:val="hybridMultilevel"/>
    <w:tmpl w:val="BE7EA20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C35627"/>
    <w:multiLevelType w:val="hybridMultilevel"/>
    <w:tmpl w:val="883860CC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66859"/>
    <w:multiLevelType w:val="hybridMultilevel"/>
    <w:tmpl w:val="F4145C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D65B4"/>
    <w:multiLevelType w:val="hybridMultilevel"/>
    <w:tmpl w:val="05EEF73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A620081"/>
    <w:multiLevelType w:val="hybridMultilevel"/>
    <w:tmpl w:val="EFA415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B2702CF"/>
    <w:multiLevelType w:val="hybridMultilevel"/>
    <w:tmpl w:val="B87C199E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C7B1F"/>
    <w:multiLevelType w:val="hybridMultilevel"/>
    <w:tmpl w:val="5D6C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C2D03"/>
    <w:multiLevelType w:val="hybridMultilevel"/>
    <w:tmpl w:val="1EFC29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CCE19A5"/>
    <w:multiLevelType w:val="hybridMultilevel"/>
    <w:tmpl w:val="E66AFDB2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80BAD"/>
    <w:multiLevelType w:val="hybridMultilevel"/>
    <w:tmpl w:val="41D4CC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46C3F"/>
    <w:multiLevelType w:val="hybridMultilevel"/>
    <w:tmpl w:val="1C9C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43857"/>
    <w:multiLevelType w:val="hybridMultilevel"/>
    <w:tmpl w:val="FCB2C96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33080"/>
    <w:multiLevelType w:val="hybridMultilevel"/>
    <w:tmpl w:val="E85A8616"/>
    <w:lvl w:ilvl="0" w:tplc="328A3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F06E0"/>
    <w:multiLevelType w:val="hybridMultilevel"/>
    <w:tmpl w:val="33EA1EE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6"/>
  </w:num>
  <w:num w:numId="7">
    <w:abstractNumId w:val="12"/>
  </w:num>
  <w:num w:numId="8">
    <w:abstractNumId w:val="3"/>
  </w:num>
  <w:num w:numId="9">
    <w:abstractNumId w:val="0"/>
  </w:num>
  <w:num w:numId="10">
    <w:abstractNumId w:val="13"/>
  </w:num>
  <w:num w:numId="11">
    <w:abstractNumId w:val="7"/>
  </w:num>
  <w:num w:numId="12">
    <w:abstractNumId w:val="4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13"/>
    <w:rsid w:val="00044BEE"/>
    <w:rsid w:val="00117D7E"/>
    <w:rsid w:val="00154881"/>
    <w:rsid w:val="001B029F"/>
    <w:rsid w:val="001E7E0B"/>
    <w:rsid w:val="001F11A9"/>
    <w:rsid w:val="002B1108"/>
    <w:rsid w:val="002E0B08"/>
    <w:rsid w:val="003B171D"/>
    <w:rsid w:val="003E7E9F"/>
    <w:rsid w:val="004D52AD"/>
    <w:rsid w:val="00510CCC"/>
    <w:rsid w:val="0052297F"/>
    <w:rsid w:val="006B2C68"/>
    <w:rsid w:val="00735284"/>
    <w:rsid w:val="0075004F"/>
    <w:rsid w:val="00757E9A"/>
    <w:rsid w:val="00762535"/>
    <w:rsid w:val="00780BA6"/>
    <w:rsid w:val="007D4380"/>
    <w:rsid w:val="007E48BD"/>
    <w:rsid w:val="00837639"/>
    <w:rsid w:val="00877220"/>
    <w:rsid w:val="00884B0C"/>
    <w:rsid w:val="008A1252"/>
    <w:rsid w:val="00904C9B"/>
    <w:rsid w:val="0091250A"/>
    <w:rsid w:val="009C72D7"/>
    <w:rsid w:val="009D57CC"/>
    <w:rsid w:val="009F2DFA"/>
    <w:rsid w:val="009F75AA"/>
    <w:rsid w:val="00AB074F"/>
    <w:rsid w:val="00AC3AC5"/>
    <w:rsid w:val="00AF6769"/>
    <w:rsid w:val="00B31A8E"/>
    <w:rsid w:val="00BA073A"/>
    <w:rsid w:val="00BC55AB"/>
    <w:rsid w:val="00BF62E9"/>
    <w:rsid w:val="00C2761E"/>
    <w:rsid w:val="00CA24F2"/>
    <w:rsid w:val="00CB3623"/>
    <w:rsid w:val="00CC3ACE"/>
    <w:rsid w:val="00D81DA1"/>
    <w:rsid w:val="00E01316"/>
    <w:rsid w:val="00E86AD1"/>
    <w:rsid w:val="00F41620"/>
    <w:rsid w:val="00FB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46B5F"/>
  <w15:docId w15:val="{DE71016B-6E6F-A945-B7B3-AFE8D905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F2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F2D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spacing w:after="120" w:line="240" w:lineRule="auto"/>
    </w:pPr>
    <w:rPr>
      <w:rFonts w:ascii="Arial" w:eastAsia="Times New Roman" w:hAnsi="Arial" w:cs="Times New Roman"/>
      <w:color w:val="000000"/>
      <w:sz w:val="19"/>
      <w:szCs w:val="48"/>
    </w:rPr>
  </w:style>
  <w:style w:type="paragraph" w:styleId="Normlnywebov">
    <w:name w:val="Normal (Web)"/>
    <w:basedOn w:val="Normlny"/>
    <w:uiPriority w:val="99"/>
    <w:unhideWhenUsed/>
    <w:rsid w:val="009F2DFA"/>
    <w:pPr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spacing w:after="240" w:line="280" w:lineRule="exact"/>
      <w:jc w:val="both"/>
    </w:pPr>
    <w:rPr>
      <w:rFonts w:ascii="Arial" w:eastAsia="Times New Roman" w:hAnsi="Arial" w:cs="Times New Roman"/>
      <w:color w:val="000000"/>
      <w:szCs w:val="48"/>
    </w:rPr>
  </w:style>
  <w:style w:type="paragraph" w:customStyle="1" w:styleId="TableColumnheader">
    <w:name w:val="Table Column header"/>
    <w:basedOn w:val="Normlny"/>
    <w:rsid w:val="009F2DFA"/>
    <w:pPr>
      <w:spacing w:before="80" w:after="80"/>
    </w:pPr>
    <w:rPr>
      <w:rFonts w:ascii="Arial" w:eastAsia="Times" w:hAnsi="Arial"/>
      <w:b/>
      <w:noProof/>
      <w:color w:val="FFFFFF"/>
      <w:sz w:val="18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2DFA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17D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6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ennik.posta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Používateľ balíka Microsoft Office</cp:lastModifiedBy>
  <cp:revision>2</cp:revision>
  <cp:lastPrinted>2020-05-18T09:09:00Z</cp:lastPrinted>
  <dcterms:created xsi:type="dcterms:W3CDTF">2020-05-19T19:41:00Z</dcterms:created>
  <dcterms:modified xsi:type="dcterms:W3CDTF">2020-05-19T19:41:00Z</dcterms:modified>
</cp:coreProperties>
</file>