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01A1" w:rsidRPr="00E05CA6" w:rsidRDefault="003501A1" w:rsidP="003501A1">
      <w:pPr>
        <w:jc w:val="center"/>
        <w:rPr>
          <w:b/>
          <w:bCs/>
          <w:sz w:val="28"/>
          <w:szCs w:val="28"/>
        </w:rPr>
      </w:pPr>
      <w:r w:rsidRPr="00E05CA6">
        <w:rPr>
          <w:b/>
          <w:bCs/>
          <w:sz w:val="28"/>
          <w:szCs w:val="28"/>
        </w:rPr>
        <w:t>Doložka vybraných vplyvov</w:t>
      </w:r>
    </w:p>
    <w:p w:rsidR="003501A1" w:rsidRPr="00747836"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4212"/>
        <w:gridCol w:w="705"/>
        <w:gridCol w:w="717"/>
        <w:gridCol w:w="569"/>
        <w:gridCol w:w="1417"/>
        <w:gridCol w:w="1560"/>
      </w:tblGrid>
      <w:tr w:rsidR="003501A1" w:rsidRPr="00747836" w:rsidTr="003501A1">
        <w:tc>
          <w:tcPr>
            <w:tcW w:w="9180" w:type="dxa"/>
            <w:gridSpan w:val="6"/>
            <w:tcBorders>
              <w:bottom w:val="single" w:sz="4" w:space="0" w:color="FFFFFF" w:themeColor="background1"/>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Základné údaje</w:t>
            </w:r>
          </w:p>
        </w:tc>
      </w:tr>
      <w:tr w:rsidR="003501A1" w:rsidRPr="00747836" w:rsidTr="003501A1">
        <w:tc>
          <w:tcPr>
            <w:tcW w:w="9180" w:type="dxa"/>
            <w:gridSpan w:val="6"/>
            <w:tcBorders>
              <w:bottom w:val="single" w:sz="4" w:space="0" w:color="FFFFFF" w:themeColor="background1"/>
            </w:tcBorders>
            <w:shd w:val="clear" w:color="auto" w:fill="E2E2E2"/>
          </w:tcPr>
          <w:p w:rsidR="003501A1" w:rsidRPr="00747836" w:rsidRDefault="003501A1" w:rsidP="007B71A4">
            <w:pPr>
              <w:pStyle w:val="Odsekzoznamu"/>
              <w:ind w:left="142"/>
              <w:rPr>
                <w:rFonts w:ascii="Times New Roman" w:hAnsi="Times New Roman" w:cs="Times New Roman"/>
                <w:b/>
              </w:rPr>
            </w:pPr>
            <w:r w:rsidRPr="00747836">
              <w:rPr>
                <w:rFonts w:ascii="Times New Roman" w:hAnsi="Times New Roman" w:cs="Times New Roman"/>
                <w:b/>
              </w:rPr>
              <w:t>Názov materiálu</w:t>
            </w:r>
          </w:p>
        </w:tc>
      </w:tr>
      <w:tr w:rsidR="003501A1" w:rsidRPr="00747836" w:rsidTr="003501A1">
        <w:tc>
          <w:tcPr>
            <w:tcW w:w="9180" w:type="dxa"/>
            <w:gridSpan w:val="6"/>
            <w:tcBorders>
              <w:top w:val="single" w:sz="4" w:space="0" w:color="FFFFFF" w:themeColor="background1"/>
              <w:bottom w:val="single" w:sz="4" w:space="0" w:color="auto"/>
            </w:tcBorders>
          </w:tcPr>
          <w:p w:rsidR="00017DD2" w:rsidRDefault="00017DD2" w:rsidP="007B71A4">
            <w:pPr>
              <w:rPr>
                <w:sz w:val="22"/>
                <w:szCs w:val="22"/>
              </w:rPr>
            </w:pPr>
          </w:p>
          <w:p w:rsidR="003501A1" w:rsidRPr="00747836" w:rsidRDefault="009A0EF6" w:rsidP="00E05CA6">
            <w:pPr>
              <w:jc w:val="both"/>
              <w:rPr>
                <w:sz w:val="22"/>
                <w:szCs w:val="22"/>
              </w:rPr>
            </w:pPr>
            <w:r w:rsidRPr="00747836">
              <w:rPr>
                <w:sz w:val="22"/>
                <w:szCs w:val="22"/>
              </w:rPr>
              <w:t>Návrh zákona, ktorým sa mení zákon č. 170/2018 Z. z. o zájazdoch, spojených službách cestovného ruchu, niektorých podmienkach podnikania v cestovnom ruchu a o zmene a doplnení niektorých zákonov</w:t>
            </w:r>
          </w:p>
          <w:p w:rsidR="003501A1" w:rsidRPr="00747836" w:rsidRDefault="003501A1" w:rsidP="007B71A4">
            <w:pPr>
              <w:rPr>
                <w:sz w:val="22"/>
                <w:szCs w:val="22"/>
              </w:rPr>
            </w:pPr>
          </w:p>
        </w:tc>
      </w:tr>
      <w:tr w:rsidR="003501A1" w:rsidRPr="00747836" w:rsidTr="003501A1">
        <w:tc>
          <w:tcPr>
            <w:tcW w:w="9180" w:type="dxa"/>
            <w:gridSpan w:val="6"/>
            <w:tcBorders>
              <w:top w:val="single" w:sz="4" w:space="0" w:color="auto"/>
              <w:left w:val="single" w:sz="4" w:space="0" w:color="auto"/>
              <w:bottom w:val="single" w:sz="4" w:space="0" w:color="FFFFFF" w:themeColor="background1"/>
            </w:tcBorders>
            <w:shd w:val="clear" w:color="auto" w:fill="E2E2E2"/>
          </w:tcPr>
          <w:p w:rsidR="003501A1" w:rsidRPr="00747836" w:rsidRDefault="003501A1" w:rsidP="007B71A4">
            <w:pPr>
              <w:pStyle w:val="Odsekzoznamu"/>
              <w:ind w:left="142"/>
              <w:rPr>
                <w:rFonts w:ascii="Times New Roman" w:hAnsi="Times New Roman" w:cs="Times New Roman"/>
                <w:b/>
              </w:rPr>
            </w:pPr>
            <w:r w:rsidRPr="00747836">
              <w:rPr>
                <w:rFonts w:ascii="Times New Roman" w:hAnsi="Times New Roman" w:cs="Times New Roman"/>
                <w:b/>
              </w:rPr>
              <w:t>Predkladateľ (a spolupredkladateľ)</w:t>
            </w:r>
          </w:p>
        </w:tc>
      </w:tr>
      <w:tr w:rsidR="003501A1" w:rsidRPr="00747836" w:rsidTr="003501A1">
        <w:tc>
          <w:tcPr>
            <w:tcW w:w="9180" w:type="dxa"/>
            <w:gridSpan w:val="6"/>
            <w:tcBorders>
              <w:top w:val="single" w:sz="4" w:space="0" w:color="FFFFFF" w:themeColor="background1"/>
              <w:left w:val="single" w:sz="4" w:space="0" w:color="auto"/>
              <w:bottom w:val="single" w:sz="4" w:space="0" w:color="auto"/>
            </w:tcBorders>
            <w:shd w:val="clear" w:color="auto" w:fill="FFFFFF" w:themeFill="background1"/>
          </w:tcPr>
          <w:p w:rsidR="00D91F69" w:rsidRDefault="00D91F69" w:rsidP="007B71A4">
            <w:pPr>
              <w:rPr>
                <w:sz w:val="22"/>
                <w:szCs w:val="22"/>
              </w:rPr>
            </w:pPr>
          </w:p>
          <w:p w:rsidR="003501A1" w:rsidRPr="00747836" w:rsidRDefault="009A0EF6" w:rsidP="007B71A4">
            <w:pPr>
              <w:rPr>
                <w:sz w:val="22"/>
                <w:szCs w:val="22"/>
              </w:rPr>
            </w:pPr>
            <w:r w:rsidRPr="00747836">
              <w:rPr>
                <w:sz w:val="22"/>
                <w:szCs w:val="22"/>
              </w:rPr>
              <w:t>Ministerstvo hospodárstva Slovenskej republiky</w:t>
            </w:r>
          </w:p>
          <w:p w:rsidR="003501A1" w:rsidRPr="00747836" w:rsidRDefault="003501A1" w:rsidP="007B71A4">
            <w:pPr>
              <w:rPr>
                <w:sz w:val="22"/>
                <w:szCs w:val="22"/>
              </w:rPr>
            </w:pPr>
          </w:p>
        </w:tc>
      </w:tr>
      <w:tr w:rsidR="003501A1" w:rsidRPr="00747836" w:rsidTr="004F6F1F">
        <w:tc>
          <w:tcPr>
            <w:tcW w:w="4212" w:type="dxa"/>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747836" w:rsidRDefault="003501A1" w:rsidP="007B71A4">
            <w:pPr>
              <w:pStyle w:val="Odsekzoznamu"/>
              <w:ind w:left="142"/>
              <w:rPr>
                <w:rFonts w:ascii="Times New Roman" w:hAnsi="Times New Roman" w:cs="Times New Roman"/>
                <w:b/>
              </w:rPr>
            </w:pPr>
            <w:r w:rsidRPr="00747836">
              <w:rPr>
                <w:rFonts w:ascii="Times New Roman" w:hAnsi="Times New Roman" w:cs="Times New Roman"/>
                <w:b/>
              </w:rPr>
              <w:t>Charakter predkladaného materiálu</w:t>
            </w:r>
          </w:p>
        </w:tc>
        <w:sdt>
          <w:sdtPr>
            <w:rPr>
              <w:sz w:val="22"/>
              <w:szCs w:val="22"/>
            </w:rPr>
            <w:id w:val="-6989077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hemeFill="background1"/>
              </w:tcPr>
              <w:p w:rsidR="003501A1" w:rsidRPr="00747836" w:rsidRDefault="003501A1" w:rsidP="007B71A4">
                <w:pPr>
                  <w:jc w:val="center"/>
                  <w:rPr>
                    <w:sz w:val="22"/>
                    <w:szCs w:val="22"/>
                  </w:rPr>
                </w:pPr>
                <w:r w:rsidRPr="00747836">
                  <w:rPr>
                    <w:rFonts w:ascii="MS Mincho" w:eastAsia="MS Mincho" w:hAnsi="MS Mincho" w:cs="MS Mincho" w:hint="eastAsia"/>
                    <w:sz w:val="22"/>
                    <w:szCs w:val="22"/>
                  </w:rPr>
                  <w:t>☐</w:t>
                </w:r>
              </w:p>
            </w:tc>
          </w:sdtContent>
        </w:sdt>
        <w:tc>
          <w:tcPr>
            <w:tcW w:w="4263" w:type="dxa"/>
            <w:gridSpan w:val="4"/>
            <w:tcBorders>
              <w:top w:val="single" w:sz="4" w:space="0" w:color="auto"/>
              <w:left w:val="nil"/>
              <w:bottom w:val="single" w:sz="4" w:space="0" w:color="auto"/>
              <w:right w:val="single" w:sz="4" w:space="0" w:color="auto"/>
            </w:tcBorders>
            <w:shd w:val="clear" w:color="auto" w:fill="FFFFFF" w:themeFill="background1"/>
          </w:tcPr>
          <w:p w:rsidR="003501A1" w:rsidRPr="00747836" w:rsidRDefault="003501A1" w:rsidP="007B71A4">
            <w:pPr>
              <w:rPr>
                <w:sz w:val="22"/>
                <w:szCs w:val="22"/>
              </w:rPr>
            </w:pPr>
            <w:r w:rsidRPr="00747836">
              <w:rPr>
                <w:sz w:val="22"/>
                <w:szCs w:val="22"/>
              </w:rPr>
              <w:t>Materiál nelegislatívnej povahy</w:t>
            </w:r>
          </w:p>
        </w:tc>
      </w:tr>
      <w:tr w:rsidR="003501A1" w:rsidRPr="00747836" w:rsidTr="004F6F1F">
        <w:tc>
          <w:tcPr>
            <w:tcW w:w="4212" w:type="dxa"/>
            <w:vMerge/>
            <w:tcBorders>
              <w:top w:val="nil"/>
              <w:left w:val="single" w:sz="4" w:space="0" w:color="auto"/>
              <w:bottom w:val="single" w:sz="4" w:space="0" w:color="FFFFFF" w:themeColor="background1"/>
            </w:tcBorders>
            <w:shd w:val="clear" w:color="auto" w:fill="E2E2E2"/>
          </w:tcPr>
          <w:p w:rsidR="003501A1" w:rsidRPr="00747836" w:rsidRDefault="003501A1" w:rsidP="007B71A4">
            <w:pPr>
              <w:rPr>
                <w:sz w:val="22"/>
                <w:szCs w:val="22"/>
              </w:rPr>
            </w:pPr>
          </w:p>
        </w:tc>
        <w:sdt>
          <w:sdtPr>
            <w:rPr>
              <w:sz w:val="22"/>
              <w:szCs w:val="22"/>
            </w:rPr>
            <w:id w:val="-145588339"/>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hemeFill="background1"/>
              </w:tcPr>
              <w:p w:rsidR="003501A1" w:rsidRPr="00747836" w:rsidRDefault="009A0EF6" w:rsidP="007B71A4">
                <w:pPr>
                  <w:jc w:val="center"/>
                  <w:rPr>
                    <w:sz w:val="22"/>
                    <w:szCs w:val="22"/>
                  </w:rPr>
                </w:pPr>
                <w:r w:rsidRPr="00747836">
                  <w:rPr>
                    <w:rFonts w:ascii="MS Gothic" w:eastAsia="MS Gothic" w:hAnsi="MS Gothic" w:hint="eastAsia"/>
                    <w:sz w:val="22"/>
                    <w:szCs w:val="22"/>
                  </w:rPr>
                  <w:t>☒</w:t>
                </w:r>
              </w:p>
            </w:tc>
          </w:sdtContent>
        </w:sdt>
        <w:tc>
          <w:tcPr>
            <w:tcW w:w="4263" w:type="dxa"/>
            <w:gridSpan w:val="4"/>
            <w:tcBorders>
              <w:top w:val="single" w:sz="4" w:space="0" w:color="auto"/>
              <w:left w:val="nil"/>
              <w:bottom w:val="single" w:sz="4" w:space="0" w:color="auto"/>
            </w:tcBorders>
            <w:shd w:val="clear" w:color="auto" w:fill="FFFFFF" w:themeFill="background1"/>
          </w:tcPr>
          <w:p w:rsidR="003501A1" w:rsidRPr="00747836" w:rsidRDefault="003501A1" w:rsidP="007B71A4">
            <w:pPr>
              <w:ind w:left="175" w:hanging="175"/>
              <w:rPr>
                <w:sz w:val="22"/>
                <w:szCs w:val="22"/>
              </w:rPr>
            </w:pPr>
            <w:r w:rsidRPr="00747836">
              <w:rPr>
                <w:sz w:val="22"/>
                <w:szCs w:val="22"/>
              </w:rPr>
              <w:t>Materiál legislatívnej povahy</w:t>
            </w:r>
          </w:p>
        </w:tc>
      </w:tr>
      <w:tr w:rsidR="003501A1" w:rsidRPr="00747836" w:rsidTr="004F6F1F">
        <w:tc>
          <w:tcPr>
            <w:tcW w:w="4212" w:type="dxa"/>
            <w:vMerge/>
            <w:tcBorders>
              <w:top w:val="nil"/>
              <w:left w:val="single" w:sz="4" w:space="0" w:color="auto"/>
              <w:bottom w:val="single" w:sz="4" w:space="0" w:color="auto"/>
            </w:tcBorders>
            <w:shd w:val="clear" w:color="auto" w:fill="E2E2E2"/>
          </w:tcPr>
          <w:p w:rsidR="003501A1" w:rsidRPr="00747836" w:rsidRDefault="003501A1" w:rsidP="007B71A4">
            <w:pPr>
              <w:rPr>
                <w:sz w:val="22"/>
                <w:szCs w:val="22"/>
              </w:rPr>
            </w:pPr>
          </w:p>
        </w:tc>
        <w:sdt>
          <w:sdtPr>
            <w:rPr>
              <w:sz w:val="22"/>
              <w:szCs w:val="22"/>
            </w:rPr>
            <w:id w:val="-1883475976"/>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hemeFill="background1"/>
              </w:tcPr>
              <w:p w:rsidR="003501A1" w:rsidRPr="00747836" w:rsidRDefault="003501A1" w:rsidP="007B71A4">
                <w:pPr>
                  <w:jc w:val="center"/>
                  <w:rPr>
                    <w:sz w:val="22"/>
                    <w:szCs w:val="22"/>
                  </w:rPr>
                </w:pPr>
                <w:r w:rsidRPr="00747836">
                  <w:rPr>
                    <w:rFonts w:ascii="MS Mincho" w:eastAsia="MS Mincho" w:hAnsi="MS Mincho" w:cs="MS Mincho" w:hint="eastAsia"/>
                    <w:sz w:val="22"/>
                    <w:szCs w:val="22"/>
                  </w:rPr>
                  <w:t>☐</w:t>
                </w:r>
              </w:p>
            </w:tc>
          </w:sdtContent>
        </w:sdt>
        <w:tc>
          <w:tcPr>
            <w:tcW w:w="4263" w:type="dxa"/>
            <w:gridSpan w:val="4"/>
            <w:tcBorders>
              <w:top w:val="single" w:sz="4" w:space="0" w:color="auto"/>
              <w:left w:val="nil"/>
              <w:bottom w:val="single" w:sz="4" w:space="0" w:color="auto"/>
            </w:tcBorders>
            <w:shd w:val="clear" w:color="auto" w:fill="FFFFFF" w:themeFill="background1"/>
          </w:tcPr>
          <w:p w:rsidR="003501A1" w:rsidRPr="00747836" w:rsidRDefault="003501A1" w:rsidP="007B71A4">
            <w:pPr>
              <w:rPr>
                <w:sz w:val="22"/>
                <w:szCs w:val="22"/>
              </w:rPr>
            </w:pPr>
            <w:r w:rsidRPr="00747836">
              <w:rPr>
                <w:sz w:val="22"/>
                <w:szCs w:val="22"/>
              </w:rPr>
              <w:t>Transpozícia práva EÚ</w:t>
            </w:r>
          </w:p>
        </w:tc>
      </w:tr>
      <w:tr w:rsidR="003501A1" w:rsidRPr="00747836" w:rsidTr="003501A1">
        <w:tc>
          <w:tcPr>
            <w:tcW w:w="9180" w:type="dxa"/>
            <w:gridSpan w:val="6"/>
            <w:tcBorders>
              <w:top w:val="single" w:sz="4" w:space="0" w:color="auto"/>
              <w:left w:val="single" w:sz="4" w:space="0" w:color="auto"/>
              <w:bottom w:val="single" w:sz="4" w:space="0" w:color="FFFFFF" w:themeColor="background1"/>
            </w:tcBorders>
            <w:shd w:val="clear" w:color="auto" w:fill="FFFFFF" w:themeFill="background1"/>
          </w:tcPr>
          <w:p w:rsidR="003501A1" w:rsidRDefault="003501A1" w:rsidP="007B71A4">
            <w:pPr>
              <w:rPr>
                <w:i/>
                <w:sz w:val="22"/>
                <w:szCs w:val="22"/>
              </w:rPr>
            </w:pPr>
            <w:r w:rsidRPr="00747836">
              <w:rPr>
                <w:i/>
                <w:sz w:val="22"/>
                <w:szCs w:val="22"/>
              </w:rPr>
              <w:t>V prípade transpozície uveďte zoznam transponovaných predpisov:</w:t>
            </w:r>
          </w:p>
          <w:p w:rsidR="00017DD2" w:rsidRPr="00747836" w:rsidRDefault="00017DD2" w:rsidP="007B71A4">
            <w:pPr>
              <w:rPr>
                <w:i/>
                <w:sz w:val="22"/>
                <w:szCs w:val="22"/>
              </w:rPr>
            </w:pPr>
          </w:p>
          <w:p w:rsidR="003501A1" w:rsidRPr="00747836" w:rsidRDefault="00747836" w:rsidP="00E05CA6">
            <w:pPr>
              <w:jc w:val="both"/>
              <w:rPr>
                <w:sz w:val="22"/>
                <w:szCs w:val="22"/>
              </w:rPr>
            </w:pPr>
            <w:r w:rsidRPr="00747836">
              <w:rPr>
                <w:sz w:val="22"/>
                <w:szCs w:val="22"/>
              </w:rPr>
              <w:t xml:space="preserve">Predkladaný materiál navrhuje doplniť zákon č. 170/2018 Z. z. o zájazdoch, spojených službách cestovného ruchu, niektorých podmienkach podnikania v cestovnom ruchu a o zmene a doplnení niektorých zákonov v znení </w:t>
            </w:r>
            <w:r w:rsidR="00CB6B87">
              <w:rPr>
                <w:sz w:val="22"/>
                <w:szCs w:val="22"/>
              </w:rPr>
              <w:t>zákona</w:t>
            </w:r>
            <w:r w:rsidRPr="00747836">
              <w:rPr>
                <w:sz w:val="22"/>
                <w:szCs w:val="22"/>
              </w:rPr>
              <w:t xml:space="preserve"> č. 119/2019 Z. z  (ďalej len „zákon o zájazdoch“), ktorý </w:t>
            </w:r>
            <w:r w:rsidR="00E05CA6">
              <w:rPr>
                <w:sz w:val="22"/>
                <w:szCs w:val="22"/>
              </w:rPr>
              <w:t xml:space="preserve">                             </w:t>
            </w:r>
            <w:r w:rsidRPr="00747836">
              <w:rPr>
                <w:sz w:val="22"/>
                <w:szCs w:val="22"/>
              </w:rPr>
              <w:t xml:space="preserve">je transpozíciou Smernice Európskeho parlamentu a Rady (EÚ) 2015/2302 z 25. novembra 2015 </w:t>
            </w:r>
            <w:r w:rsidR="00E05CA6">
              <w:rPr>
                <w:sz w:val="22"/>
                <w:szCs w:val="22"/>
              </w:rPr>
              <w:t xml:space="preserve">                     </w:t>
            </w:r>
            <w:r w:rsidRPr="00747836">
              <w:rPr>
                <w:sz w:val="22"/>
                <w:szCs w:val="22"/>
              </w:rPr>
              <w:t xml:space="preserve">o balíkoch cestovných služieb a spojených cestovných službách, ktorou sa mení nariadenie Európskeho parlamentu a Rady (ES) č. 2006/2004 a smernica Európskeho parlamentu a Rady 2011/83/EÚ a ktorou sa zrušuje smernica Rady 90/314/EHS (Ú. v. EÚ L 326, 11.12.2015). </w:t>
            </w:r>
          </w:p>
          <w:p w:rsidR="003501A1" w:rsidRPr="00747836" w:rsidRDefault="003501A1" w:rsidP="007B71A4">
            <w:pPr>
              <w:rPr>
                <w:sz w:val="22"/>
                <w:szCs w:val="22"/>
              </w:rPr>
            </w:pPr>
          </w:p>
        </w:tc>
      </w:tr>
      <w:tr w:rsidR="003501A1" w:rsidRPr="00747836" w:rsidTr="004F6F1F">
        <w:tc>
          <w:tcPr>
            <w:tcW w:w="5634" w:type="dxa"/>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747836" w:rsidRDefault="003501A1" w:rsidP="007B71A4">
            <w:pPr>
              <w:pStyle w:val="Odsekzoznamu"/>
              <w:ind w:left="142"/>
              <w:rPr>
                <w:rFonts w:ascii="Times New Roman" w:hAnsi="Times New Roman" w:cs="Times New Roman"/>
                <w:b/>
              </w:rPr>
            </w:pPr>
            <w:r w:rsidRPr="00747836">
              <w:rPr>
                <w:rFonts w:ascii="Times New Roman" w:hAnsi="Times New Roman" w:cs="Times New Roman"/>
                <w:b/>
              </w:rPr>
              <w:t>Termín začiatku a ukončenia PPK</w:t>
            </w:r>
          </w:p>
        </w:tc>
        <w:tc>
          <w:tcPr>
            <w:tcW w:w="3546" w:type="dxa"/>
            <w:gridSpan w:val="3"/>
            <w:tcBorders>
              <w:top w:val="single" w:sz="4" w:space="0" w:color="000000" w:themeColor="text1"/>
              <w:left w:val="single" w:sz="4" w:space="0" w:color="auto"/>
              <w:bottom w:val="single" w:sz="4" w:space="0" w:color="auto"/>
              <w:right w:val="single" w:sz="4" w:space="0" w:color="auto"/>
            </w:tcBorders>
          </w:tcPr>
          <w:p w:rsidR="003501A1" w:rsidRPr="00747836" w:rsidRDefault="00747836" w:rsidP="007B71A4">
            <w:pPr>
              <w:rPr>
                <w:i/>
                <w:sz w:val="22"/>
                <w:szCs w:val="22"/>
              </w:rPr>
            </w:pPr>
            <w:r w:rsidRPr="00747836">
              <w:rPr>
                <w:i/>
                <w:sz w:val="22"/>
                <w:szCs w:val="22"/>
              </w:rPr>
              <w:t>-</w:t>
            </w:r>
          </w:p>
        </w:tc>
      </w:tr>
      <w:tr w:rsidR="003501A1" w:rsidRPr="00747836" w:rsidTr="004F6F1F">
        <w:tc>
          <w:tcPr>
            <w:tcW w:w="5634"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747836" w:rsidRDefault="003501A1" w:rsidP="007B71A4">
            <w:pPr>
              <w:pStyle w:val="Odsekzoznamu"/>
              <w:ind w:left="142"/>
              <w:rPr>
                <w:rFonts w:ascii="Times New Roman" w:hAnsi="Times New Roman" w:cs="Times New Roman"/>
                <w:b/>
              </w:rPr>
            </w:pPr>
            <w:r w:rsidRPr="00747836">
              <w:rPr>
                <w:rFonts w:ascii="Times New Roman" w:hAnsi="Times New Roman" w:cs="Times New Roman"/>
                <w:b/>
              </w:rPr>
              <w:t>Predpokladaný termín predloženia na MPK</w:t>
            </w:r>
            <w:r w:rsidR="00F62771" w:rsidRPr="00747836">
              <w:rPr>
                <w:rFonts w:ascii="Times New Roman" w:hAnsi="Times New Roman" w:cs="Times New Roman"/>
                <w:b/>
              </w:rPr>
              <w:t>*</w:t>
            </w:r>
          </w:p>
        </w:tc>
        <w:tc>
          <w:tcPr>
            <w:tcW w:w="3546" w:type="dxa"/>
            <w:gridSpan w:val="3"/>
            <w:tcBorders>
              <w:top w:val="single" w:sz="4" w:space="0" w:color="auto"/>
              <w:left w:val="single" w:sz="4" w:space="0" w:color="auto"/>
              <w:bottom w:val="single" w:sz="4" w:space="0" w:color="auto"/>
              <w:right w:val="single" w:sz="4" w:space="0" w:color="auto"/>
            </w:tcBorders>
          </w:tcPr>
          <w:p w:rsidR="003501A1" w:rsidRPr="00747836" w:rsidRDefault="00747836" w:rsidP="007B71A4">
            <w:pPr>
              <w:rPr>
                <w:i/>
                <w:sz w:val="22"/>
                <w:szCs w:val="22"/>
              </w:rPr>
            </w:pPr>
            <w:r w:rsidRPr="00747836">
              <w:rPr>
                <w:i/>
                <w:sz w:val="22"/>
                <w:szCs w:val="22"/>
              </w:rPr>
              <w:t>-</w:t>
            </w:r>
          </w:p>
        </w:tc>
      </w:tr>
      <w:tr w:rsidR="003501A1" w:rsidRPr="00747836" w:rsidTr="004F6F1F">
        <w:tc>
          <w:tcPr>
            <w:tcW w:w="5634"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747836" w:rsidRDefault="003501A1" w:rsidP="007B71A4">
            <w:pPr>
              <w:pStyle w:val="Odsekzoznamu"/>
              <w:ind w:left="142"/>
              <w:rPr>
                <w:rFonts w:ascii="Times New Roman" w:hAnsi="Times New Roman" w:cs="Times New Roman"/>
                <w:b/>
              </w:rPr>
            </w:pPr>
            <w:r w:rsidRPr="00747836">
              <w:rPr>
                <w:rFonts w:ascii="Times New Roman" w:hAnsi="Times New Roman" w:cs="Times New Roman"/>
                <w:b/>
              </w:rPr>
              <w:t>Predpokladaný termín predloženia na Rokovanie vlády SR</w:t>
            </w:r>
            <w:r w:rsidR="00F62771" w:rsidRPr="00747836">
              <w:rPr>
                <w:rFonts w:ascii="Times New Roman" w:hAnsi="Times New Roman" w:cs="Times New Roman"/>
                <w:b/>
              </w:rPr>
              <w:t>*</w:t>
            </w:r>
          </w:p>
        </w:tc>
        <w:tc>
          <w:tcPr>
            <w:tcW w:w="3546" w:type="dxa"/>
            <w:gridSpan w:val="3"/>
            <w:tcBorders>
              <w:top w:val="single" w:sz="4" w:space="0" w:color="auto"/>
              <w:left w:val="single" w:sz="4" w:space="0" w:color="auto"/>
              <w:bottom w:val="single" w:sz="4" w:space="0" w:color="auto"/>
              <w:right w:val="single" w:sz="4" w:space="0" w:color="auto"/>
            </w:tcBorders>
          </w:tcPr>
          <w:p w:rsidR="003501A1" w:rsidRPr="00747836" w:rsidRDefault="00CB6B87" w:rsidP="007B71A4">
            <w:pPr>
              <w:rPr>
                <w:i/>
                <w:sz w:val="22"/>
                <w:szCs w:val="22"/>
              </w:rPr>
            </w:pPr>
            <w:r>
              <w:rPr>
                <w:i/>
                <w:sz w:val="22"/>
                <w:szCs w:val="22"/>
              </w:rPr>
              <w:t>máj</w:t>
            </w:r>
            <w:r w:rsidR="00747836" w:rsidRPr="00747836">
              <w:rPr>
                <w:i/>
                <w:sz w:val="22"/>
                <w:szCs w:val="22"/>
              </w:rPr>
              <w:t xml:space="preserve"> 2020</w:t>
            </w:r>
          </w:p>
        </w:tc>
      </w:tr>
      <w:tr w:rsidR="003501A1" w:rsidRPr="00747836" w:rsidTr="003501A1">
        <w:tc>
          <w:tcPr>
            <w:tcW w:w="9180" w:type="dxa"/>
            <w:gridSpan w:val="6"/>
            <w:tcBorders>
              <w:top w:val="single" w:sz="4" w:space="0" w:color="auto"/>
              <w:left w:val="nil"/>
              <w:bottom w:val="single" w:sz="4" w:space="0" w:color="auto"/>
              <w:right w:val="nil"/>
            </w:tcBorders>
            <w:shd w:val="clear" w:color="auto" w:fill="FFFFFF" w:themeFill="background1"/>
          </w:tcPr>
          <w:p w:rsidR="003501A1" w:rsidRPr="00747836" w:rsidRDefault="003501A1" w:rsidP="007B71A4">
            <w:pPr>
              <w:rPr>
                <w:sz w:val="22"/>
                <w:szCs w:val="22"/>
              </w:rPr>
            </w:pPr>
          </w:p>
        </w:tc>
      </w:tr>
      <w:tr w:rsidR="003501A1" w:rsidRPr="00747836" w:rsidTr="003501A1">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Defin</w:t>
            </w:r>
            <w:r w:rsidR="00AC2477" w:rsidRPr="00747836">
              <w:rPr>
                <w:rFonts w:ascii="Times New Roman" w:hAnsi="Times New Roman" w:cs="Times New Roman"/>
                <w:b/>
              </w:rPr>
              <w:t>ovanie</w:t>
            </w:r>
            <w:r w:rsidRPr="00747836">
              <w:rPr>
                <w:rFonts w:ascii="Times New Roman" w:hAnsi="Times New Roman" w:cs="Times New Roman"/>
                <w:b/>
              </w:rPr>
              <w:t xml:space="preserve"> problému</w:t>
            </w:r>
          </w:p>
        </w:tc>
      </w:tr>
      <w:tr w:rsidR="003501A1" w:rsidRPr="00747836" w:rsidTr="00D13B6F">
        <w:trPr>
          <w:trHeight w:val="718"/>
        </w:trPr>
        <w:tc>
          <w:tcPr>
            <w:tcW w:w="9180"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747836" w:rsidRDefault="003501A1" w:rsidP="007B71A4">
            <w:pPr>
              <w:rPr>
                <w:i/>
                <w:sz w:val="22"/>
                <w:szCs w:val="22"/>
              </w:rPr>
            </w:pPr>
            <w:r w:rsidRPr="00747836">
              <w:rPr>
                <w:i/>
                <w:sz w:val="22"/>
                <w:szCs w:val="22"/>
              </w:rPr>
              <w:t>Uveďte základné problémy, na ktoré navrhovaná regulácia reaguje.</w:t>
            </w:r>
          </w:p>
          <w:p w:rsidR="00CB6B87" w:rsidRDefault="00CB6B87" w:rsidP="00747836">
            <w:pPr>
              <w:jc w:val="both"/>
              <w:rPr>
                <w:sz w:val="22"/>
                <w:szCs w:val="22"/>
              </w:rPr>
            </w:pPr>
          </w:p>
          <w:p w:rsidR="003501A1" w:rsidRPr="00747836" w:rsidRDefault="00747836" w:rsidP="00747836">
            <w:pPr>
              <w:jc w:val="both"/>
              <w:rPr>
                <w:sz w:val="22"/>
                <w:szCs w:val="22"/>
              </w:rPr>
            </w:pPr>
            <w:r w:rsidRPr="00747836">
              <w:rPr>
                <w:sz w:val="22"/>
                <w:szCs w:val="22"/>
              </w:rPr>
              <w:t>Ministerstvo hospodárstva Slovenskej republiky predkladá na rokovanie vlády Slovenskej republiky návrh zákona, ktorým sa dopĺňa zákon o zájazdoch z dôvodu potreby dočasne upraviť niektoré ustanovenia v súvislosti s vyhlásením mimoriadnej situácie uznesením vlády SR č. 111 z 11. marca 2020 podľa § 8 zákona Národnej rady Slovenskej republiky č. 42/1994 Z. z. o civilnej ochrane obyvateľstva v znení neskorších predpisov.</w:t>
            </w:r>
          </w:p>
          <w:p w:rsidR="00CB6B87" w:rsidRDefault="00CB6B87" w:rsidP="00747836">
            <w:pPr>
              <w:jc w:val="both"/>
              <w:rPr>
                <w:sz w:val="22"/>
                <w:szCs w:val="22"/>
              </w:rPr>
            </w:pPr>
          </w:p>
          <w:p w:rsidR="00747836" w:rsidRPr="00747836" w:rsidRDefault="00747836" w:rsidP="00747836">
            <w:pPr>
              <w:jc w:val="both"/>
              <w:rPr>
                <w:sz w:val="22"/>
                <w:szCs w:val="22"/>
              </w:rPr>
            </w:pPr>
            <w:r w:rsidRPr="00747836">
              <w:rPr>
                <w:sz w:val="22"/>
                <w:szCs w:val="22"/>
              </w:rPr>
              <w:t>V dôsledku opatrení Slovenskej republiky a ostatných krajín sa utlmil cestovný ruch, poskytovanie zájazdov je determinované súčasnými okolnosťami, z toho dôvodu vznikla potreba upraviť možnosť pre cestovné kancelárie ponúkať cestujúcim odklad plnenia - náhradné poskytnutie zájazdu.</w:t>
            </w:r>
          </w:p>
          <w:p w:rsidR="00747836" w:rsidRPr="00747836" w:rsidRDefault="00747836" w:rsidP="00747836">
            <w:pPr>
              <w:rPr>
                <w:sz w:val="22"/>
                <w:szCs w:val="22"/>
              </w:rPr>
            </w:pPr>
          </w:p>
        </w:tc>
      </w:tr>
      <w:tr w:rsidR="003501A1" w:rsidRPr="00747836" w:rsidTr="003501A1">
        <w:tc>
          <w:tcPr>
            <w:tcW w:w="9180" w:type="dxa"/>
            <w:gridSpan w:val="6"/>
            <w:tcBorders>
              <w:top w:val="single" w:sz="4" w:space="0" w:color="auto"/>
              <w:left w:val="single" w:sz="4" w:space="0" w:color="auto"/>
              <w:bottom w:val="nil"/>
              <w:right w:val="single" w:sz="4" w:space="0" w:color="auto"/>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Ciele a výsledný stav</w:t>
            </w:r>
          </w:p>
        </w:tc>
      </w:tr>
      <w:tr w:rsidR="003501A1" w:rsidRPr="00747836" w:rsidTr="00D13B6F">
        <w:trPr>
          <w:trHeight w:val="741"/>
        </w:trPr>
        <w:tc>
          <w:tcPr>
            <w:tcW w:w="9180" w:type="dxa"/>
            <w:gridSpan w:val="6"/>
            <w:tcBorders>
              <w:top w:val="nil"/>
              <w:left w:val="single" w:sz="4" w:space="0" w:color="auto"/>
              <w:bottom w:val="single" w:sz="4" w:space="0" w:color="auto"/>
              <w:right w:val="single" w:sz="4" w:space="0" w:color="auto"/>
            </w:tcBorders>
            <w:shd w:val="clear" w:color="auto" w:fill="FFFFFF" w:themeFill="background1"/>
          </w:tcPr>
          <w:p w:rsidR="003501A1" w:rsidRPr="00747836" w:rsidRDefault="003501A1" w:rsidP="007B71A4">
            <w:pPr>
              <w:rPr>
                <w:i/>
                <w:sz w:val="22"/>
                <w:szCs w:val="22"/>
              </w:rPr>
            </w:pPr>
            <w:r w:rsidRPr="00747836">
              <w:rPr>
                <w:i/>
                <w:sz w:val="22"/>
                <w:szCs w:val="22"/>
              </w:rPr>
              <w:t>Uveďte hlavné ciele navrhovaného predpisu (aký výsledný stav chcete reguláciou dosiahnuť).</w:t>
            </w:r>
          </w:p>
          <w:p w:rsidR="00CB6B87" w:rsidRDefault="00CB6B87" w:rsidP="00747836">
            <w:pPr>
              <w:jc w:val="both"/>
              <w:rPr>
                <w:sz w:val="22"/>
                <w:szCs w:val="22"/>
              </w:rPr>
            </w:pPr>
          </w:p>
          <w:p w:rsidR="00CB6B87" w:rsidRDefault="00747836" w:rsidP="00747836">
            <w:pPr>
              <w:jc w:val="both"/>
              <w:rPr>
                <w:sz w:val="22"/>
                <w:szCs w:val="22"/>
              </w:rPr>
            </w:pPr>
            <w:r w:rsidRPr="00747836">
              <w:rPr>
                <w:sz w:val="22"/>
                <w:szCs w:val="22"/>
              </w:rPr>
              <w:t xml:space="preserve">Cieľom návrhu zákona je </w:t>
            </w:r>
            <w:r>
              <w:rPr>
                <w:sz w:val="22"/>
                <w:szCs w:val="22"/>
              </w:rPr>
              <w:t>ponúknuť cestovným kanceláriám možnosť dohodnúť sa s cestujúcim na odklade plnenia a zároveň</w:t>
            </w:r>
            <w:r w:rsidR="003E50F9">
              <w:rPr>
                <w:sz w:val="22"/>
                <w:szCs w:val="22"/>
              </w:rPr>
              <w:t xml:space="preserve"> u</w:t>
            </w:r>
            <w:r w:rsidR="00E05CA6">
              <w:rPr>
                <w:sz w:val="22"/>
                <w:szCs w:val="22"/>
              </w:rPr>
              <w:t>rčiť isté výnimky z cestujúcich</w:t>
            </w:r>
            <w:r w:rsidR="003E50F9">
              <w:rPr>
                <w:sz w:val="22"/>
                <w:szCs w:val="22"/>
              </w:rPr>
              <w:t>,</w:t>
            </w:r>
            <w:r w:rsidR="00E05CA6">
              <w:rPr>
                <w:sz w:val="22"/>
                <w:szCs w:val="22"/>
              </w:rPr>
              <w:t xml:space="preserve"> </w:t>
            </w:r>
            <w:r w:rsidR="003E50F9">
              <w:rPr>
                <w:sz w:val="22"/>
                <w:szCs w:val="22"/>
              </w:rPr>
              <w:t>ktorí budú mať nárok na okamžité vrátenia zaplatených finančných prostriedkov.</w:t>
            </w:r>
            <w:r>
              <w:rPr>
                <w:sz w:val="22"/>
                <w:szCs w:val="22"/>
              </w:rPr>
              <w:t xml:space="preserve"> </w:t>
            </w:r>
          </w:p>
          <w:p w:rsidR="00CB6B87" w:rsidRPr="00747836" w:rsidRDefault="00CB6B87" w:rsidP="00747836">
            <w:pPr>
              <w:jc w:val="both"/>
              <w:rPr>
                <w:sz w:val="22"/>
                <w:szCs w:val="22"/>
              </w:rPr>
            </w:pPr>
          </w:p>
        </w:tc>
      </w:tr>
      <w:tr w:rsidR="003501A1" w:rsidRPr="00747836" w:rsidTr="003501A1">
        <w:tc>
          <w:tcPr>
            <w:tcW w:w="9180" w:type="dxa"/>
            <w:gridSpan w:val="6"/>
            <w:tcBorders>
              <w:top w:val="single" w:sz="4" w:space="0" w:color="auto"/>
              <w:left w:val="single" w:sz="4" w:space="0" w:color="auto"/>
              <w:bottom w:val="nil"/>
              <w:right w:val="single" w:sz="4" w:space="0" w:color="auto"/>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lastRenderedPageBreak/>
              <w:t>Dotknuté subjekty</w:t>
            </w:r>
          </w:p>
        </w:tc>
      </w:tr>
      <w:tr w:rsidR="003501A1" w:rsidRPr="00747836" w:rsidTr="003501A1">
        <w:tc>
          <w:tcPr>
            <w:tcW w:w="9180" w:type="dxa"/>
            <w:gridSpan w:val="6"/>
            <w:tcBorders>
              <w:top w:val="nil"/>
              <w:left w:val="single" w:sz="4" w:space="0" w:color="auto"/>
              <w:bottom w:val="single" w:sz="4" w:space="0" w:color="auto"/>
              <w:right w:val="single" w:sz="4" w:space="0" w:color="auto"/>
            </w:tcBorders>
            <w:shd w:val="clear" w:color="auto" w:fill="FFFFFF" w:themeFill="background1"/>
          </w:tcPr>
          <w:p w:rsidR="003501A1" w:rsidRDefault="003501A1" w:rsidP="007B71A4">
            <w:pPr>
              <w:rPr>
                <w:i/>
                <w:sz w:val="22"/>
                <w:szCs w:val="22"/>
              </w:rPr>
            </w:pPr>
            <w:r w:rsidRPr="00747836">
              <w:rPr>
                <w:i/>
                <w:sz w:val="22"/>
                <w:szCs w:val="22"/>
              </w:rPr>
              <w:t>Uveďte subjekty, ktorých sa zmeny návrhu dotknú priamo aj nepriamo:</w:t>
            </w:r>
          </w:p>
          <w:p w:rsidR="00CB6B87" w:rsidRDefault="00CB6B87" w:rsidP="009E2E71">
            <w:pPr>
              <w:jc w:val="both"/>
              <w:rPr>
                <w:sz w:val="22"/>
                <w:szCs w:val="22"/>
              </w:rPr>
            </w:pPr>
          </w:p>
          <w:p w:rsidR="00747836" w:rsidRPr="00747836" w:rsidRDefault="00747836" w:rsidP="009E2E71">
            <w:pPr>
              <w:jc w:val="both"/>
              <w:rPr>
                <w:sz w:val="22"/>
                <w:szCs w:val="22"/>
              </w:rPr>
            </w:pPr>
            <w:r>
              <w:rPr>
                <w:sz w:val="22"/>
                <w:szCs w:val="22"/>
              </w:rPr>
              <w:t>cestujúci (občania), cestovné kancelárie, cestovné agentúry, poskytovatelia služieb cestovného ruchu (doprava, ubytovanie, prenájmy vozidiel, iné služby cestovného ruchu), poskytovatelia ochrany pre prípad úpadku cestovnej kancelárie (po</w:t>
            </w:r>
            <w:r w:rsidR="009E2E71">
              <w:rPr>
                <w:sz w:val="22"/>
                <w:szCs w:val="22"/>
              </w:rPr>
              <w:t>i</w:t>
            </w:r>
            <w:r w:rsidR="00845F9F">
              <w:rPr>
                <w:sz w:val="22"/>
                <w:szCs w:val="22"/>
              </w:rPr>
              <w:t>sťovne, banky, zaisťovne)</w:t>
            </w:r>
          </w:p>
          <w:p w:rsidR="003501A1" w:rsidRPr="00747836" w:rsidRDefault="003501A1" w:rsidP="007B71A4">
            <w:pPr>
              <w:rPr>
                <w:i/>
                <w:sz w:val="22"/>
                <w:szCs w:val="22"/>
              </w:rPr>
            </w:pPr>
          </w:p>
        </w:tc>
      </w:tr>
      <w:tr w:rsidR="003501A1" w:rsidRPr="00747836" w:rsidTr="003501A1">
        <w:tc>
          <w:tcPr>
            <w:tcW w:w="9180" w:type="dxa"/>
            <w:gridSpan w:val="6"/>
            <w:tcBorders>
              <w:top w:val="single" w:sz="4" w:space="0" w:color="auto"/>
              <w:left w:val="single" w:sz="4" w:space="0" w:color="auto"/>
              <w:bottom w:val="nil"/>
              <w:right w:val="single" w:sz="4" w:space="0" w:color="auto"/>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Alternatívne riešenia</w:t>
            </w:r>
          </w:p>
        </w:tc>
      </w:tr>
      <w:tr w:rsidR="003501A1" w:rsidRPr="00747836" w:rsidTr="00D13B6F">
        <w:trPr>
          <w:trHeight w:val="709"/>
        </w:trPr>
        <w:tc>
          <w:tcPr>
            <w:tcW w:w="9180" w:type="dxa"/>
            <w:gridSpan w:val="6"/>
            <w:tcBorders>
              <w:top w:val="nil"/>
              <w:left w:val="single" w:sz="4" w:space="0" w:color="auto"/>
              <w:bottom w:val="single" w:sz="4" w:space="0" w:color="auto"/>
              <w:right w:val="single" w:sz="4" w:space="0" w:color="auto"/>
            </w:tcBorders>
            <w:shd w:val="clear" w:color="auto" w:fill="FFFFFF" w:themeFill="background1"/>
          </w:tcPr>
          <w:p w:rsidR="003501A1" w:rsidRPr="00747836" w:rsidRDefault="003501A1" w:rsidP="007B71A4">
            <w:pPr>
              <w:rPr>
                <w:i/>
                <w:sz w:val="22"/>
                <w:szCs w:val="22"/>
              </w:rPr>
            </w:pPr>
            <w:r w:rsidRPr="00747836">
              <w:rPr>
                <w:i/>
                <w:sz w:val="22"/>
                <w:szCs w:val="22"/>
              </w:rPr>
              <w:t>Aké alternatívne riešenia boli posudzované?</w:t>
            </w:r>
          </w:p>
          <w:p w:rsidR="003501A1" w:rsidRDefault="003501A1" w:rsidP="007B71A4">
            <w:pPr>
              <w:rPr>
                <w:i/>
                <w:sz w:val="22"/>
                <w:szCs w:val="22"/>
              </w:rPr>
            </w:pPr>
            <w:r w:rsidRPr="00747836">
              <w:rPr>
                <w:i/>
                <w:sz w:val="22"/>
                <w:szCs w:val="22"/>
              </w:rPr>
              <w:t>Uveďte, aké alternatívne spôsoby na odstránenie definovaného problému boli identifikované a posudzované.</w:t>
            </w:r>
          </w:p>
          <w:p w:rsidR="00CB6B87" w:rsidRDefault="00CB6B87" w:rsidP="009E2E71">
            <w:pPr>
              <w:jc w:val="both"/>
              <w:rPr>
                <w:sz w:val="22"/>
                <w:szCs w:val="22"/>
              </w:rPr>
            </w:pPr>
          </w:p>
          <w:p w:rsidR="009E2E71" w:rsidRDefault="009E2E71" w:rsidP="009E2E71">
            <w:pPr>
              <w:jc w:val="both"/>
              <w:rPr>
                <w:sz w:val="22"/>
                <w:szCs w:val="22"/>
              </w:rPr>
            </w:pPr>
            <w:r>
              <w:rPr>
                <w:sz w:val="22"/>
                <w:szCs w:val="22"/>
              </w:rPr>
              <w:t>Alternatívou nula bola možnosť ponechať súčasný stav legislatívy, čo však predstavuje právnu neistotu pre cestujúcich aj cestovné kancelárie, keď zo súčasného znenia nie je zrejmé, kedy má cestujúci právo od zmluvy odstúpiť bez povinno</w:t>
            </w:r>
            <w:r w:rsidR="0074257B">
              <w:rPr>
                <w:sz w:val="22"/>
                <w:szCs w:val="22"/>
              </w:rPr>
              <w:t>sti zaplatiť odstupné.</w:t>
            </w:r>
          </w:p>
          <w:p w:rsidR="00CB6B87" w:rsidRDefault="00CB6B87" w:rsidP="009E2E71">
            <w:pPr>
              <w:jc w:val="both"/>
              <w:rPr>
                <w:sz w:val="22"/>
                <w:szCs w:val="22"/>
              </w:rPr>
            </w:pPr>
          </w:p>
          <w:p w:rsidR="009E2E71" w:rsidRDefault="009E2E71" w:rsidP="009E2E71">
            <w:pPr>
              <w:jc w:val="both"/>
              <w:rPr>
                <w:sz w:val="22"/>
                <w:szCs w:val="22"/>
              </w:rPr>
            </w:pPr>
            <w:r>
              <w:rPr>
                <w:sz w:val="22"/>
                <w:szCs w:val="22"/>
              </w:rPr>
              <w:t>Alternatívne bola zvažovaná možnosť zmeniť zákon o zájazdoch v tom zmysle, že cestujúci by mal možnosť výberu</w:t>
            </w:r>
            <w:r w:rsidR="003E50F9">
              <w:rPr>
                <w:sz w:val="22"/>
                <w:szCs w:val="22"/>
              </w:rPr>
              <w:t>, ne</w:t>
            </w:r>
            <w:r>
              <w:rPr>
                <w:sz w:val="22"/>
                <w:szCs w:val="22"/>
              </w:rPr>
              <w:t xml:space="preserve">musel by akceptovať odklad plnenia ponúkaný cestovnými kanceláriami a  cestujúci </w:t>
            </w:r>
            <w:r w:rsidR="00CB6B87">
              <w:rPr>
                <w:sz w:val="22"/>
                <w:szCs w:val="22"/>
              </w:rPr>
              <w:t xml:space="preserve">by tak mohol </w:t>
            </w:r>
            <w:r>
              <w:rPr>
                <w:sz w:val="22"/>
                <w:szCs w:val="22"/>
              </w:rPr>
              <w:t xml:space="preserve">požadovať refundáciu. Táto alternatívna </w:t>
            </w:r>
            <w:r w:rsidR="003E50F9">
              <w:rPr>
                <w:sz w:val="22"/>
                <w:szCs w:val="22"/>
              </w:rPr>
              <w:t xml:space="preserve">by </w:t>
            </w:r>
            <w:r>
              <w:rPr>
                <w:sz w:val="22"/>
                <w:szCs w:val="22"/>
              </w:rPr>
              <w:t xml:space="preserve">bola </w:t>
            </w:r>
            <w:r w:rsidR="003E50F9">
              <w:rPr>
                <w:sz w:val="22"/>
                <w:szCs w:val="22"/>
              </w:rPr>
              <w:t> v súlade</w:t>
            </w:r>
            <w:r>
              <w:rPr>
                <w:sz w:val="22"/>
                <w:szCs w:val="22"/>
              </w:rPr>
              <w:t xml:space="preserve"> so Smernicou </w:t>
            </w:r>
            <w:r w:rsidRPr="00747836">
              <w:rPr>
                <w:sz w:val="22"/>
                <w:szCs w:val="22"/>
              </w:rPr>
              <w:t xml:space="preserve">Európskeho parlamentu a Rady (EÚ) 2015/2302 z 25. novembra 2015 o balíkoch cestovných služieb a spojených cestovných službách, ktorou sa mení nariadenie Európskeho parlamentu a Rady (ES) </w:t>
            </w:r>
            <w:r w:rsidR="00764CBE">
              <w:rPr>
                <w:sz w:val="22"/>
                <w:szCs w:val="22"/>
              </w:rPr>
              <w:t xml:space="preserve">                   </w:t>
            </w:r>
            <w:r w:rsidRPr="00747836">
              <w:rPr>
                <w:sz w:val="22"/>
                <w:szCs w:val="22"/>
              </w:rPr>
              <w:t>č. 2006/2004 a smernica Európskeho parlamentu a Rady 2011/83/EÚ a ktorou sa zrušuje smernica Rady 90/314/EHS (Ú. v. EÚ L 326, 11.12.2015).</w:t>
            </w:r>
          </w:p>
          <w:p w:rsidR="009E2E71" w:rsidRPr="009E2E71" w:rsidRDefault="009E2E71" w:rsidP="007B71A4">
            <w:pPr>
              <w:rPr>
                <w:sz w:val="22"/>
                <w:szCs w:val="22"/>
              </w:rPr>
            </w:pPr>
          </w:p>
        </w:tc>
      </w:tr>
      <w:tr w:rsidR="003501A1" w:rsidRPr="00747836" w:rsidTr="003501A1">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Vykonávacie predpisy</w:t>
            </w:r>
          </w:p>
        </w:tc>
      </w:tr>
      <w:tr w:rsidR="003501A1" w:rsidRPr="00747836" w:rsidTr="004F6F1F">
        <w:tc>
          <w:tcPr>
            <w:tcW w:w="6203" w:type="dxa"/>
            <w:gridSpan w:val="4"/>
            <w:tcBorders>
              <w:top w:val="single" w:sz="4" w:space="0" w:color="FFFFFF" w:themeColor="background1"/>
              <w:left w:val="single" w:sz="4" w:space="0" w:color="auto"/>
              <w:bottom w:val="nil"/>
              <w:right w:val="nil"/>
            </w:tcBorders>
            <w:shd w:val="clear" w:color="auto" w:fill="FFFFFF" w:themeFill="background1"/>
          </w:tcPr>
          <w:p w:rsidR="003501A1" w:rsidRPr="00747836" w:rsidRDefault="003501A1" w:rsidP="007B71A4">
            <w:pPr>
              <w:rPr>
                <w:i/>
                <w:sz w:val="22"/>
                <w:szCs w:val="22"/>
              </w:rPr>
            </w:pPr>
            <w:r w:rsidRPr="00747836">
              <w:rPr>
                <w:i/>
                <w:sz w:val="22"/>
                <w:szCs w:val="22"/>
              </w:rPr>
              <w:t>Predpokladá sa prijatie/zmena  vykonávacích predpisov?</w:t>
            </w:r>
          </w:p>
        </w:tc>
        <w:tc>
          <w:tcPr>
            <w:tcW w:w="1417" w:type="dxa"/>
            <w:tcBorders>
              <w:top w:val="single" w:sz="4" w:space="0" w:color="FFFFFF" w:themeColor="background1"/>
              <w:left w:val="nil"/>
              <w:bottom w:val="nil"/>
              <w:right w:val="nil"/>
            </w:tcBorders>
            <w:shd w:val="clear" w:color="auto" w:fill="FFFFFF" w:themeFill="background1"/>
          </w:tcPr>
          <w:p w:rsidR="003501A1" w:rsidRPr="00747836" w:rsidRDefault="00B93863" w:rsidP="007B71A4">
            <w:pPr>
              <w:jc w:val="center"/>
              <w:rPr>
                <w:sz w:val="22"/>
                <w:szCs w:val="22"/>
              </w:rPr>
            </w:pPr>
            <w:sdt>
              <w:sdtPr>
                <w:rPr>
                  <w:sz w:val="22"/>
                  <w:szCs w:val="22"/>
                </w:rPr>
                <w:id w:val="-1407611648"/>
                <w14:checkbox>
                  <w14:checked w14:val="0"/>
                  <w14:checkedState w14:val="2612" w14:font="MS Gothic"/>
                  <w14:uncheckedState w14:val="2610" w14:font="MS Gothic"/>
                </w14:checkbox>
              </w:sdtPr>
              <w:sdtEndPr/>
              <w:sdtContent>
                <w:r w:rsidR="00D13B6F" w:rsidRPr="00747836">
                  <w:rPr>
                    <w:rFonts w:ascii="MS Gothic" w:eastAsia="MS Gothic" w:hAnsi="MS Gothic" w:hint="eastAsia"/>
                    <w:sz w:val="22"/>
                    <w:szCs w:val="22"/>
                  </w:rPr>
                  <w:t>☐</w:t>
                </w:r>
              </w:sdtContent>
            </w:sdt>
            <w:r w:rsidR="003501A1" w:rsidRPr="00747836">
              <w:rPr>
                <w:sz w:val="22"/>
                <w:szCs w:val="22"/>
              </w:rPr>
              <w:t xml:space="preserve">  Áno</w:t>
            </w:r>
          </w:p>
        </w:tc>
        <w:tc>
          <w:tcPr>
            <w:tcW w:w="1560" w:type="dxa"/>
            <w:tcBorders>
              <w:top w:val="single" w:sz="4" w:space="0" w:color="FFFFFF" w:themeColor="background1"/>
              <w:left w:val="nil"/>
              <w:bottom w:val="nil"/>
              <w:right w:val="single" w:sz="4" w:space="0" w:color="auto"/>
            </w:tcBorders>
            <w:shd w:val="clear" w:color="auto" w:fill="FFFFFF" w:themeFill="background1"/>
          </w:tcPr>
          <w:p w:rsidR="003501A1" w:rsidRPr="00747836" w:rsidRDefault="00B93863" w:rsidP="007B71A4">
            <w:pPr>
              <w:jc w:val="center"/>
              <w:rPr>
                <w:sz w:val="22"/>
                <w:szCs w:val="22"/>
              </w:rPr>
            </w:pPr>
            <w:sdt>
              <w:sdtPr>
                <w:rPr>
                  <w:sz w:val="22"/>
                  <w:szCs w:val="22"/>
                </w:rPr>
                <w:id w:val="-1625842802"/>
                <w14:checkbox>
                  <w14:checked w14:val="1"/>
                  <w14:checkedState w14:val="2612" w14:font="MS Gothic"/>
                  <w14:uncheckedState w14:val="2610" w14:font="MS Gothic"/>
                </w14:checkbox>
              </w:sdtPr>
              <w:sdtEndPr/>
              <w:sdtContent>
                <w:r w:rsidR="009E2E71">
                  <w:rPr>
                    <w:rFonts w:ascii="MS Gothic" w:eastAsia="MS Gothic" w:hAnsi="MS Gothic" w:hint="eastAsia"/>
                    <w:sz w:val="22"/>
                    <w:szCs w:val="22"/>
                  </w:rPr>
                  <w:t>☒</w:t>
                </w:r>
              </w:sdtContent>
            </w:sdt>
            <w:r w:rsidR="003501A1" w:rsidRPr="00747836">
              <w:rPr>
                <w:sz w:val="22"/>
                <w:szCs w:val="22"/>
              </w:rPr>
              <w:t xml:space="preserve">  Nie</w:t>
            </w:r>
          </w:p>
        </w:tc>
      </w:tr>
      <w:tr w:rsidR="003501A1" w:rsidRPr="00747836" w:rsidTr="003501A1">
        <w:tc>
          <w:tcPr>
            <w:tcW w:w="9180" w:type="dxa"/>
            <w:gridSpan w:val="6"/>
            <w:tcBorders>
              <w:top w:val="nil"/>
              <w:left w:val="single" w:sz="4" w:space="0" w:color="auto"/>
              <w:bottom w:val="single" w:sz="4" w:space="0" w:color="auto"/>
              <w:right w:val="single" w:sz="4" w:space="0" w:color="auto"/>
            </w:tcBorders>
            <w:shd w:val="clear" w:color="auto" w:fill="FFFFFF" w:themeFill="background1"/>
          </w:tcPr>
          <w:p w:rsidR="003501A1" w:rsidRPr="00747836" w:rsidRDefault="003501A1" w:rsidP="007B71A4">
            <w:pPr>
              <w:rPr>
                <w:i/>
                <w:sz w:val="22"/>
                <w:szCs w:val="22"/>
              </w:rPr>
            </w:pPr>
            <w:r w:rsidRPr="00747836">
              <w:rPr>
                <w:i/>
                <w:sz w:val="22"/>
                <w:szCs w:val="22"/>
              </w:rPr>
              <w:t>Ak áno, uveďte ktoré oblasti budú nimi upravené, resp. ktorých vykonávacích predpisov sa zmena dotkne:</w:t>
            </w:r>
          </w:p>
          <w:p w:rsidR="003501A1" w:rsidRPr="00747836" w:rsidRDefault="003501A1" w:rsidP="007B71A4">
            <w:pPr>
              <w:rPr>
                <w:sz w:val="22"/>
                <w:szCs w:val="22"/>
              </w:rPr>
            </w:pPr>
          </w:p>
        </w:tc>
      </w:tr>
      <w:tr w:rsidR="003501A1" w:rsidRPr="00747836" w:rsidTr="003501A1">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 xml:space="preserve">Transpozícia práva EÚ </w:t>
            </w:r>
          </w:p>
        </w:tc>
      </w:tr>
      <w:tr w:rsidR="003501A1" w:rsidRPr="00747836" w:rsidTr="003501A1">
        <w:trPr>
          <w:trHeight w:val="157"/>
        </w:trPr>
        <w:tc>
          <w:tcPr>
            <w:tcW w:w="9180" w:type="dxa"/>
            <w:gridSpan w:val="6"/>
            <w:tcBorders>
              <w:top w:val="nil"/>
              <w:left w:val="single" w:sz="4" w:space="0" w:color="000000" w:themeColor="text1"/>
              <w:bottom w:val="nil"/>
              <w:right w:val="single" w:sz="4" w:space="0" w:color="auto"/>
            </w:tcBorders>
            <w:shd w:val="clear" w:color="auto" w:fill="FFFFFF" w:themeFill="background1"/>
          </w:tcPr>
          <w:p w:rsidR="003501A1" w:rsidRDefault="003501A1" w:rsidP="007B71A4">
            <w:pPr>
              <w:rPr>
                <w:i/>
                <w:sz w:val="22"/>
                <w:szCs w:val="22"/>
              </w:rPr>
            </w:pPr>
            <w:r w:rsidRPr="00747836">
              <w:rPr>
                <w:i/>
                <w:sz w:val="22"/>
                <w:szCs w:val="22"/>
              </w:rPr>
              <w:t>Uveďte, v ktorých ustanoveniach ide národná právna úprava nad rámec minimálnych požiadaviek EÚ spolu s odôvodnením.</w:t>
            </w:r>
          </w:p>
          <w:p w:rsidR="00CB6B87" w:rsidRDefault="00CB6B87" w:rsidP="0074257B">
            <w:pPr>
              <w:jc w:val="both"/>
              <w:rPr>
                <w:sz w:val="22"/>
                <w:szCs w:val="22"/>
              </w:rPr>
            </w:pPr>
          </w:p>
          <w:p w:rsidR="00C357F5" w:rsidRPr="0074257B" w:rsidRDefault="0074257B" w:rsidP="0074257B">
            <w:pPr>
              <w:jc w:val="both"/>
              <w:rPr>
                <w:sz w:val="22"/>
                <w:szCs w:val="22"/>
              </w:rPr>
            </w:pPr>
            <w:r>
              <w:rPr>
                <w:sz w:val="22"/>
                <w:szCs w:val="22"/>
              </w:rPr>
              <w:t xml:space="preserve">Predkladaný materiál dopĺňa zákon o zájazdoch, ktorý je transpozíciou Smernice </w:t>
            </w:r>
            <w:r w:rsidRPr="0074257B">
              <w:rPr>
                <w:sz w:val="22"/>
                <w:szCs w:val="22"/>
              </w:rPr>
              <w:t>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w:t>
            </w:r>
            <w:r w:rsidR="00C357F5">
              <w:rPr>
                <w:sz w:val="22"/>
                <w:szCs w:val="22"/>
              </w:rPr>
              <w:t>HS (Ú. v. EÚ L 326, 11.12.2015), nejde však nad rámec požiadaviek uvedenej smernice</w:t>
            </w:r>
            <w:r w:rsidR="003D5BF6">
              <w:rPr>
                <w:sz w:val="22"/>
                <w:szCs w:val="22"/>
              </w:rPr>
              <w:t>, práve naopak</w:t>
            </w:r>
            <w:r w:rsidR="00CB6B87">
              <w:rPr>
                <w:sz w:val="22"/>
                <w:szCs w:val="22"/>
              </w:rPr>
              <w:t>,</w:t>
            </w:r>
            <w:r w:rsidR="003D5BF6">
              <w:rPr>
                <w:sz w:val="22"/>
                <w:szCs w:val="22"/>
              </w:rPr>
              <w:t xml:space="preserve"> ide o návrh, ktorý nedodržiava požiadavky uvedenej smernice</w:t>
            </w:r>
            <w:r w:rsidR="00C357F5">
              <w:rPr>
                <w:sz w:val="22"/>
                <w:szCs w:val="22"/>
              </w:rPr>
              <w:t>.</w:t>
            </w:r>
          </w:p>
        </w:tc>
      </w:tr>
      <w:tr w:rsidR="003501A1" w:rsidRPr="00747836" w:rsidTr="00D13B6F">
        <w:trPr>
          <w:trHeight w:val="248"/>
        </w:trPr>
        <w:tc>
          <w:tcPr>
            <w:tcW w:w="9180" w:type="dxa"/>
            <w:gridSpan w:val="6"/>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747836" w:rsidRDefault="003501A1" w:rsidP="007B71A4">
            <w:pPr>
              <w:jc w:val="center"/>
              <w:rPr>
                <w:sz w:val="22"/>
                <w:szCs w:val="22"/>
              </w:rPr>
            </w:pPr>
          </w:p>
        </w:tc>
      </w:tr>
      <w:tr w:rsidR="003501A1" w:rsidRPr="00747836" w:rsidTr="003501A1">
        <w:tc>
          <w:tcPr>
            <w:tcW w:w="9180"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747836" w:rsidRDefault="003501A1" w:rsidP="00395098">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Preskúmanie účelnosti</w:t>
            </w:r>
            <w:r w:rsidR="00F62771" w:rsidRPr="00747836">
              <w:rPr>
                <w:rFonts w:ascii="Times New Roman" w:hAnsi="Times New Roman" w:cs="Times New Roman"/>
                <w:b/>
              </w:rPr>
              <w:t>**</w:t>
            </w:r>
          </w:p>
        </w:tc>
      </w:tr>
      <w:tr w:rsidR="003501A1" w:rsidRPr="00747836" w:rsidTr="003501A1">
        <w:tc>
          <w:tcPr>
            <w:tcW w:w="9180"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747836" w:rsidRDefault="003501A1" w:rsidP="007B71A4">
            <w:pPr>
              <w:rPr>
                <w:i/>
                <w:sz w:val="22"/>
                <w:szCs w:val="22"/>
              </w:rPr>
            </w:pPr>
            <w:r w:rsidRPr="00747836">
              <w:rPr>
                <w:i/>
                <w:sz w:val="22"/>
                <w:szCs w:val="22"/>
              </w:rPr>
              <w:t>Uveďte termín, kedy by malo dôjsť k preskúmaniu účinnosti a účelnosti navrhovaného predpisu.</w:t>
            </w:r>
          </w:p>
          <w:p w:rsidR="003501A1" w:rsidRPr="00747836" w:rsidRDefault="003501A1" w:rsidP="007B71A4">
            <w:pPr>
              <w:rPr>
                <w:i/>
                <w:sz w:val="22"/>
                <w:szCs w:val="22"/>
              </w:rPr>
            </w:pPr>
            <w:r w:rsidRPr="00747836">
              <w:rPr>
                <w:i/>
                <w:sz w:val="22"/>
                <w:szCs w:val="22"/>
              </w:rPr>
              <w:t>Uveďte kritériá, na základe ktorých bude preskúmanie vykonané.</w:t>
            </w:r>
          </w:p>
          <w:p w:rsidR="003501A1" w:rsidRPr="00747836" w:rsidRDefault="003501A1" w:rsidP="007B71A4">
            <w:pPr>
              <w:rPr>
                <w:i/>
                <w:sz w:val="22"/>
                <w:szCs w:val="22"/>
              </w:rPr>
            </w:pPr>
          </w:p>
        </w:tc>
      </w:tr>
      <w:tr w:rsidR="003501A1" w:rsidRPr="00747836" w:rsidTr="004C60B8">
        <w:trPr>
          <w:trHeight w:val="715"/>
        </w:trPr>
        <w:tc>
          <w:tcPr>
            <w:tcW w:w="9180" w:type="dxa"/>
            <w:gridSpan w:val="6"/>
            <w:tcBorders>
              <w:top w:val="single" w:sz="4" w:space="0" w:color="auto"/>
              <w:left w:val="nil"/>
              <w:bottom w:val="nil"/>
              <w:right w:val="nil"/>
            </w:tcBorders>
            <w:shd w:val="clear" w:color="auto" w:fill="FFFFFF" w:themeFill="background1"/>
          </w:tcPr>
          <w:p w:rsidR="00D13B6F" w:rsidRPr="00747836" w:rsidRDefault="00D13B6F" w:rsidP="00E05CA6">
            <w:pPr>
              <w:rPr>
                <w:sz w:val="22"/>
                <w:szCs w:val="22"/>
              </w:rPr>
            </w:pPr>
          </w:p>
          <w:p w:rsidR="00F62771" w:rsidRPr="00747836" w:rsidRDefault="00F62771" w:rsidP="004C60B8">
            <w:pPr>
              <w:ind w:left="142" w:hanging="142"/>
              <w:rPr>
                <w:sz w:val="22"/>
                <w:szCs w:val="22"/>
              </w:rPr>
            </w:pPr>
            <w:r w:rsidRPr="00747836">
              <w:rPr>
                <w:sz w:val="22"/>
                <w:szCs w:val="22"/>
              </w:rPr>
              <w:t xml:space="preserve">* </w:t>
            </w:r>
            <w:r w:rsidR="004C60B8" w:rsidRPr="00747836">
              <w:rPr>
                <w:sz w:val="22"/>
                <w:szCs w:val="22"/>
              </w:rPr>
              <w:t>vyplniť iba v prípade, ak</w:t>
            </w:r>
            <w:r w:rsidRPr="00747836">
              <w:rPr>
                <w:sz w:val="22"/>
                <w:szCs w:val="22"/>
              </w:rPr>
              <w:t xml:space="preserve"> </w:t>
            </w:r>
            <w:r w:rsidR="004C60B8" w:rsidRPr="00747836">
              <w:rPr>
                <w:sz w:val="22"/>
                <w:szCs w:val="22"/>
              </w:rPr>
              <w:t xml:space="preserve">materiál </w:t>
            </w:r>
            <w:r w:rsidRPr="00747836">
              <w:rPr>
                <w:sz w:val="22"/>
                <w:szCs w:val="22"/>
              </w:rPr>
              <w:t xml:space="preserve">nie je </w:t>
            </w:r>
            <w:r w:rsidR="004C60B8" w:rsidRPr="00747836">
              <w:rPr>
                <w:sz w:val="22"/>
                <w:szCs w:val="22"/>
              </w:rPr>
              <w:t>zahrnutý do Plánu práce vlády Slovenskej republiky alebo Plánu legislatívnych úloh vlády Slovenskej republiky.</w:t>
            </w:r>
            <w:r w:rsidRPr="00747836">
              <w:rPr>
                <w:sz w:val="22"/>
                <w:szCs w:val="22"/>
              </w:rPr>
              <w:t xml:space="preserve"> </w:t>
            </w:r>
          </w:p>
          <w:p w:rsidR="003501A1" w:rsidRPr="00747836" w:rsidRDefault="00F62771" w:rsidP="00F22831">
            <w:pPr>
              <w:rPr>
                <w:sz w:val="22"/>
                <w:szCs w:val="22"/>
              </w:rPr>
            </w:pPr>
            <w:r w:rsidRPr="00747836">
              <w:rPr>
                <w:sz w:val="22"/>
                <w:szCs w:val="22"/>
              </w:rPr>
              <w:t>*</w:t>
            </w:r>
            <w:r w:rsidR="00F22831" w:rsidRPr="00747836">
              <w:rPr>
                <w:sz w:val="22"/>
                <w:szCs w:val="22"/>
              </w:rPr>
              <w:t>* nepovinné</w:t>
            </w:r>
          </w:p>
        </w:tc>
      </w:tr>
      <w:tr w:rsidR="003501A1" w:rsidRPr="00747836" w:rsidTr="004F6F1F">
        <w:tc>
          <w:tcPr>
            <w:tcW w:w="9180" w:type="dxa"/>
            <w:gridSpan w:val="6"/>
            <w:tcBorders>
              <w:top w:val="nil"/>
              <w:left w:val="nil"/>
              <w:bottom w:val="single" w:sz="4" w:space="0" w:color="auto"/>
              <w:right w:val="nil"/>
            </w:tcBorders>
            <w:shd w:val="clear" w:color="auto" w:fill="FFFFFF" w:themeFill="background1"/>
          </w:tcPr>
          <w:p w:rsidR="003501A1" w:rsidRPr="00747836" w:rsidRDefault="003501A1" w:rsidP="003501A1">
            <w:pPr>
              <w:rPr>
                <w:b/>
                <w:sz w:val="22"/>
                <w:szCs w:val="22"/>
              </w:rPr>
            </w:pP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3"/>
      </w:tblGrid>
      <w:tr w:rsidR="00E05CA6" w:rsidTr="00E05CA6">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E05CA6" w:rsidRDefault="00E05CA6" w:rsidP="005B150F">
            <w:pPr>
              <w:rPr>
                <w:rFonts w:ascii="Times" w:hAnsi="Times" w:cs="Times"/>
                <w:b/>
                <w:bCs/>
              </w:rPr>
            </w:pPr>
            <w:r>
              <w:rPr>
                <w:rFonts w:ascii="Times" w:hAnsi="Times" w:cs="Times"/>
                <w:b/>
                <w:bCs/>
              </w:rPr>
              <w:t>  9.   Vplyvy navrhovaného materiálu</w:t>
            </w:r>
          </w:p>
        </w:tc>
      </w:tr>
      <w:tr w:rsidR="00E05CA6" w:rsidTr="00E05CA6">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05CA6" w:rsidRDefault="00E05CA6" w:rsidP="005B150F">
            <w:pPr>
              <w:rPr>
                <w:rFonts w:ascii="Times" w:hAnsi="Times" w:cs="Times"/>
              </w:rPr>
            </w:pPr>
            <w:r>
              <w:rPr>
                <w:rFonts w:ascii="Times" w:hAnsi="Times" w:cs="Times"/>
                <w:b/>
                <w:bCs/>
              </w:rPr>
              <w:t>  Vplyvy na rozpočet verejnej správy</w:t>
            </w:r>
            <w:r>
              <w:rPr>
                <w:rFonts w:ascii="Times" w:hAnsi="Times" w:cs="Times"/>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rPr>
              <w:t></w:t>
            </w:r>
            <w:r>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Negatívne</w:t>
            </w:r>
          </w:p>
        </w:tc>
      </w:tr>
      <w:tr w:rsidR="00E05CA6" w:rsidTr="005B150F">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Čiastočne</w:t>
            </w:r>
          </w:p>
        </w:tc>
      </w:tr>
      <w:tr w:rsidR="00E05CA6" w:rsidTr="00E05CA6">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05CA6" w:rsidRDefault="00E05CA6" w:rsidP="005B150F">
            <w:pPr>
              <w:rPr>
                <w:rFonts w:ascii="Times" w:hAnsi="Times" w:cs="Times"/>
              </w:rPr>
            </w:pPr>
            <w:r>
              <w:rPr>
                <w:rFonts w:ascii="Times" w:hAnsi="Times" w:cs="Times"/>
                <w:b/>
                <w:bCs/>
              </w:rPr>
              <w:t>  Vplyvy na podnikateľské prostredie</w:t>
            </w:r>
            <w:r>
              <w:rPr>
                <w:rFonts w:ascii="Times" w:hAnsi="Times" w:cs="Times"/>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rPr>
              <w:t></w:t>
            </w:r>
            <w:r>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Times" w:hAnsi="Times" w:cs="Times"/>
              </w:rPr>
              <w:t> </w:t>
            </w:r>
            <w:r>
              <w:rPr>
                <w:rFonts w:ascii="Wingdings 2" w:hAnsi="Wingdings 2" w:cs="Times"/>
              </w:rPr>
              <w:t></w:t>
            </w:r>
            <w:r>
              <w:rPr>
                <w:rFonts w:ascii="Times" w:hAnsi="Times" w:cs="Times"/>
              </w:rPr>
              <w:t xml:space="preserve">  Negatívne</w:t>
            </w:r>
          </w:p>
        </w:tc>
      </w:tr>
      <w:tr w:rsidR="00E05CA6" w:rsidTr="005B150F">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Negatívne</w:t>
            </w:r>
          </w:p>
        </w:tc>
      </w:tr>
      <w:tr w:rsidR="00E05CA6" w:rsidTr="00E05CA6">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05CA6" w:rsidRDefault="00E05CA6" w:rsidP="005B150F">
            <w:pPr>
              <w:rPr>
                <w:rFonts w:ascii="Times" w:hAnsi="Times" w:cs="Times"/>
              </w:rPr>
            </w:pPr>
            <w:r>
              <w:rPr>
                <w:rFonts w:ascii="Times" w:hAnsi="Times" w:cs="Times"/>
                <w:b/>
                <w:bCs/>
              </w:rPr>
              <w:lastRenderedPageBreak/>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rPr>
              <w:t></w:t>
            </w:r>
            <w:r>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rPr>
              <w:t></w:t>
            </w:r>
            <w:r>
              <w:rPr>
                <w:rFonts w:ascii="Times" w:hAnsi="Times" w:cs="Times"/>
              </w:rPr>
              <w:t>  Negatívne</w:t>
            </w:r>
          </w:p>
        </w:tc>
      </w:tr>
      <w:tr w:rsidR="00E05CA6" w:rsidTr="00E05CA6">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05CA6" w:rsidRDefault="00E05CA6" w:rsidP="005B150F">
            <w:pPr>
              <w:rPr>
                <w:rFonts w:ascii="Times" w:hAnsi="Times" w:cs="Times"/>
              </w:rPr>
            </w:pPr>
            <w:r>
              <w:rPr>
                <w:rFonts w:ascii="Times" w:hAnsi="Times" w:cs="Times"/>
                <w:b/>
                <w:bCs/>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rPr>
              <w:t></w:t>
            </w:r>
            <w:r>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Negatívne</w:t>
            </w:r>
          </w:p>
        </w:tc>
      </w:tr>
      <w:tr w:rsidR="00E05CA6" w:rsidTr="00E05CA6">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05CA6" w:rsidRDefault="00E05CA6" w:rsidP="005B150F">
            <w:pPr>
              <w:rPr>
                <w:rFonts w:ascii="Times" w:hAnsi="Times" w:cs="Times"/>
              </w:rPr>
            </w:pPr>
            <w:r>
              <w:rPr>
                <w:rFonts w:ascii="Times" w:hAnsi="Times" w:cs="Times"/>
                <w:b/>
                <w:bCs/>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rPr>
              <w:t></w:t>
            </w:r>
            <w:r>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Negatívne</w:t>
            </w:r>
          </w:p>
        </w:tc>
      </w:tr>
      <w:tr w:rsidR="00E05CA6" w:rsidTr="00E05CA6">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E05CA6" w:rsidRDefault="00E05CA6" w:rsidP="005B150F">
            <w:pPr>
              <w:rPr>
                <w:rFonts w:ascii="Times" w:hAnsi="Times" w:cs="Times"/>
              </w:rPr>
            </w:pPr>
            <w:r>
              <w:rPr>
                <w:rFonts w:ascii="Times" w:hAnsi="Times" w:cs="Times"/>
                <w:b/>
                <w:bCs/>
              </w:rPr>
              <w:t>  Vplyvy na služby pre občana z toho</w:t>
            </w:r>
            <w:r>
              <w:rPr>
                <w:rFonts w:ascii="Times" w:hAnsi="Times" w:cs="Times"/>
              </w:rPr>
              <w:br/>
              <w:t>    vplyvy služieb verejnej správy na občana</w:t>
            </w:r>
            <w:r>
              <w:rPr>
                <w:rFonts w:ascii="Times" w:hAnsi="Times" w:cs="Times"/>
              </w:rPr>
              <w:br/>
              <w:t>    vplyvy na procesy služieb vo verejnej</w:t>
            </w:r>
            <w:r>
              <w:rPr>
                <w:rFonts w:ascii="Times" w:hAnsi="Times" w:cs="Times"/>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Times" w:hAnsi="Times" w:cs="Times"/>
              </w:rPr>
              <w:br/>
            </w:r>
            <w:r>
              <w:rPr>
                <w:rFonts w:ascii="Wingdings 2" w:hAnsi="Wingdings 2" w:cs="Times"/>
                <w:sz w:val="28"/>
                <w:szCs w:val="28"/>
              </w:rPr>
              <w:t></w:t>
            </w:r>
            <w:r>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Times" w:hAnsi="Times" w:cs="Times"/>
              </w:rPr>
              <w:br/>
            </w:r>
            <w:r>
              <w:rPr>
                <w:rFonts w:ascii="Wingdings 2" w:hAnsi="Wingdings 2" w:cs="Times"/>
              </w:rPr>
              <w:t></w:t>
            </w:r>
            <w:r>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Times" w:hAnsi="Times" w:cs="Times"/>
              </w:rPr>
              <w:br/>
            </w:r>
            <w:r>
              <w:rPr>
                <w:rFonts w:ascii="Wingdings 2" w:hAnsi="Wingdings 2" w:cs="Times"/>
                <w:sz w:val="28"/>
                <w:szCs w:val="28"/>
              </w:rPr>
              <w:t></w:t>
            </w:r>
            <w:r>
              <w:rPr>
                <w:rFonts w:ascii="Times" w:hAnsi="Times" w:cs="Times"/>
              </w:rPr>
              <w:t xml:space="preserve">   Negatívne</w:t>
            </w:r>
          </w:p>
        </w:tc>
      </w:tr>
      <w:tr w:rsidR="00E05CA6" w:rsidTr="005B150F">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rPr>
              <w:t></w:t>
            </w:r>
            <w:r>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Negatívne</w:t>
            </w:r>
          </w:p>
        </w:tc>
      </w:tr>
      <w:tr w:rsidR="00E05CA6" w:rsidTr="005B150F">
        <w:trPr>
          <w:trHeight w:val="150"/>
          <w:jc w:val="center"/>
        </w:trPr>
        <w:tc>
          <w:tcPr>
            <w:tcW w:w="0" w:type="auto"/>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E05CA6" w:rsidRPr="0043422E" w:rsidRDefault="00E05CA6" w:rsidP="005B150F">
            <w:pPr>
              <w:rPr>
                <w:rFonts w:ascii="Times" w:hAnsi="Times" w:cs="Times"/>
                <w:b/>
              </w:rPr>
            </w:pPr>
            <w:r w:rsidRPr="0043422E">
              <w:rPr>
                <w:rFonts w:ascii="Times" w:hAnsi="Times" w:cs="Times"/>
                <w:b/>
              </w:rPr>
              <w:t>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E05CA6" w:rsidRDefault="00E05CA6" w:rsidP="005B150F">
            <w:pPr>
              <w:rPr>
                <w:rFonts w:ascii="Times" w:hAnsi="Times" w:cs="Times"/>
              </w:rPr>
            </w:pPr>
            <w:r>
              <w:rPr>
                <w:rFonts w:ascii="Wingdings 2" w:hAnsi="Wingdings 2" w:cs="Times"/>
              </w:rPr>
              <w:t></w:t>
            </w:r>
            <w:r>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tcPr>
          <w:p w:rsidR="00E05CA6" w:rsidRDefault="00E05CA6" w:rsidP="005B150F">
            <w:pPr>
              <w:rPr>
                <w:rFonts w:ascii="Times" w:hAnsi="Times" w:cs="Times"/>
              </w:rPr>
            </w:pPr>
            <w:r>
              <w:rPr>
                <w:rFonts w:ascii="Wingdings 2" w:hAnsi="Wingdings 2" w:cs="Times"/>
                <w:sz w:val="28"/>
                <w:szCs w:val="28"/>
              </w:rPr>
              <w:t></w:t>
            </w:r>
            <w:r>
              <w:rPr>
                <w:rFonts w:ascii="Times" w:hAnsi="Times" w:cs="Times"/>
              </w:rPr>
              <w:t xml:space="preserve">   Negatívne</w:t>
            </w:r>
          </w:p>
        </w:tc>
      </w:tr>
    </w:tbl>
    <w:p w:rsidR="003501A1" w:rsidRPr="00747836" w:rsidRDefault="003501A1" w:rsidP="003501A1">
      <w:pPr>
        <w:ind w:right="141"/>
        <w:rPr>
          <w:b/>
          <w:sz w:val="22"/>
          <w:szCs w:val="22"/>
        </w:rPr>
      </w:pPr>
    </w:p>
    <w:tbl>
      <w:tblPr>
        <w:tblStyle w:val="Mriekatabuky"/>
        <w:tblW w:w="9176" w:type="dxa"/>
        <w:tblLayout w:type="fixed"/>
        <w:tblLook w:val="04A0" w:firstRow="1" w:lastRow="0" w:firstColumn="1" w:lastColumn="0" w:noHBand="0" w:noVBand="1"/>
      </w:tblPr>
      <w:tblGrid>
        <w:gridCol w:w="9176"/>
      </w:tblGrid>
      <w:tr w:rsidR="004F6F1F" w:rsidRPr="00747836"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747836" w:rsidRDefault="004F6F1F"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Poznámky</w:t>
            </w:r>
          </w:p>
        </w:tc>
      </w:tr>
      <w:tr w:rsidR="004F6F1F" w:rsidRPr="00747836"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4F6F1F" w:rsidRDefault="004F6F1F" w:rsidP="004F6F1F">
            <w:pPr>
              <w:rPr>
                <w:i/>
                <w:sz w:val="22"/>
                <w:szCs w:val="22"/>
              </w:rPr>
            </w:pPr>
            <w:r w:rsidRPr="00747836">
              <w:rPr>
                <w:i/>
                <w:sz w:val="22"/>
                <w:szCs w:val="22"/>
              </w:rPr>
              <w:t>V prípade potreby uveďte doplňujúce informácie k návrhu.</w:t>
            </w:r>
            <w:r w:rsidR="00C357F5">
              <w:rPr>
                <w:i/>
                <w:sz w:val="22"/>
                <w:szCs w:val="22"/>
              </w:rPr>
              <w:t xml:space="preserve"> </w:t>
            </w:r>
          </w:p>
          <w:p w:rsidR="00C357F5" w:rsidRDefault="00C357F5" w:rsidP="004F6F1F">
            <w:pPr>
              <w:rPr>
                <w:i/>
                <w:sz w:val="22"/>
                <w:szCs w:val="22"/>
              </w:rPr>
            </w:pPr>
          </w:p>
          <w:p w:rsidR="003D5BF6" w:rsidRDefault="003D5BF6" w:rsidP="003D5BF6">
            <w:pPr>
              <w:jc w:val="both"/>
              <w:rPr>
                <w:sz w:val="22"/>
                <w:szCs w:val="22"/>
              </w:rPr>
            </w:pPr>
            <w:r>
              <w:rPr>
                <w:sz w:val="22"/>
                <w:szCs w:val="22"/>
              </w:rPr>
              <w:t>Vplyvy na podnikateľské prostredie je možné kvalifikovať ako pozitívne aj negatívne. Podľa zákona o zájazdoch majú cestovné kancelárie povinnosť vrátiť cestujúcemu zaplatené finančné prostriedky do 14 dní od odstúpenia od zmluvy pri mimoriadnych a neodvrátiteľných okolnostiach. Návrh zákona umožňuje cestovným kanceláriám</w:t>
            </w:r>
            <w:r w:rsidR="00CB6B87">
              <w:rPr>
                <w:sz w:val="22"/>
                <w:szCs w:val="22"/>
              </w:rPr>
              <w:t xml:space="preserve"> </w:t>
            </w:r>
            <w:r>
              <w:rPr>
                <w:sz w:val="22"/>
                <w:szCs w:val="22"/>
              </w:rPr>
              <w:t>navrhnúť zmenu zmluvy o zájazde alebo zaslať oznámenie o</w:t>
            </w:r>
            <w:r w:rsidR="00CB6B87">
              <w:rPr>
                <w:sz w:val="22"/>
                <w:szCs w:val="22"/>
              </w:rPr>
              <w:t> náhradnom zájazde</w:t>
            </w:r>
            <w:r>
              <w:rPr>
                <w:sz w:val="22"/>
                <w:szCs w:val="22"/>
              </w:rPr>
              <w:t xml:space="preserve">, ak cestujúci navrhovanú zmenu zmluvy o zájazde neprijme. Na základe uvedeného je možné očakávať zmiernenie negatívnych dosahov spôsobených </w:t>
            </w:r>
            <w:r w:rsidRPr="00747836">
              <w:rPr>
                <w:sz w:val="22"/>
                <w:szCs w:val="22"/>
              </w:rPr>
              <w:t xml:space="preserve">vyhlásením </w:t>
            </w:r>
            <w:r w:rsidRPr="00D321A1">
              <w:rPr>
                <w:sz w:val="22"/>
                <w:szCs w:val="22"/>
              </w:rPr>
              <w:t xml:space="preserve">mimoriadnej situácie uznesením vlády SR č. 111 z 11. marca 2020 podľa § 8 zákona Národnej rady Slovenskej republiky č. 42/1994 Z. z. o civilnej ochrane obyvateľstva v znení neskorších predpisov, keďže cestovné kancelárie nebudú nútené k refundácií všetkých platieb, ktoré uhradil cestujúci za zájazd, ktorý sa však </w:t>
            </w:r>
            <w:r w:rsidRPr="00D321A1">
              <w:rPr>
                <w:rFonts w:eastAsia="Calibri"/>
                <w:sz w:val="22"/>
                <w:szCs w:val="22"/>
              </w:rPr>
              <w:t>z dôvodu mimoriadnej situácie týkajúcej sa šírenia vírusu Covid-19</w:t>
            </w:r>
            <w:r w:rsidRPr="00D321A1">
              <w:rPr>
                <w:sz w:val="22"/>
                <w:szCs w:val="22"/>
              </w:rPr>
              <w:t xml:space="preserve"> neuskutočnil, resp. neuskutoční.</w:t>
            </w:r>
            <w:r>
              <w:rPr>
                <w:sz w:val="22"/>
                <w:szCs w:val="22"/>
              </w:rPr>
              <w:t xml:space="preserve"> Dohoda medzi cestovnou kanceláriou a cestujúcim o náhradnom zájazde má byť uzatvorená do 31. augusta 2021. </w:t>
            </w:r>
          </w:p>
          <w:p w:rsidR="003D5BF6" w:rsidRDefault="003D5BF6" w:rsidP="003D5BF6">
            <w:pPr>
              <w:jc w:val="both"/>
              <w:rPr>
                <w:sz w:val="22"/>
                <w:szCs w:val="22"/>
              </w:rPr>
            </w:pPr>
          </w:p>
          <w:p w:rsidR="003D5BF6" w:rsidRPr="00546875" w:rsidRDefault="003D5BF6" w:rsidP="003D5BF6">
            <w:pPr>
              <w:jc w:val="both"/>
              <w:rPr>
                <w:sz w:val="22"/>
                <w:szCs w:val="22"/>
              </w:rPr>
            </w:pPr>
            <w:r>
              <w:rPr>
                <w:sz w:val="22"/>
                <w:szCs w:val="22"/>
              </w:rPr>
              <w:t>Negatívny vplyv na podnikateľské prostredie spočíva predovšetkým v administratívnych nákladoch, ktoré bude musieť cestovná kancelária vynaložiť v súvislosti so zmenami zmlúv o zájazde alebo v súvislosti so zasielaním oznámení o</w:t>
            </w:r>
            <w:r w:rsidR="00CB6B87">
              <w:rPr>
                <w:sz w:val="22"/>
                <w:szCs w:val="22"/>
              </w:rPr>
              <w:t> náhradných zájazdoch</w:t>
            </w:r>
            <w:r>
              <w:rPr>
                <w:sz w:val="22"/>
                <w:szCs w:val="22"/>
              </w:rPr>
              <w:t xml:space="preserve">. Ďalším negatívnym vplyvom na </w:t>
            </w:r>
            <w:r w:rsidRPr="00546875">
              <w:rPr>
                <w:sz w:val="22"/>
                <w:szCs w:val="22"/>
              </w:rPr>
              <w:t xml:space="preserve">podnikateľské prostredie je odmietnutie </w:t>
            </w:r>
            <w:r w:rsidR="00CB6B87">
              <w:rPr>
                <w:sz w:val="22"/>
                <w:szCs w:val="22"/>
              </w:rPr>
              <w:t>náhradného</w:t>
            </w:r>
            <w:r w:rsidRPr="00546875">
              <w:rPr>
                <w:sz w:val="22"/>
                <w:szCs w:val="22"/>
              </w:rPr>
              <w:t xml:space="preserve"> zájazdu zo strany cestujúceho, ktorý má na takéto odmietnutie zákonný nárok (§ 33a ods. </w:t>
            </w:r>
            <w:r w:rsidR="00CB6B87">
              <w:rPr>
                <w:sz w:val="22"/>
                <w:szCs w:val="22"/>
              </w:rPr>
              <w:t>4</w:t>
            </w:r>
            <w:r w:rsidRPr="00546875">
              <w:rPr>
                <w:sz w:val="22"/>
                <w:szCs w:val="22"/>
              </w:rPr>
              <w:t xml:space="preserve">), pričom v takomto prípade je cestovná kancelária povinná danému cestujúcemu vrátiť všetky platby, ktoré od neho prijala na základe zmluvy o zájazde a to bezodkladne, najneskôr však do 14 dní odo dňa doručenia odmietnutia </w:t>
            </w:r>
            <w:r w:rsidR="00CB6B87">
              <w:rPr>
                <w:sz w:val="22"/>
                <w:szCs w:val="22"/>
              </w:rPr>
              <w:t>náhradného</w:t>
            </w:r>
            <w:r w:rsidRPr="00546875">
              <w:rPr>
                <w:sz w:val="22"/>
                <w:szCs w:val="22"/>
              </w:rPr>
              <w:t xml:space="preserve"> zájazdu. Rovnako negatívnym vplyvom na podnikateľské prostredie je i nemožnosť cestovných kancelárií požadovať od cestujúcich úhradu splátok ceny zájazdu, ibaže cestujúci prijme zmenu zmluvy o zájazde.</w:t>
            </w:r>
          </w:p>
          <w:p w:rsidR="003D5BF6" w:rsidRPr="00546875" w:rsidRDefault="003D5BF6" w:rsidP="003D5BF6">
            <w:pPr>
              <w:jc w:val="both"/>
              <w:rPr>
                <w:sz w:val="22"/>
                <w:szCs w:val="22"/>
              </w:rPr>
            </w:pPr>
          </w:p>
          <w:p w:rsidR="003D5BF6" w:rsidRPr="00546875" w:rsidRDefault="003D5BF6" w:rsidP="003D5BF6">
            <w:pPr>
              <w:jc w:val="both"/>
              <w:rPr>
                <w:sz w:val="22"/>
                <w:szCs w:val="22"/>
              </w:rPr>
            </w:pPr>
            <w:r w:rsidRPr="00546875">
              <w:rPr>
                <w:sz w:val="22"/>
                <w:szCs w:val="22"/>
              </w:rPr>
              <w:t xml:space="preserve">Sociálne vplyvy je možné kvalifikovať ako pozitívne a aj negatívne. Podľa zákona o zájazdoch majú všetci cestujúci právo odstúpiť od zmluvy pred začatím zájazdu bez povinnosti zaplatiť odstupné, ak v cieľovom mieste alebo v jeho bezprostrednej blízkosti nastanú neodvrátiteľné a mimoriadne okolnosti, ktoré významne ovplyvnia poskytovanie zájazdu alebo prepravu cestujúcich do cieľového miesta. Návrhom zákona je toto právo, a teda právo odmietnuť </w:t>
            </w:r>
            <w:r w:rsidR="00CB6B87">
              <w:rPr>
                <w:sz w:val="22"/>
                <w:szCs w:val="22"/>
              </w:rPr>
              <w:t>náhradný zájazd</w:t>
            </w:r>
            <w:r w:rsidRPr="00546875">
              <w:rPr>
                <w:sz w:val="22"/>
                <w:szCs w:val="22"/>
              </w:rPr>
              <w:t xml:space="preserve">, priznané </w:t>
            </w:r>
            <w:r>
              <w:rPr>
                <w:sz w:val="22"/>
                <w:szCs w:val="22"/>
              </w:rPr>
              <w:t>len vybraným skupinám cestujúcich</w:t>
            </w:r>
            <w:r w:rsidRPr="00546875">
              <w:rPr>
                <w:sz w:val="22"/>
                <w:szCs w:val="22"/>
              </w:rPr>
              <w:t xml:space="preserve"> – </w:t>
            </w:r>
            <w:r w:rsidR="009104F2">
              <w:rPr>
                <w:sz w:val="22"/>
                <w:szCs w:val="22"/>
              </w:rPr>
              <w:t xml:space="preserve">a to </w:t>
            </w:r>
            <w:r w:rsidRPr="00546875">
              <w:rPr>
                <w:sz w:val="22"/>
                <w:szCs w:val="22"/>
              </w:rPr>
              <w:t xml:space="preserve">cestujúcim, </w:t>
            </w:r>
            <w:r w:rsidRPr="00546875">
              <w:rPr>
                <w:rFonts w:eastAsia="Calibri"/>
                <w:sz w:val="22"/>
                <w:szCs w:val="22"/>
              </w:rPr>
              <w:t xml:space="preserve">ktorých ekonomická situácia sa z dôvodu mimoriadnej situácie týkajúcej sa šírenia vírusu Covid-19 zhoršila (§ 33a ods. </w:t>
            </w:r>
            <w:r w:rsidR="00CB6B87">
              <w:rPr>
                <w:rFonts w:eastAsia="Calibri"/>
                <w:sz w:val="22"/>
                <w:szCs w:val="22"/>
              </w:rPr>
              <w:t>4</w:t>
            </w:r>
            <w:r w:rsidRPr="00546875">
              <w:rPr>
                <w:rFonts w:eastAsia="Calibri"/>
                <w:sz w:val="22"/>
                <w:szCs w:val="22"/>
              </w:rPr>
              <w:t xml:space="preserve"> písm. a) až </w:t>
            </w:r>
            <w:r w:rsidR="00CB6B87">
              <w:rPr>
                <w:rFonts w:eastAsia="Calibri"/>
                <w:sz w:val="22"/>
                <w:szCs w:val="22"/>
              </w:rPr>
              <w:t>c</w:t>
            </w:r>
            <w:r w:rsidRPr="00546875">
              <w:rPr>
                <w:rFonts w:eastAsia="Calibri"/>
                <w:sz w:val="22"/>
                <w:szCs w:val="22"/>
              </w:rPr>
              <w:t>)) a cestujúcim, ktor</w:t>
            </w:r>
            <w:r w:rsidR="009104F2">
              <w:rPr>
                <w:rFonts w:eastAsia="Calibri"/>
                <w:sz w:val="22"/>
                <w:szCs w:val="22"/>
              </w:rPr>
              <w:t>é</w:t>
            </w:r>
            <w:r w:rsidRPr="00546875">
              <w:rPr>
                <w:rFonts w:eastAsia="Calibri"/>
                <w:sz w:val="22"/>
                <w:szCs w:val="22"/>
              </w:rPr>
              <w:t xml:space="preserve"> sú ku dňu doručenia dodatku k zmluve o zájazde tehotn</w:t>
            </w:r>
            <w:r w:rsidR="009104F2">
              <w:rPr>
                <w:rFonts w:eastAsia="Calibri"/>
                <w:sz w:val="22"/>
                <w:szCs w:val="22"/>
              </w:rPr>
              <w:t>é</w:t>
            </w:r>
            <w:r w:rsidRPr="00546875">
              <w:rPr>
                <w:rFonts w:eastAsia="Calibri"/>
                <w:sz w:val="22"/>
                <w:szCs w:val="22"/>
              </w:rPr>
              <w:t xml:space="preserve"> (§ 33a ods. </w:t>
            </w:r>
            <w:r w:rsidR="00CB6B87">
              <w:rPr>
                <w:rFonts w:eastAsia="Calibri"/>
                <w:sz w:val="22"/>
                <w:szCs w:val="22"/>
              </w:rPr>
              <w:t xml:space="preserve">4 </w:t>
            </w:r>
            <w:r w:rsidRPr="00546875">
              <w:rPr>
                <w:rFonts w:eastAsia="Calibri"/>
                <w:sz w:val="22"/>
                <w:szCs w:val="22"/>
              </w:rPr>
              <w:t xml:space="preserve">písm. </w:t>
            </w:r>
            <w:r w:rsidR="00CB6B87">
              <w:rPr>
                <w:rFonts w:eastAsia="Calibri"/>
                <w:sz w:val="22"/>
                <w:szCs w:val="22"/>
              </w:rPr>
              <w:t>d</w:t>
            </w:r>
            <w:r w:rsidRPr="00546875">
              <w:rPr>
                <w:rFonts w:eastAsia="Calibri"/>
                <w:sz w:val="22"/>
                <w:szCs w:val="22"/>
              </w:rPr>
              <w:t>)).</w:t>
            </w:r>
          </w:p>
          <w:p w:rsidR="003D5BF6" w:rsidRPr="00D321A1" w:rsidRDefault="003D5BF6" w:rsidP="003D5BF6">
            <w:pPr>
              <w:jc w:val="both"/>
              <w:rPr>
                <w:sz w:val="22"/>
                <w:szCs w:val="22"/>
              </w:rPr>
            </w:pPr>
          </w:p>
          <w:p w:rsidR="00C357F5" w:rsidRPr="00E05CA6" w:rsidRDefault="003D5BF6" w:rsidP="00E05CA6">
            <w:pPr>
              <w:jc w:val="both"/>
              <w:rPr>
                <w:rFonts w:eastAsia="Calibri"/>
                <w:sz w:val="22"/>
                <w:szCs w:val="22"/>
              </w:rPr>
            </w:pPr>
            <w:r w:rsidRPr="00D321A1">
              <w:rPr>
                <w:sz w:val="22"/>
                <w:szCs w:val="22"/>
              </w:rPr>
              <w:t xml:space="preserve">Návrh zákona má </w:t>
            </w:r>
            <w:r>
              <w:rPr>
                <w:sz w:val="22"/>
                <w:szCs w:val="22"/>
              </w:rPr>
              <w:t xml:space="preserve">nepriamy </w:t>
            </w:r>
            <w:r w:rsidRPr="00D321A1">
              <w:rPr>
                <w:sz w:val="22"/>
                <w:szCs w:val="22"/>
              </w:rPr>
              <w:t>pozitívny vplyv aj na sociálne prostredie</w:t>
            </w:r>
            <w:r>
              <w:rPr>
                <w:sz w:val="22"/>
                <w:szCs w:val="22"/>
              </w:rPr>
              <w:t xml:space="preserve"> súvisiaci so zamestnanosťou</w:t>
            </w:r>
            <w:r w:rsidRPr="00D321A1">
              <w:rPr>
                <w:sz w:val="22"/>
                <w:szCs w:val="22"/>
              </w:rPr>
              <w:t>, predovšetkým z pohľadu existencie</w:t>
            </w:r>
            <w:r>
              <w:rPr>
                <w:sz w:val="22"/>
                <w:szCs w:val="22"/>
              </w:rPr>
              <w:t xml:space="preserve"> </w:t>
            </w:r>
            <w:r w:rsidRPr="00D321A1">
              <w:rPr>
                <w:rFonts w:eastAsia="Calibri"/>
                <w:sz w:val="22"/>
                <w:szCs w:val="22"/>
              </w:rPr>
              <w:t>cestovnej kancelárie, ktorá sa vďaka možnosti odkladu plnenia nemusí dostať do úpadku, ktorý by jej hrozil, ak by všetci cestujúci využívali výlučne doteraz zákonom priznané právo na odstúpenie od zmluvy o zájazde.</w:t>
            </w:r>
          </w:p>
          <w:p w:rsidR="004F6F1F" w:rsidRPr="00747836" w:rsidRDefault="004F6F1F" w:rsidP="004F6F1F">
            <w:pPr>
              <w:pStyle w:val="Odsekzoznamu"/>
              <w:spacing w:after="0" w:line="240" w:lineRule="auto"/>
              <w:ind w:left="426"/>
              <w:rPr>
                <w:rFonts w:ascii="Times New Roman" w:hAnsi="Times New Roman" w:cs="Times New Roman"/>
                <w:b/>
              </w:rPr>
            </w:pPr>
          </w:p>
        </w:tc>
      </w:tr>
      <w:tr w:rsidR="003501A1" w:rsidRPr="00747836"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Kontakt na spracovateľa</w:t>
            </w:r>
          </w:p>
        </w:tc>
      </w:tr>
      <w:tr w:rsidR="003501A1" w:rsidRPr="00747836"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747836" w:rsidRDefault="00D13B6F">
            <w:pPr>
              <w:rPr>
                <w:i/>
                <w:sz w:val="22"/>
                <w:szCs w:val="22"/>
              </w:rPr>
            </w:pPr>
            <w:r w:rsidRPr="00747836">
              <w:rPr>
                <w:i/>
                <w:sz w:val="22"/>
                <w:szCs w:val="22"/>
              </w:rPr>
              <w:t>Uveďte údaje na kontaktnú osobu, ktorú je možné kontaktovať v súvislosti s posúdením vybraných vplyvov</w:t>
            </w:r>
          </w:p>
          <w:p w:rsidR="00CB6B87" w:rsidRDefault="00CB6B87" w:rsidP="00783D0E">
            <w:pPr>
              <w:rPr>
                <w:sz w:val="22"/>
                <w:szCs w:val="22"/>
              </w:rPr>
            </w:pPr>
          </w:p>
          <w:p w:rsidR="009A0EF6" w:rsidRPr="00747836" w:rsidRDefault="00463B7A" w:rsidP="00783D0E">
            <w:pPr>
              <w:rPr>
                <w:sz w:val="22"/>
                <w:szCs w:val="22"/>
              </w:rPr>
            </w:pPr>
            <w:r>
              <w:rPr>
                <w:sz w:val="22"/>
                <w:szCs w:val="22"/>
              </w:rPr>
              <w:t>Tibor Hlinka (tibor.hlinka@mhsr.sk)</w:t>
            </w:r>
          </w:p>
        </w:tc>
      </w:tr>
      <w:tr w:rsidR="003501A1" w:rsidRPr="00747836"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lastRenderedPageBreak/>
              <w:t>Zdroje</w:t>
            </w:r>
          </w:p>
        </w:tc>
      </w:tr>
      <w:tr w:rsidR="003501A1" w:rsidRPr="00747836"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Default="003501A1" w:rsidP="007B71A4">
            <w:pPr>
              <w:rPr>
                <w:i/>
                <w:sz w:val="22"/>
                <w:szCs w:val="22"/>
              </w:rPr>
            </w:pPr>
            <w:r w:rsidRPr="00747836">
              <w:rPr>
                <w:i/>
                <w:sz w:val="22"/>
                <w:szCs w:val="22"/>
              </w:rPr>
              <w:t>Uveďte zdroje</w:t>
            </w:r>
            <w:r w:rsidR="00EB59E3" w:rsidRPr="00747836">
              <w:rPr>
                <w:i/>
                <w:sz w:val="22"/>
                <w:szCs w:val="22"/>
              </w:rPr>
              <w:t xml:space="preserve"> </w:t>
            </w:r>
            <w:r w:rsidR="00D75D35" w:rsidRPr="00747836">
              <w:rPr>
                <w:i/>
                <w:sz w:val="22"/>
                <w:szCs w:val="22"/>
              </w:rPr>
              <w:t>(štatistiky, prieskumy, spoluprácu s odborníkmi a iné)</w:t>
            </w:r>
            <w:r w:rsidRPr="00747836">
              <w:rPr>
                <w:i/>
                <w:sz w:val="22"/>
                <w:szCs w:val="22"/>
              </w:rPr>
              <w:t>, z ktorých ste pri vypracovávaní doložky, príp. analýz vplyvov vychádzali.</w:t>
            </w:r>
          </w:p>
          <w:p w:rsidR="00C357F5" w:rsidRPr="00747836" w:rsidRDefault="00C357F5" w:rsidP="007B71A4">
            <w:pPr>
              <w:rPr>
                <w:i/>
                <w:sz w:val="22"/>
                <w:szCs w:val="22"/>
              </w:rPr>
            </w:pPr>
          </w:p>
          <w:p w:rsidR="003501A1" w:rsidRPr="00747836" w:rsidRDefault="009A0EF6" w:rsidP="007B71A4">
            <w:pPr>
              <w:rPr>
                <w:sz w:val="22"/>
                <w:szCs w:val="22"/>
              </w:rPr>
            </w:pPr>
            <w:r w:rsidRPr="00747836">
              <w:rPr>
                <w:sz w:val="22"/>
                <w:szCs w:val="22"/>
              </w:rPr>
              <w:t>Spolupráca so Slovenskou asociáciou cestovných kancelárií a agentúr, S</w:t>
            </w:r>
            <w:r w:rsidR="00D677EA">
              <w:rPr>
                <w:sz w:val="22"/>
                <w:szCs w:val="22"/>
              </w:rPr>
              <w:t xml:space="preserve">lovenskou asociáciou poisťovní, informácie od spotrebiteľských združení. </w:t>
            </w:r>
          </w:p>
          <w:p w:rsidR="003501A1" w:rsidRPr="00747836" w:rsidRDefault="003501A1" w:rsidP="007B71A4">
            <w:pPr>
              <w:rPr>
                <w:b/>
                <w:sz w:val="22"/>
                <w:szCs w:val="22"/>
              </w:rPr>
            </w:pPr>
          </w:p>
        </w:tc>
      </w:tr>
      <w:tr w:rsidR="003501A1" w:rsidRPr="00747836"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747836" w:rsidRDefault="003501A1" w:rsidP="003501A1">
            <w:pPr>
              <w:pStyle w:val="Odsekzoznamu"/>
              <w:numPr>
                <w:ilvl w:val="0"/>
                <w:numId w:val="1"/>
              </w:numPr>
              <w:spacing w:after="0" w:line="240" w:lineRule="auto"/>
              <w:ind w:left="426"/>
              <w:rPr>
                <w:rFonts w:ascii="Times New Roman" w:hAnsi="Times New Roman" w:cs="Times New Roman"/>
                <w:b/>
              </w:rPr>
            </w:pPr>
            <w:r w:rsidRPr="00747836">
              <w:rPr>
                <w:rFonts w:ascii="Times New Roman" w:hAnsi="Times New Roman" w:cs="Times New Roman"/>
                <w:b/>
              </w:rPr>
              <w:t>Stanovisko Komisie pre posudzovanie vybraných vplyvov z PPK</w:t>
            </w:r>
          </w:p>
        </w:tc>
      </w:tr>
      <w:tr w:rsidR="003501A1" w:rsidRPr="00747836" w:rsidTr="007B71A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747836" w:rsidRDefault="003501A1" w:rsidP="007B71A4">
            <w:pPr>
              <w:rPr>
                <w:i/>
                <w:sz w:val="22"/>
                <w:szCs w:val="22"/>
              </w:rPr>
            </w:pPr>
            <w:r w:rsidRPr="00747836">
              <w:rPr>
                <w:i/>
                <w:sz w:val="22"/>
                <w:szCs w:val="22"/>
              </w:rPr>
              <w:t>Uveďte stanovisko Komisie pre posudzovanie vybraných vplyvov, ktoré Vám bolo zaslané v rámci predbežného pripomienkového konania</w:t>
            </w:r>
          </w:p>
          <w:p w:rsidR="003501A1" w:rsidRPr="00747836" w:rsidRDefault="003501A1" w:rsidP="007B71A4">
            <w:pPr>
              <w:rPr>
                <w:b/>
                <w:sz w:val="22"/>
                <w:szCs w:val="22"/>
              </w:rPr>
            </w:pPr>
          </w:p>
          <w:p w:rsidR="003501A1" w:rsidRPr="00C357F5" w:rsidRDefault="00C357F5" w:rsidP="00D677EA">
            <w:pPr>
              <w:jc w:val="both"/>
              <w:rPr>
                <w:sz w:val="22"/>
                <w:szCs w:val="22"/>
              </w:rPr>
            </w:pPr>
            <w:r w:rsidRPr="00C357F5">
              <w:rPr>
                <w:sz w:val="22"/>
                <w:szCs w:val="22"/>
              </w:rPr>
              <w:t>Podľa bodu 2.5 Jednotnej metodiky na posudzovanie vybraných vplyvov sa jednotná metodika neuplatňuje na návrh zákona, ktorý má byť predmetom skráteného legislatívneho konania.</w:t>
            </w:r>
          </w:p>
          <w:p w:rsidR="003501A1" w:rsidRPr="00747836" w:rsidRDefault="003501A1" w:rsidP="007B71A4">
            <w:pPr>
              <w:rPr>
                <w:b/>
                <w:sz w:val="22"/>
                <w:szCs w:val="22"/>
              </w:rPr>
            </w:pPr>
          </w:p>
        </w:tc>
      </w:tr>
    </w:tbl>
    <w:p w:rsidR="003501A1" w:rsidRPr="00747836" w:rsidRDefault="003501A1" w:rsidP="003501A1">
      <w:pPr>
        <w:rPr>
          <w:b/>
          <w:sz w:val="22"/>
          <w:szCs w:val="22"/>
        </w:rPr>
      </w:pPr>
    </w:p>
    <w:p w:rsidR="003501A1" w:rsidRPr="00747836" w:rsidRDefault="003501A1" w:rsidP="003501A1">
      <w:pPr>
        <w:rPr>
          <w:b/>
          <w:sz w:val="22"/>
          <w:szCs w:val="22"/>
        </w:rPr>
      </w:pPr>
    </w:p>
    <w:p w:rsidR="00CB3623" w:rsidRPr="00747836" w:rsidRDefault="00CB3623">
      <w:pPr>
        <w:rPr>
          <w:sz w:val="22"/>
          <w:szCs w:val="22"/>
        </w:rPr>
      </w:pPr>
    </w:p>
    <w:sectPr w:rsidR="00CB3623" w:rsidRPr="00747836" w:rsidSect="00115F3D">
      <w:footerReference w:type="default" r:id="rId8"/>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3863" w:rsidRDefault="00B93863" w:rsidP="003501A1">
      <w:r>
        <w:separator/>
      </w:r>
    </w:p>
  </w:endnote>
  <w:endnote w:type="continuationSeparator" w:id="0">
    <w:p w:rsidR="00B93863" w:rsidRDefault="00B93863"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0000500000000020000"/>
    <w:charset w:val="00"/>
    <w:family w:val="auto"/>
    <w:pitch w:val="variable"/>
    <w:sig w:usb0="E0002AFF" w:usb1="C0007841" w:usb2="00000009" w:usb3="00000000" w:csb0="000001FF" w:csb1="00000000"/>
  </w:font>
  <w:font w:name="Wingdings 2">
    <w:panose1 w:val="05020102010507070707"/>
    <w:charset w:val="00"/>
    <w:family w:val="decorative"/>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210459"/>
      <w:docPartObj>
        <w:docPartGallery w:val="Page Numbers (Bottom of Page)"/>
        <w:docPartUnique/>
      </w:docPartObj>
    </w:sdtPr>
    <w:sdtEndPr/>
    <w:sdtContent>
      <w:p w:rsidR="00115F3D" w:rsidRDefault="00115F3D">
        <w:pPr>
          <w:pStyle w:val="Pta"/>
          <w:jc w:val="center"/>
        </w:pPr>
        <w:r>
          <w:fldChar w:fldCharType="begin"/>
        </w:r>
        <w:r>
          <w:instrText>PAGE   \* MERGEFORMAT</w:instrText>
        </w:r>
        <w:r>
          <w:fldChar w:fldCharType="separate"/>
        </w:r>
        <w:r w:rsidR="0084684D">
          <w:rPr>
            <w:noProof/>
          </w:rPr>
          <w:t>2</w:t>
        </w:r>
        <w:r>
          <w:fldChar w:fldCharType="end"/>
        </w:r>
      </w:p>
    </w:sdtContent>
  </w:sdt>
  <w:p w:rsidR="00115F3D" w:rsidRDefault="00115F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3863" w:rsidRDefault="00B93863" w:rsidP="003501A1">
      <w:r>
        <w:separator/>
      </w:r>
    </w:p>
  </w:footnote>
  <w:footnote w:type="continuationSeparator" w:id="0">
    <w:p w:rsidR="00B93863" w:rsidRDefault="00B93863" w:rsidP="0035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86"/>
    <w:rsid w:val="00017DD2"/>
    <w:rsid w:val="00036A60"/>
    <w:rsid w:val="00115F3D"/>
    <w:rsid w:val="00175FD8"/>
    <w:rsid w:val="003501A1"/>
    <w:rsid w:val="00363682"/>
    <w:rsid w:val="00395098"/>
    <w:rsid w:val="003D5BF6"/>
    <w:rsid w:val="003E50F9"/>
    <w:rsid w:val="0045465B"/>
    <w:rsid w:val="00463B7A"/>
    <w:rsid w:val="004C60B8"/>
    <w:rsid w:val="004C794A"/>
    <w:rsid w:val="004F6F1F"/>
    <w:rsid w:val="004F7D6F"/>
    <w:rsid w:val="00570B48"/>
    <w:rsid w:val="005B7A8D"/>
    <w:rsid w:val="00621226"/>
    <w:rsid w:val="006C3B7D"/>
    <w:rsid w:val="0074257B"/>
    <w:rsid w:val="00747836"/>
    <w:rsid w:val="00764CBE"/>
    <w:rsid w:val="00783D0E"/>
    <w:rsid w:val="00845F9F"/>
    <w:rsid w:val="0084684D"/>
    <w:rsid w:val="009104F2"/>
    <w:rsid w:val="009A0EF6"/>
    <w:rsid w:val="009E2E71"/>
    <w:rsid w:val="00AC2477"/>
    <w:rsid w:val="00B65A86"/>
    <w:rsid w:val="00B93863"/>
    <w:rsid w:val="00C357F5"/>
    <w:rsid w:val="00CB3623"/>
    <w:rsid w:val="00CB6B87"/>
    <w:rsid w:val="00D13B6F"/>
    <w:rsid w:val="00D677EA"/>
    <w:rsid w:val="00D75D35"/>
    <w:rsid w:val="00D91F69"/>
    <w:rsid w:val="00DE2A12"/>
    <w:rsid w:val="00E05CA6"/>
    <w:rsid w:val="00EB59E3"/>
    <w:rsid w:val="00F22831"/>
    <w:rsid w:val="00F627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725D"/>
  <w15:docId w15:val="{DE71016B-6E6F-A945-B7B3-AFE8D905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9A0E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8498-3113-4344-B898-35DF8A7B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8478</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Viraghova Veronika</dc:creator>
  <cp:lastModifiedBy>Používateľ balíka Microsoft Office</cp:lastModifiedBy>
  <cp:revision>2</cp:revision>
  <cp:lastPrinted>2020-05-18T09:09:00Z</cp:lastPrinted>
  <dcterms:created xsi:type="dcterms:W3CDTF">2020-05-19T19:52:00Z</dcterms:created>
  <dcterms:modified xsi:type="dcterms:W3CDTF">2020-05-19T19:52:00Z</dcterms:modified>
</cp:coreProperties>
</file>