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71" w:type="dxa"/>
        <w:jc w:val="left"/>
        <w:tblInd w:w="55" w:type="dxa"/>
        <w:tblCellMar>
          <w:top w:w="28" w:type="dxa"/>
          <w:left w:w="70" w:type="dxa"/>
          <w:bottom w:w="28" w:type="dxa"/>
          <w:right w:w="70" w:type="dxa"/>
        </w:tblCellMar>
        <w:tblLook w:firstRow="0" w:noVBand="0" w:lastRow="0" w:firstColumn="0" w:lastColumn="0" w:noHBand="0" w:val="0000"/>
      </w:tblPr>
      <w:tblGrid>
        <w:gridCol w:w="3955"/>
        <w:gridCol w:w="1162"/>
        <w:gridCol w:w="1559"/>
        <w:gridCol w:w="1700"/>
        <w:gridCol w:w="995"/>
      </w:tblGrid>
      <w:tr>
        <w:trPr>
          <w:trHeight w:val="20" w:hRule="atLeast"/>
        </w:trPr>
        <w:tc>
          <w:tcPr>
            <w:tcW w:w="9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iCs/>
                <w:sz w:val="2"/>
                <w:szCs w:val="22"/>
              </w:rPr>
            </w:pPr>
            <w:r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rPr>
          <w:trHeight w:val="681" w:hRule="atLeast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A – nová služba</w:t>
            </w:r>
          </w:p>
          <w:p>
            <w:pPr>
              <w:pStyle w:val="Normal"/>
              <w:jc w:val="center"/>
              <w:rPr>
                <w:i/>
                <w:i/>
                <w:iCs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elektronizácie služby</w:t>
            </w:r>
          </w:p>
          <w:p>
            <w:pPr>
              <w:pStyle w:val="Normal"/>
              <w:jc w:val="center"/>
              <w:rPr>
                <w:i/>
                <w:i/>
                <w:iCs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(0 až 5)</w:t>
            </w:r>
          </w:p>
        </w:tc>
      </w:tr>
      <w:tr>
        <w:trPr>
          <w:trHeight w:val="2113" w:hRule="atLeast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6.1.</w:t>
            </w:r>
            <w:r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>
            <w:pPr>
              <w:pStyle w:val="Normal"/>
              <w:spacing w:lineRule="atLeast" w:line="2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Zavedenie </w:t>
            </w:r>
            <w:r>
              <w:rPr>
                <w:b/>
                <w:sz w:val="22"/>
                <w:szCs w:val="22"/>
              </w:rPr>
              <w:t>inteligentnej</w:t>
            </w:r>
            <w:r>
              <w:rPr>
                <w:b/>
                <w:sz w:val="22"/>
                <w:szCs w:val="22"/>
              </w:rPr>
              <w:t xml:space="preserve"> mobilnej aplikácie na </w:t>
            </w:r>
            <w:r>
              <w:rPr>
                <w:b/>
                <w:sz w:val="22"/>
                <w:szCs w:val="22"/>
              </w:rPr>
              <w:t xml:space="preserve">kontrolu dodržiavania nariadenej izolácie v domácom prostredí, ktorou sa môže nahradiť izolácia  v zdravotníckom alebo inom určenom zariadení </w:t>
            </w:r>
            <w:r>
              <w:rPr>
                <w:b/>
                <w:sz w:val="22"/>
                <w:szCs w:val="22"/>
              </w:rPr>
              <w:t xml:space="preserve">  v súvislosti s </w:t>
            </w:r>
            <w:r>
              <w:rPr>
                <w:b/>
                <w:sz w:val="22"/>
                <w:szCs w:val="22"/>
              </w:rPr>
              <w:t xml:space="preserve">ochorením </w:t>
            </w:r>
            <w:r>
              <w:rPr>
                <w:b/>
                <w:sz w:val="22"/>
                <w:szCs w:val="22"/>
              </w:rPr>
              <w:t>COVID-19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až 5</w:t>
            </w:r>
          </w:p>
        </w:tc>
      </w:tr>
      <w:tr>
        <w:trPr>
          <w:trHeight w:val="20" w:hRule="atLeast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A – nový systém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24"/>
                <w:szCs w:val="22"/>
              </w:rPr>
              <w:t>Názov systému</w:t>
            </w:r>
          </w:p>
        </w:tc>
      </w:tr>
      <w:tr>
        <w:trPr>
          <w:trHeight w:val="20" w:hRule="atLeast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6.2.</w:t>
            </w:r>
            <w:r>
              <w:rPr/>
              <w:t xml:space="preserve"> Predpokladá predložený návrh zmenu existujúceho alebo vytvorenie nového informačného systému verejnej správy?</w:t>
            </w:r>
          </w:p>
          <w:p>
            <w:pPr>
              <w:pStyle w:val="Normal"/>
              <w:spacing w:lineRule="atLeast" w:line="2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</w:t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lotextu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Informačný systém </w:t>
            </w:r>
          </w:p>
          <w:p>
            <w:pPr>
              <w:pStyle w:val="Normal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Evidencia osôb počas nariadenej štátnej karantény v domácom prostredí v súvislosti s COVID-19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20"/>
              <w:ind w:hanging="55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iCs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iCs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Nadrezortná úroveň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b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rPr>
          <w:trHeight w:val="20" w:hRule="atLeast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6.3.</w:t>
            </w:r>
            <w:r>
              <w:rPr>
                <w:szCs w:val="22"/>
              </w:rPr>
              <w:t xml:space="preserve"> Vyžaduje si proces informatizácie  finančné investície?</w:t>
            </w:r>
          </w:p>
          <w:p>
            <w:pPr>
              <w:pStyle w:val="Normal"/>
              <w:spacing w:lineRule="atLeast" w:line="2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MZSR</w:t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ÚVZ SR</w:t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NCZI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Default"/>
              <w:rPr/>
            </w:pPr>
            <w:r>
              <w:rPr>
                <w:b/>
                <w:iCs/>
              </w:rPr>
              <w:t xml:space="preserve">B </w:t>
            </w:r>
          </w:p>
          <w:tbl>
            <w:tblPr>
              <w:tblW w:w="977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77"/>
            </w:tblGrid>
            <w:tr>
              <w:trPr>
                <w:trHeight w:val="247" w:hRule="atLeast"/>
              </w:trPr>
              <w:tc>
                <w:tcPr>
                  <w:tcW w:w="977" w:type="dxa"/>
                  <w:tcBorders/>
                  <w:shd w:fill="auto" w:val="clear"/>
                </w:tcPr>
                <w:p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/>
                    <w:t xml:space="preserve"> </w:t>
                  </w:r>
                </w:p>
              </w:tc>
            </w:tr>
          </w:tbl>
          <w:p>
            <w:pPr>
              <w:pStyle w:val="Normal"/>
              <w:jc w:val="center"/>
              <w:rPr>
                <w:b/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t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634d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20"/>
      <w:szCs w:val="20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link w:val="Hlavika"/>
    <w:uiPriority w:val="99"/>
    <w:qFormat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character" w:styleId="PtaChar" w:customStyle="1">
    <w:name w:val="Päta Char"/>
    <w:basedOn w:val="DefaultParagraphFont"/>
    <w:link w:val="Pta"/>
    <w:uiPriority w:val="99"/>
    <w:qFormat/>
    <w:locked/>
    <w:rsid w:val="00ce634d"/>
    <w:rPr>
      <w:rFonts w:ascii="Times New Roman" w:hAnsi="Times New Roman" w:cs="Times New Roman"/>
      <w:sz w:val="20"/>
      <w:szCs w:val="20"/>
      <w:lang w:val="x-none" w:eastAsia="sk-SK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9926b2"/>
    <w:rPr>
      <w:rFonts w:ascii="Tahoma" w:hAnsi="Tahoma" w:cs="Tahoma"/>
      <w:sz w:val="16"/>
      <w:szCs w:val="16"/>
      <w:lang w:val="x-none" w:eastAsia="sk-SK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e37cb"/>
    <w:rPr>
      <w:rFonts w:cs="Times New Roman"/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locked/>
    <w:rsid w:val="00ae37cb"/>
    <w:rPr>
      <w:rFonts w:ascii="Times New Roman" w:hAnsi="Times New Roman" w:cs="Times New Roman"/>
      <w:sz w:val="20"/>
      <w:szCs w:val="20"/>
      <w:lang w:val="x-none" w:eastAsia="sk-SK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locked/>
    <w:rsid w:val="00ae37cb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ZkladntextChar" w:customStyle="1">
    <w:name w:val="Základný text Char"/>
    <w:basedOn w:val="DefaultParagraphFont"/>
    <w:link w:val="Zkladntext"/>
    <w:uiPriority w:val="99"/>
    <w:qFormat/>
    <w:locked/>
    <w:rsid w:val="00ce1fea"/>
    <w:rPr>
      <w:rFonts w:ascii="Arial Narrow" w:hAnsi="Arial Narrow" w:cs="Times New Roman"/>
      <w:sz w:val="20"/>
      <w:szCs w:val="20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uiPriority w:val="99"/>
    <w:rsid w:val="00ce1fea"/>
    <w:pPr>
      <w:spacing w:before="130" w:after="130"/>
      <w:jc w:val="both"/>
    </w:pPr>
    <w:rPr>
      <w:rFonts w:ascii="Arial Narrow" w:hAnsi="Arial Narrow"/>
      <w:sz w:val="22"/>
      <w:lang w:eastAsia="en-US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lavika">
    <w:name w:val="Header"/>
    <w:basedOn w:val="Normal"/>
    <w:link w:val="HlavikaChar"/>
    <w:uiPriority w:val="99"/>
    <w:unhideWhenUsed/>
    <w:rsid w:val="00ce634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ce634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0e729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926b2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ae37cb"/>
    <w:pPr/>
    <w:rPr/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ae37cb"/>
    <w:pPr/>
    <w:rPr>
      <w:b/>
      <w:bCs/>
    </w:rPr>
  </w:style>
  <w:style w:type="paragraph" w:styleId="Default" w:customStyle="1">
    <w:name w:val="Default"/>
    <w:qFormat/>
    <w:rsid w:val="00946bf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000000"/>
      <w:kern w:val="0"/>
      <w:sz w:val="24"/>
      <w:szCs w:val="24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<Relationship Id="rId10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WKX3UHSAJ2R6-2-927812</_dlc_DocId>
    <_dlc_DocIdUrl xmlns="e60a29af-d413-48d4-bd90-fe9d2a897e4b">
      <Url>https://ovdmasv601/sites/DMS/_layouts/15/DocIdRedir.aspx?ID=WKX3UHSAJ2R6-2-927812</Url>
      <Description>WKX3UHSAJ2R6-2-927812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6EAB2-D817-483B-A63C-5A05703121F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6D65AB4-9DD0-490B-8EFC-6FD0D9288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9E2E-C2F1-4507-B3E0-2C9A5946D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CC478-9FB2-4954-B6C6-C3E77D7E47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02E337-0DD5-4B46-BEB4-AE9947842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LibreOffice/6.2.3.2$Windows_X86_64 LibreOffice_project/aecc05fe267cc68dde00352a451aa867b3b546ac</Application>
  <Pages>2</Pages>
  <Words>210</Words>
  <Characters>1334</Characters>
  <CharactersWithSpaces>1523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2020-05-10T08:29:00Z</dcterms:created>
  <dc:creator/>
  <dc:description/>
  <dc:language>sk-SK</dc:language>
  <cp:lastModifiedBy/>
  <cp:lastPrinted>2018-05-23T12:15:00Z</cp:lastPrinted>
  <dcterms:modified xsi:type="dcterms:W3CDTF">2020-05-10T15:56:30Z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0x0101006C0C8C3C1E3DCC44BECE3792677AD011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lc_DocIdItemGuid">
    <vt:lpwstr>683d98b3-b993-42bd-a066-738d7b8963a9</vt:lpwstr>
  </property>
</Properties>
</file>