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9E" w:rsidRPr="00577548" w:rsidRDefault="00062C9E" w:rsidP="0022485A">
      <w:pPr>
        <w:pStyle w:val="Normlnywebov"/>
        <w:spacing w:beforeAutospacing="0" w:afterAutospacing="0"/>
        <w:jc w:val="both"/>
        <w:rPr>
          <w:sz w:val="20"/>
          <w:szCs w:val="20"/>
        </w:rPr>
      </w:pPr>
      <w:r w:rsidRPr="00577548">
        <w:rPr>
          <w:rFonts w:ascii="Book Antiqua" w:hAnsi="Book Antiqua"/>
          <w:b/>
          <w:bCs/>
          <w:sz w:val="20"/>
          <w:szCs w:val="20"/>
        </w:rPr>
        <w:t>B. Osobitná časť</w:t>
      </w:r>
    </w:p>
    <w:p w:rsidR="00062C9E" w:rsidRPr="00577548" w:rsidRDefault="00062C9E" w:rsidP="0022485A">
      <w:pPr>
        <w:pStyle w:val="Normlnywebov"/>
        <w:spacing w:beforeAutospacing="0" w:afterAutospacing="0"/>
        <w:jc w:val="both"/>
        <w:rPr>
          <w:rFonts w:ascii="Book Antiqua" w:hAnsi="Book Antiqua"/>
          <w:b/>
          <w:bCs/>
          <w:sz w:val="20"/>
          <w:szCs w:val="20"/>
        </w:rPr>
      </w:pPr>
      <w:r w:rsidRPr="00577548">
        <w:rPr>
          <w:rFonts w:ascii="Book Antiqua" w:hAnsi="Book Antiqua"/>
          <w:b/>
          <w:bCs/>
          <w:sz w:val="20"/>
          <w:szCs w:val="20"/>
        </w:rPr>
        <w:t>K Čl. I</w:t>
      </w:r>
    </w:p>
    <w:p w:rsidR="00062C9E" w:rsidRPr="00577548" w:rsidRDefault="00062C9E" w:rsidP="0022485A">
      <w:pPr>
        <w:pStyle w:val="Normlnywebov"/>
        <w:spacing w:beforeAutospacing="0" w:afterAutospacing="0"/>
        <w:jc w:val="both"/>
        <w:rPr>
          <w:rFonts w:ascii="Book Antiqua" w:hAnsi="Book Antiqua"/>
          <w:sz w:val="20"/>
          <w:szCs w:val="20"/>
        </w:rPr>
      </w:pPr>
      <w:r w:rsidRPr="00577548">
        <w:rPr>
          <w:rFonts w:ascii="Book Antiqua" w:hAnsi="Book Antiqua"/>
          <w:bCs/>
          <w:sz w:val="20"/>
          <w:szCs w:val="20"/>
          <w:u w:val="single"/>
        </w:rPr>
        <w:t>K bodu 1</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bCs/>
          <w:sz w:val="20"/>
          <w:szCs w:val="20"/>
        </w:rPr>
        <w:t xml:space="preserve">Podstatou predkladaného návrhu zákona je zriadenie dvoch mobilných aplikácií, pretože z dôvodu zmien zo strany operačných systémov </w:t>
      </w:r>
      <w:proofErr w:type="spellStart"/>
      <w:r w:rsidRPr="00577548">
        <w:rPr>
          <w:rFonts w:ascii="Book Antiqua" w:hAnsi="Book Antiqua"/>
          <w:bCs/>
          <w:sz w:val="20"/>
          <w:szCs w:val="20"/>
        </w:rPr>
        <w:t>iOS</w:t>
      </w:r>
      <w:proofErr w:type="spellEnd"/>
      <w:r w:rsidRPr="00577548">
        <w:rPr>
          <w:rFonts w:ascii="Book Antiqua" w:hAnsi="Book Antiqua"/>
          <w:bCs/>
          <w:sz w:val="20"/>
          <w:szCs w:val="20"/>
        </w:rPr>
        <w:t xml:space="preserve"> a Android v súvislosti s trasovaním kontaktov nie je možné zlučovať všetky funkcionality do jednej mobilnej aplikácie. Z uvedeného dôvodu sú funkcionality mobilnej aplikácie rozdelené na dve samostatné aplikácie.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bCs/>
          <w:sz w:val="20"/>
          <w:szCs w:val="20"/>
        </w:rPr>
        <w:t>Návrhom zákona sa navrhuje rozšíriť zoznam povinností fyzických osôb o povinnosť používania tej mobilnej aplikácie, ktorá bude slúžiť na monitorovanie dodržiavania izolácie.</w:t>
      </w:r>
    </w:p>
    <w:p w:rsidR="00062C9E" w:rsidRPr="00577548" w:rsidRDefault="00062C9E" w:rsidP="0022485A">
      <w:pPr>
        <w:pStyle w:val="Normlnywebov"/>
        <w:spacing w:beforeAutospacing="0" w:afterAutospacing="0"/>
        <w:jc w:val="both"/>
        <w:rPr>
          <w:rFonts w:ascii="Book Antiqua" w:hAnsi="Book Antiqua"/>
          <w:sz w:val="20"/>
          <w:szCs w:val="20"/>
        </w:rPr>
      </w:pPr>
      <w:r w:rsidRPr="00577548">
        <w:rPr>
          <w:rFonts w:ascii="Book Antiqua" w:hAnsi="Book Antiqua"/>
          <w:bCs/>
          <w:sz w:val="20"/>
          <w:szCs w:val="20"/>
          <w:u w:val="single"/>
        </w:rPr>
        <w:t>K bodu 2</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bCs/>
          <w:sz w:val="20"/>
          <w:szCs w:val="20"/>
        </w:rPr>
        <w:t>V súčasnosti sa štátny dozor nad dodržiavaním toho zákona vykonávajú priamo zamestnanci úradu verejného zdravotníctva, resp. zamestnanci regionálnych úradov verejného zdravotníctva. Návrhom zákona sa rozširuje možnosť dozorného orgánu využiť na dozor nad dodržiavaním izolácie v domácom prostredí aj mobilnú aplikáciu na monitorovanie dodržiavania mobilnej izolácie. Táto mobilná aplikácia bude slúžiť výhradne na kontrolu dodržiavania izolácie v domácom prostredí tých osôb, ktoré odmietli absolvovať nariadenú  izoláciu v zdravotníckom zariadení alebo v inom štátom určenom zariadení.</w:t>
      </w:r>
    </w:p>
    <w:p w:rsidR="00062C9E" w:rsidRPr="00577548" w:rsidRDefault="00062C9E" w:rsidP="0022485A">
      <w:pPr>
        <w:pStyle w:val="Normlnywebov"/>
        <w:spacing w:beforeAutospacing="0" w:afterAutospacing="0"/>
        <w:jc w:val="both"/>
        <w:rPr>
          <w:rFonts w:ascii="Book Antiqua" w:hAnsi="Book Antiqua"/>
          <w:sz w:val="20"/>
          <w:szCs w:val="20"/>
        </w:rPr>
      </w:pPr>
      <w:r w:rsidRPr="00577548">
        <w:rPr>
          <w:rFonts w:ascii="Book Antiqua" w:hAnsi="Book Antiqua"/>
          <w:bCs/>
          <w:sz w:val="20"/>
          <w:szCs w:val="20"/>
          <w:u w:val="single"/>
        </w:rPr>
        <w:t>K bodu 3</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bCs/>
          <w:sz w:val="20"/>
          <w:szCs w:val="20"/>
        </w:rPr>
        <w:t>Nedodržanie povinností týkajúcich sa riadneho používania mobilnej aplikácie, bude podľa tohto zákona považované za priestupok.</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bCs/>
          <w:sz w:val="20"/>
          <w:szCs w:val="20"/>
          <w:u w:val="single"/>
        </w:rPr>
        <w:t>K bodu 4</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bCs/>
          <w:sz w:val="20"/>
          <w:szCs w:val="20"/>
          <w:u w:val="single"/>
        </w:rPr>
        <w:t xml:space="preserve">§ 60a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bCs/>
          <w:sz w:val="20"/>
          <w:szCs w:val="20"/>
        </w:rPr>
        <w:t>Odsekom 1 sa ustanovuje, že prevádzkovateľom dvoch samostatných mobilných aplikácií, ktorými budú: 1. mobilná aplikácia na monitorovanie dodržiavania nariadenej izolácie a 2. mobilná aplikácia na monitorovanie kontaktov s inými zariadeniami, a s tým súvisiacimi osobnými údajmi je úrad verejného zdravotníctva. Úrad verejného zdravotníctva bude spracúvať  len také osobné údaje na ktoré získal súhlas dotknutej osoby v zmysle § 60b ods. 3 alebo ich spracúva bez súhlasu dotknutej osoby za podmienok stanovených v tomto zákone</w:t>
      </w:r>
      <w:r w:rsidRPr="00577548">
        <w:rPr>
          <w:rFonts w:ascii="Book Antiqua" w:hAnsi="Book Antiqua" w:cs="Arial"/>
          <w:bCs/>
          <w:sz w:val="20"/>
          <w:szCs w:val="20"/>
        </w:rPr>
        <w:t xml:space="preserve">. Pojmom prevádzkovateľ sa má na mysli prevádzkovateľ podľa nariadenia Európskeho parlamentu a Rady (EÚ) 2016/679 z 27. apríla 2016 o ochrane fyzických osôb pri spracúvaní osobných údajov a o voľnom pohybe takýchto údajov (ďalej len „GDPR“) resp. zákon č. 18/2018 Z. z. o ochrane osobných údajov, a nie prevádzkovateľ v zmysle terminológie zákona č. 95/2019 Z. z. o informačných technológiách vo verejnej správe. Návrh zákona predpokladá, že v zmysle GDPR je prevádzkovateľom úrad verejného zdravotníctva s sprostredkovateľom Národné centrum zdravotníckych informácií a v zmysle zákona o informačných technológiách verejnej správy je prevádzkovateľom Národné centrum zdravotníckych informácií a správcom Úrad verejného zdravotníctva. Ustanovenie zároveň upravuje účel spracúvania osobných údajov a všeobecné obmedzenie len na také spracúvanie osobných údajov, ktoré je uvedené v tejto časti zákona alebo ktoré odsúhlasil užívateľ.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Odseky 2 a 3 ustanovujú výnimka z povinnej izolácie v inom zariadení, ktorým je myslená izolácia v zdravotníckom zariadení alebo v určenom zariadení podľa existujúcich opatrení úradu verejného zdravotníctva. Výnimka sa vzťahuje na osobu, ktorá sa rozhodne používať mobilnú aplikáciu na monitorovanie dodržiavania nariadenej izolácie a dodrží povinnosti upravené v týchto odsekoch. Rozhodnutie o tom, či sa osoba podriadi izolácii v zdravotníckom zariadení alebo v tzv. štátnom zariadení alebo bude používať mobilnú aplikáciu na monitorovanie dodržiavania nariadenej izolácie je výlučne v kompetencii danej osoby. Ak sa osoba rozhodne nepoužívať mobilnú aplikáciu na monitorovanie dodržiavania nariadenej izolácie, nehrozia jej žiadne negatívne dôsledky okrem tých, ktoré už aktuálne vyplývajú z právnych predpisov a opatrení úradu verejného zdravotníctva. Odsek 3 rozširuje povinnosti upravené v odseku 2 aj na tie osoby, ktoré sa rozhodnú aplikáciu na monitorovanie dodržiavania nariadenej izolácie používať v prípade, ak im je v zmysle existujúcich opatrení Úradu verejného zdravotníctva nariadená povinná izolácia v domácom prostredí. Rozhodnutie o používaní mobilnej aplikácie na monitorovanie dodržiavania nariadenej izolácie je aj v tomto prípade dobrovoľné a len v kompetencii danej osoby bez akýchkoľvek negatívnych dôsledkov . Ak sa ďalej v texte návrhu zákona odkazuje na povinnosti podľa odseku 2, je tým myslený odkaz na osoby v zmysle odseku 2 a 3.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Odsek 4 stanovuje povinnosti používateľov mobilnej aplikácie na monitorovanie dodržiavania nariadenej izolácie. Tieto povinnosti však nemajú plošný charakter a nevzťahujú na všetkých používateľov mobilnej aplikácie na monitorovanie dodržiavania nariadenej izolácie (</w:t>
      </w:r>
      <w:proofErr w:type="spellStart"/>
      <w:r w:rsidRPr="00577548">
        <w:rPr>
          <w:rFonts w:ascii="Book Antiqua" w:hAnsi="Book Antiqua" w:cs="Arial"/>
          <w:bCs/>
          <w:sz w:val="20"/>
          <w:szCs w:val="20"/>
        </w:rPr>
        <w:t>t.j</w:t>
      </w:r>
      <w:proofErr w:type="spellEnd"/>
      <w:r w:rsidRPr="00577548">
        <w:rPr>
          <w:rFonts w:ascii="Book Antiqua" w:hAnsi="Book Antiqua" w:cs="Arial"/>
          <w:bCs/>
          <w:sz w:val="20"/>
          <w:szCs w:val="20"/>
        </w:rPr>
        <w:t xml:space="preserve">. všetkých, ktorí </w:t>
      </w:r>
      <w:r w:rsidRPr="00577548">
        <w:rPr>
          <w:rFonts w:ascii="Book Antiqua" w:hAnsi="Book Antiqua" w:cs="Arial"/>
          <w:bCs/>
          <w:sz w:val="20"/>
          <w:szCs w:val="20"/>
        </w:rPr>
        <w:lastRenderedPageBreak/>
        <w:t xml:space="preserve">si danú mobilnú aplikáciu nainštalujú), ale iba na používateľov podľa odseku 2 a 3, tzn. osoby, ktoré používajú mobilnú aplikáciu na monitorovanie dodržiavania nariadenej izolácie ako výnimku z povinnej izolácie v zdravotníckom zariadení alebo v inom určenom zariadení. Bez vyžadovania týchto povinností zákonom by nebolo možné dosiahnuť ciele uvedené vyššie ani účel spracúvania osobných údajov. Z tohto dôvodu je navrhovaný len minimálny okruh funkcionalít mobilnej aplikácie a minimálny okruh adresátov týchto povinností. Tieto povinnosti (okrem písmena f) – povolenie na lokálne uloženie snímky tváre dotknutej osoby) sa týkajú systémových nastavení mobilných zariadení. V prípade, že užívateľ nemá tieto nastavenia už povolené resp. odsúhlasené vo svojom mobilnom zariadení, operačný systém mobilného zariadenia vyzve používateľa prostredníctvom systémového hlásenia, aby tieto funkcionality umožnil. V prípade, ak užívateľ tieto nastavenia už má povolené resp. odsúhlasené vo svojom mobilnom zariadení, k žiadnej ďalšej výzve nedôjde. Užívateľ fakticky môže prostredníctvom nastavení svojho mobilného zariadenia kedykoľvek zmeniť dané nastavenia. Zákonná povinnosť podľa odseku 3 však vyžaduje, aby tak neurobil a aby tieto nastavenia mobilného zariadenia ponechal zapnuté, a to počas trvania povinnej izolácie.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Odsek 4 písm. g)  odkazuje predovšetkým na odinštalovanie mobilnej aplikácie na monitorovanie dodržiavania nariadenej izolácie, zmenu povinného nastavenia podľa predchádzajúcich písmen alebo akémukoľvek inému konaniu, ktoré je možné vyhodnotiť ako obchádzanie povinností podľa odseku 4. Návrh zákona výslovne nespomína povinnosť neustále držať pri sebe mobilné zariadenie, nakoľko vychádza z toho, že tomu tak vo všeobecnosti je prirodzene. Ak by sa používateľ mobilnej aplikácie na monitorovanie dodržiavania nariadenej izolácie vzdialil od miesta povinnej izolácie v domácom prostredí a mobilné zariadenie by ponechal v tomto mieste, také konanie je možné považovať za porušenie povinnosti podľa  odseku 4 písm. g). Zároveň by ale dané konanie bolo v rozpore so všeobecnou povinnosťou stanovenou opatrením úradu verejného zdravotníctva, bez ohľadu na používanie mobilnej aplikácie na monitorovanie dodržiavania nariadenej izolácie. Po skončení povinnej izolácie v domácom prostredí je možné mobilnú aplikáciu na monitorovanie dodržiavania nariadenej izolácie odinštalovať bez porušenia povinností stanovených v tomto zákone. </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cs="Arial"/>
          <w:bCs/>
          <w:sz w:val="20"/>
          <w:szCs w:val="20"/>
        </w:rPr>
        <w:tab/>
        <w:t>V odseku 5 sa ustanovuje, že povinnosti podľa odseku 4 trvajú iba počas trvania nariadenej izolácie v zdravotníckom zariadení, inom určenom zariadení alebo v domácom prostredí.</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cs="Arial"/>
          <w:bCs/>
          <w:sz w:val="20"/>
          <w:szCs w:val="20"/>
        </w:rPr>
        <w:tab/>
        <w:t>V odseku 6 sa zavádza možnosť využívať mobilnú aplikáciu a jej funkcionality aj na dobrovoľnej báze, na základe súhlasu používateľa mobilnej aplikácie. Vzhľadom na ustanovenia GDRP, týkajúce sa platnosti súhlasu udeleného osobou mladšou ako 16 rokov, sa explicitne ustanovuje, že osoba mladšia ako 16 rokov môže mobilnú aplikáciu používať iba s výslovným súhlasom jej zákonného zástupcu.</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cs="Arial"/>
          <w:bCs/>
          <w:sz w:val="20"/>
          <w:szCs w:val="20"/>
        </w:rPr>
        <w:tab/>
        <w:t>Odsek 7 odkazuje na § 55 ods. 5 zákona č. 351/2011 Z. z. o elektronických komunikáciách, ktorý vyžaduje súhlas užívateľa ukladaním alebo získavaním prístupu k informáciám uloženým v koncovom zariadení užívateľa a ktorý zároveň stanovuje výnimky z povinnosti získať súhlas. Medzi tieto výnimky patria aktuálne „iné orgány štátu“ za podmienok § 55 ods. 6 zákona o elektronických komunikáciách. Prostredníctvom čl. II návrhu zákona bude medzi tieto výnimky pridaný aj úrad verejného zdravotníctva. Táto úprava spolu s odsekom 4 bude znamenať, že v prípade, kedy má užívateľ mobilnej aplikácie povinnosti podľa odseku 4, sa nevzťahuje na Úrad verejného zdravotníctva povinnosť získať predchádzajúci súhlas s náležitosťami podľa čl. 7 GDPR (na ktoré nepriamo odkazuje § 55 ods. 5 zákona o el. komunikáciách). Nejde o ďalšie obmedzenie podľa čl. 15 Smernice Európskeho parlamentu a Rady2002/58/ES z 12. júla 2002, týkajúca sa spracovávania osobných údajov a ochrany súkromia v sektore elektronických komunikácií (smernica o súkromí a elektronických komunikáciách) (ďalej len „</w:t>
      </w:r>
      <w:proofErr w:type="spellStart"/>
      <w:r w:rsidRPr="00577548">
        <w:rPr>
          <w:rFonts w:ascii="Book Antiqua" w:hAnsi="Book Antiqua" w:cs="Arial"/>
          <w:bCs/>
          <w:sz w:val="20"/>
          <w:szCs w:val="20"/>
        </w:rPr>
        <w:t>ePrivacy</w:t>
      </w:r>
      <w:proofErr w:type="spellEnd"/>
      <w:r w:rsidRPr="00577548">
        <w:rPr>
          <w:rFonts w:ascii="Book Antiqua" w:hAnsi="Book Antiqua" w:cs="Arial"/>
          <w:bCs/>
          <w:sz w:val="20"/>
          <w:szCs w:val="20"/>
        </w:rPr>
        <w:t xml:space="preserve"> smernica“), nakoľko dané obmedzenie je už v § 55 ods. 5 zákona o el. komunikáciách obsiahnuté (viď viac k čl. II nižšie). </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cs="Arial"/>
          <w:bCs/>
          <w:sz w:val="20"/>
          <w:szCs w:val="20"/>
        </w:rPr>
        <w:tab/>
        <w:t>Odsek 8 stanovuje funkcionality mobilných aplikácií, pričom vo všeobecnosti nadväzuje na povinnosti podľa odseku 4. Zmyslom tohto odseku je stanoviť všeobecný rámec toho, čo by mali jednotlivé novo</w:t>
      </w:r>
      <w:r w:rsidR="00C47739">
        <w:rPr>
          <w:rFonts w:ascii="Book Antiqua" w:hAnsi="Book Antiqua" w:cs="Arial"/>
          <w:bCs/>
          <w:sz w:val="20"/>
          <w:szCs w:val="20"/>
        </w:rPr>
        <w:t xml:space="preserve"> </w:t>
      </w:r>
      <w:r w:rsidRPr="00577548">
        <w:rPr>
          <w:rFonts w:ascii="Book Antiqua" w:hAnsi="Book Antiqua" w:cs="Arial"/>
          <w:bCs/>
          <w:sz w:val="20"/>
          <w:szCs w:val="20"/>
        </w:rPr>
        <w:t xml:space="preserve">navrhované mobilné aplikácie umožňovať a zároveň zaviesť definičné skratky pre zrozumiteľnosť ďalšieho textu návrhu zákona. V zmysle vrstveného prístupu k informovaniu podľa čl. 12 GDPR a v súlade s Usmerneniami Pracovnej skupiny čl. 29 k transparentnosti (WP260 rev.01) je možné jednotlivé funkcionality považovať za tzv. pod-účely v rámci hlavného účelu spracúvania, ktorý je vymedzený v odseku 1. Každá funkcionalita však plní mierne odlišnú úlohu v rámci tohto jednotiaceho hlavného účelu a preto je potrebné k nim pristupovať samostatne. </w:t>
      </w:r>
    </w:p>
    <w:p w:rsidR="00062C9E" w:rsidRPr="00577548" w:rsidRDefault="00062C9E" w:rsidP="0022485A">
      <w:pPr>
        <w:pStyle w:val="Normlnywebov"/>
        <w:spacing w:beforeAutospacing="0" w:afterAutospacing="0"/>
        <w:jc w:val="both"/>
        <w:rPr>
          <w:rFonts w:ascii="Book Antiqua" w:hAnsi="Book Antiqua"/>
          <w:sz w:val="20"/>
          <w:szCs w:val="20"/>
        </w:rPr>
      </w:pPr>
      <w:r w:rsidRPr="00577548">
        <w:rPr>
          <w:rFonts w:ascii="Book Antiqua" w:hAnsi="Book Antiqua"/>
          <w:bCs/>
          <w:sz w:val="20"/>
          <w:szCs w:val="20"/>
          <w:u w:val="single"/>
        </w:rPr>
        <w:t>§ 60b</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lastRenderedPageBreak/>
        <w:t xml:space="preserve">Zámerom odseku 1 je stanoviť v súlade s čl. 6 ods. 3 GDPR kategórie osobných údajov, ku ktorých spracúvaniu bude dochádzať v súvislosti s prevádzkovaním mobilných aplikácií. Tieto kategórie údajov sú v danom ustanovení spomenuté bez ohľadu na to, či k ním bude mať prevádzkovateľ alebo iné osoby prístup alebo nie a bez ohľadu na to, kde budú uložené. Dôvodom, pre ktorý bol zavedený len príkladný výpočet kategórií osobných údajov, je samotná dynamická povaha definície osobných údajov, ktorá za osobné údaje považuje akúkoľvek informáciu. Skutočnosť, že určitá informácia je spomenutá v tomto odseku automaticky neznamená, že touto informáciou bude prevádzkovateľ disponovať, nakoľko niektoré informácie musia zostať uložené na mobilnom zariadení v zmysle ďalších ustanovení. </w:t>
      </w:r>
    </w:p>
    <w:p w:rsidR="00062C9E" w:rsidRPr="00577548" w:rsidRDefault="00062C9E" w:rsidP="0022485A">
      <w:pPr>
        <w:pStyle w:val="Normlnywebov"/>
        <w:spacing w:beforeAutospacing="0" w:afterAutospacing="0"/>
        <w:ind w:firstLine="708"/>
        <w:jc w:val="both"/>
        <w:rPr>
          <w:rFonts w:ascii="Book Antiqua" w:hAnsi="Book Antiqua"/>
          <w:sz w:val="20"/>
          <w:szCs w:val="20"/>
        </w:rPr>
      </w:pPr>
      <w:r w:rsidRPr="00577548">
        <w:rPr>
          <w:rFonts w:ascii="Book Antiqua" w:hAnsi="Book Antiqua" w:cs="Arial"/>
          <w:bCs/>
          <w:sz w:val="20"/>
          <w:szCs w:val="20"/>
        </w:rPr>
        <w:t xml:space="preserve">Odsek 2 odkazuje na tzv. privilegované účely spracúvania podľa čl. 89 GDPR. V § 60d sú stanovené záruky pre práva a slobody fyzických osôb, ktoré vyžaduje aj čl. 89 GDPR. Vo vzťahu k spracúvaniu osobných údajov na účely vedeckého výskumu by mal prevádzkovateľ dodržiavať Usmernenia 03/2020 Európskeho výboru pre ochranu osobných údajov k spracúvaniu údajov týkajúcich sa zdravia na účely vedeckého výskumu zo dňa 21. apríla 2020.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Odsek 3 stanovuje, že notifikácie, ktoré mobilná aplikácia na monitorovania kontaktov s inými zariadeniami zobrazuje užívateľovi, nesmú obsahovať žiadne osobné údaje o osobách, s ktorými bol v kontakte. Zmyslom je chrániť dotknuté osoby pred nežiaducimi vplyvmi týkajúcich sa možnej identifikácie osoby, ktorá mohla svojou prítomnosťou užívateľa vystaviť riziku infikovania. Ide zároveň o odporúčaný postup Komisie v zmysle jej odporúčaní. </w:t>
      </w:r>
    </w:p>
    <w:p w:rsidR="00062C9E" w:rsidRPr="00577548" w:rsidRDefault="00062C9E" w:rsidP="0022485A">
      <w:pPr>
        <w:pStyle w:val="Normlnywebov"/>
        <w:spacing w:beforeAutospacing="0" w:afterAutospacing="0"/>
        <w:ind w:firstLine="708"/>
        <w:jc w:val="both"/>
        <w:rPr>
          <w:rFonts w:ascii="Book Antiqua" w:hAnsi="Book Antiqua" w:cs="Arial"/>
          <w:bCs/>
          <w:sz w:val="20"/>
          <w:szCs w:val="20"/>
        </w:rPr>
      </w:pP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V odseku 4 sa ustanovuje oprávnenie úradu verejného zdravotníctva sprístupniť telefónne číslo používateľa mobilnej aplikácie na monitorovania kontaktov s inými zariadeniami národnému centru, ktoré prostredníctvom neho overí, či bol daný používateľ tejto mobilnej aplikácie testovaný na prítomnosť vírusu spôsobujúcim ochorenie COVID-19. </w:t>
      </w:r>
    </w:p>
    <w:p w:rsidR="00062C9E" w:rsidRPr="00577548" w:rsidRDefault="00062C9E" w:rsidP="0022485A">
      <w:pPr>
        <w:pStyle w:val="Normlnywebov"/>
        <w:spacing w:beforeAutospacing="0" w:afterAutospacing="0"/>
        <w:ind w:firstLine="708"/>
        <w:jc w:val="both"/>
        <w:rPr>
          <w:rFonts w:ascii="Book Antiqua" w:hAnsi="Book Antiqua" w:cs="Arial"/>
          <w:bCs/>
          <w:sz w:val="20"/>
          <w:szCs w:val="20"/>
        </w:rPr>
      </w:pPr>
      <w:r w:rsidRPr="00577548">
        <w:rPr>
          <w:rFonts w:ascii="Book Antiqua" w:hAnsi="Book Antiqua" w:cs="Arial"/>
          <w:bCs/>
          <w:sz w:val="20"/>
          <w:szCs w:val="20"/>
        </w:rPr>
        <w:t xml:space="preserve">Odsek 5 umožňuje úradu verejného zdravotníctva zaviesť ďalšiu alternatívu k  telefonickému nahlasovaniu ako aj k </w:t>
      </w:r>
      <w:proofErr w:type="spellStart"/>
      <w:r w:rsidRPr="00577548">
        <w:rPr>
          <w:rFonts w:ascii="Book Antiqua" w:hAnsi="Book Antiqua" w:cs="Arial"/>
          <w:bCs/>
          <w:sz w:val="20"/>
          <w:szCs w:val="20"/>
        </w:rPr>
        <w:t>nahlasovacej</w:t>
      </w:r>
      <w:proofErr w:type="spellEnd"/>
      <w:r w:rsidRPr="00577548">
        <w:rPr>
          <w:rFonts w:ascii="Book Antiqua" w:hAnsi="Book Antiqua" w:cs="Arial"/>
          <w:bCs/>
          <w:sz w:val="20"/>
          <w:szCs w:val="20"/>
        </w:rPr>
        <w:t xml:space="preserve"> funkcionalite mobilných aplikácií, ktorou môže byť aj online formulár na webovom sídle  mimo mobilných aplikácií. </w:t>
      </w:r>
    </w:p>
    <w:p w:rsidR="00EC225B" w:rsidRPr="00577548" w:rsidRDefault="00EC225B" w:rsidP="0022485A">
      <w:pPr>
        <w:pStyle w:val="Normlnywebov"/>
        <w:spacing w:beforeAutospacing="0" w:afterAutospacing="0"/>
        <w:ind w:firstLine="708"/>
        <w:jc w:val="both"/>
        <w:rPr>
          <w:rFonts w:ascii="Book Antiqua" w:hAnsi="Book Antiqua" w:cs="Arial"/>
          <w:bCs/>
          <w:sz w:val="20"/>
          <w:szCs w:val="20"/>
        </w:rPr>
      </w:pPr>
    </w:p>
    <w:p w:rsidR="00EC225B" w:rsidRPr="00577548" w:rsidRDefault="00EC225B" w:rsidP="0022485A">
      <w:pPr>
        <w:pStyle w:val="Normlnywebov"/>
        <w:spacing w:beforeAutospacing="0" w:afterAutospacing="0"/>
        <w:ind w:firstLine="708"/>
        <w:jc w:val="both"/>
        <w:rPr>
          <w:sz w:val="20"/>
          <w:szCs w:val="20"/>
        </w:rPr>
      </w:pPr>
    </w:p>
    <w:p w:rsidR="00062C9E" w:rsidRPr="00577548" w:rsidRDefault="00062C9E" w:rsidP="0022485A">
      <w:pPr>
        <w:pStyle w:val="Normlnywebov"/>
        <w:spacing w:beforeAutospacing="0" w:afterAutospacing="0"/>
        <w:jc w:val="both"/>
        <w:rPr>
          <w:rFonts w:ascii="Book Antiqua" w:hAnsi="Book Antiqua"/>
          <w:sz w:val="20"/>
          <w:szCs w:val="20"/>
        </w:rPr>
      </w:pPr>
      <w:r w:rsidRPr="00577548">
        <w:rPr>
          <w:rFonts w:ascii="Book Antiqua" w:hAnsi="Book Antiqua"/>
          <w:bCs/>
          <w:sz w:val="20"/>
          <w:szCs w:val="20"/>
          <w:u w:val="single"/>
        </w:rPr>
        <w:t>§ 60c</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Odsek 1 odkazuje na funkcionalitu nahlasovania. Fyzické osoby môžu prostredníctvom mobilnej aplikácie na monitorovanie dodržiavania nariadenej izolácie nahlásiť svojmu miestne príslušnému regionálnemu úradu verejného zdravotníctva informácie, ktoré majú v zmysle aktuálnych opatrení už majú povinnosť nahlasovať (napr. telefonicky). Využitie tejto funkcionality však nie je povinné, ide len o doplnkovú možnosť. Tieto údaje technicky nezostanú uložené na serveroch úradu verejného zdravotníctva.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Odsek 2 z dôvodu právnej istoty zahŕňa medzi osoby, ktorým budú osobné údaje získané prostredníctvom mobilnej aplikácie na monitorovanie dodržiavania nariadenej izolácie v určitom rozsahu sprístupnené alebo poskytované aj orgány </w:t>
      </w:r>
      <w:proofErr w:type="spellStart"/>
      <w:r w:rsidRPr="00577548">
        <w:rPr>
          <w:rFonts w:ascii="Book Antiqua" w:hAnsi="Book Antiqua" w:cs="Arial"/>
          <w:bCs/>
          <w:sz w:val="20"/>
          <w:szCs w:val="20"/>
        </w:rPr>
        <w:t>prejednávajúce</w:t>
      </w:r>
      <w:proofErr w:type="spellEnd"/>
      <w:r w:rsidRPr="00577548">
        <w:rPr>
          <w:rFonts w:ascii="Book Antiqua" w:hAnsi="Book Antiqua" w:cs="Arial"/>
          <w:bCs/>
          <w:sz w:val="20"/>
          <w:szCs w:val="20"/>
        </w:rPr>
        <w:t xml:space="preserve"> priestupky podľa § 56.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 xml:space="preserve">Odsek 3 z dôvodu transparentnosti odkazuje na vopred predpokladané kategórie sprostredkovateľov, s ktorými má úrad verejného zdravotníctva povinnosť uzatvoriť zmluvu podľa čl. 28 GDPR.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bCs/>
          <w:sz w:val="20"/>
          <w:szCs w:val="20"/>
        </w:rPr>
        <w:t>Odsek 4 predpokladá budúce spracovateľské operácie  A preto ú</w:t>
      </w:r>
      <w:r w:rsidRPr="00577548">
        <w:rPr>
          <w:rFonts w:ascii="Book Antiqua" w:hAnsi="Book Antiqua"/>
          <w:bCs/>
          <w:sz w:val="20"/>
          <w:szCs w:val="20"/>
        </w:rPr>
        <w:t>radu verejného zdravotníctva dáva  oprávnenie prepojiť mobilné aplikácie alebo dáta zbierané prostredníctvom nich s jednotným európskym systémom, ktorého cieľom bude cezhraničná výmena údajov a spolupráca členských štátov v spoločnom boji proti ochoreniu COVID-19, ak taký systém v budúcnosti vznikne.</w:t>
      </w:r>
    </w:p>
    <w:p w:rsidR="00062C9E" w:rsidRPr="00577548" w:rsidRDefault="00062C9E" w:rsidP="0022485A">
      <w:pPr>
        <w:pStyle w:val="Normlnywebov"/>
        <w:spacing w:beforeAutospacing="0" w:afterAutospacing="0"/>
        <w:jc w:val="both"/>
        <w:rPr>
          <w:rFonts w:ascii="Book Antiqua" w:hAnsi="Book Antiqua"/>
          <w:sz w:val="20"/>
          <w:szCs w:val="20"/>
        </w:rPr>
      </w:pPr>
      <w:r w:rsidRPr="00577548">
        <w:rPr>
          <w:rFonts w:ascii="Book Antiqua" w:hAnsi="Book Antiqua"/>
          <w:bCs/>
          <w:sz w:val="20"/>
          <w:szCs w:val="20"/>
          <w:u w:val="single"/>
        </w:rPr>
        <w:t>K § 60d</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bCs/>
          <w:sz w:val="20"/>
          <w:szCs w:val="20"/>
        </w:rPr>
        <w:tab/>
        <w:t xml:space="preserve">V ustanovení §60d sa zavádzajú záruky pre práva a slobody fyzických osôb, a to z viacerých dôvodov. Hlavnými dôvodmi osobitného zavedenia týchto záruk je podporenie legitímnosti, nevyhnutnosti a proporcionality daného spracúvania osobných údajov a tým aj celkového zásahu do súkromia fyzických osôb. Odsek 1 zavádza všeobecnú dobu uchovávania osobných údajov a zároveň aj prevádzkovanie mobilných aplikácií. Táto všeobecná doba môže byť s ohľadom na čl. 13 ods. 2 písm. a) GDPR vyjadrená nasledovne: </w:t>
      </w:r>
      <w:r w:rsidRPr="00577548">
        <w:rPr>
          <w:rFonts w:ascii="Book Antiqua" w:hAnsi="Book Antiqua"/>
          <w:bCs/>
          <w:i/>
          <w:iCs/>
          <w:sz w:val="20"/>
          <w:szCs w:val="20"/>
        </w:rPr>
        <w:t xml:space="preserve">„doba uchovávania osobných údajov alebo, ak to nie je možné, kritériá na jej určenie.“ </w:t>
      </w:r>
      <w:r w:rsidRPr="00577548">
        <w:rPr>
          <w:rFonts w:ascii="Book Antiqua" w:hAnsi="Book Antiqua"/>
          <w:bCs/>
          <w:sz w:val="20"/>
          <w:szCs w:val="20"/>
        </w:rPr>
        <w:t xml:space="preserve">Právne najjednoznačnejším vyjadrením doby uchovávania je stanovenie presného dátumu, ktorým je v tomto prípade 31. december 2020. Tento dátum bol stanovený ako konečný dátum, ktorý prevádzkovateľ nemôže posunúť resp. predĺžiť inak ako legislatívnom zmenou. Potreba legislatívnej </w:t>
      </w:r>
      <w:r w:rsidRPr="00577548">
        <w:rPr>
          <w:rFonts w:ascii="Book Antiqua" w:hAnsi="Book Antiqua"/>
          <w:bCs/>
          <w:sz w:val="20"/>
          <w:szCs w:val="20"/>
        </w:rPr>
        <w:lastRenderedPageBreak/>
        <w:t xml:space="preserve">zmeny na zmenu maximálnej doby uchovávania však predstavuje prekážku pre prevádzkovateľa, ktorá zároveň pôsobí ako určitá záruka pre fyzické osoby vo vzťahu k možným medializovaným obavám o to, že štát môže údaje získane počas mimoriadnej situácie uchovávať po neobmedzenú dobu aj po odpadnutí dôvodov zavedenia mimoriadnej situácie. </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bCs/>
          <w:sz w:val="20"/>
          <w:szCs w:val="20"/>
        </w:rPr>
        <w:tab/>
        <w:t xml:space="preserve">Vopred nie je možné predpokladať, do kedy presne bude v rámci tohto maximálneho limitu potrebné spracúvať osobné údaje na uvedený účel a preto sú zavedené kritéria k presnému určeniu doby uchovávania. Týmito kritériami je </w:t>
      </w:r>
      <w:r w:rsidRPr="00577548">
        <w:rPr>
          <w:rFonts w:ascii="Book Antiqua" w:hAnsi="Book Antiqua" w:cs="Arial"/>
          <w:sz w:val="20"/>
          <w:szCs w:val="20"/>
        </w:rPr>
        <w:t>splnenie účelu podľa § 60a ods. 1. Inými slovami, zvládnutie pandémie v súvislosti s </w:t>
      </w:r>
      <w:proofErr w:type="spellStart"/>
      <w:r w:rsidRPr="00577548">
        <w:rPr>
          <w:rFonts w:ascii="Book Antiqua" w:hAnsi="Book Antiqua" w:cs="Arial"/>
          <w:sz w:val="20"/>
          <w:szCs w:val="20"/>
        </w:rPr>
        <w:t>korona</w:t>
      </w:r>
      <w:proofErr w:type="spellEnd"/>
      <w:r w:rsidRPr="00577548">
        <w:rPr>
          <w:rFonts w:ascii="Book Antiqua" w:hAnsi="Book Antiqua" w:cs="Arial"/>
          <w:sz w:val="20"/>
          <w:szCs w:val="20"/>
        </w:rPr>
        <w:t xml:space="preserve"> vírusom do tej miery, že situácia bude môcť byť objektívne považovaná za zvládnutú resp. pod kontrolou. Tento princíp platí rovnako pre prevádzkovanie mobilných aplikácií ako takých ako aj pre ich jednotlivé funkcionality. Ak by sa napr. ukázalo, že konkrétna funkcionalita mobilnej aplikácie už nie je potrebná pre zvládnutie aktuálnej pandémie, odsek 1 predpokladá, že prevádzkovateľ pristúpi k ukončeniu používania tejto funkcionality, pričom však môže zachovať ostatné funkcionality, ak budú naďalej nevyhnutné.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sz w:val="20"/>
          <w:szCs w:val="20"/>
        </w:rPr>
        <w:t xml:space="preserve">Odsek 2 navyše  stanovuje povinnosť priebežného posudzovania nevyhnutnosti používania mobilných aplikácií z hľadiska, či nejestvuje iný vhodnejší a menej invazívny spôsob, akým možno efektívne zabezpečiť kontrolu dodržiavania nariadených karanténnych opatrené. </w:t>
      </w:r>
    </w:p>
    <w:p w:rsidR="00062C9E" w:rsidRPr="00577548" w:rsidRDefault="00062C9E" w:rsidP="0022485A">
      <w:pPr>
        <w:pStyle w:val="Normlnywebov"/>
        <w:spacing w:beforeAutospacing="0" w:afterAutospacing="0"/>
        <w:ind w:firstLine="708"/>
        <w:jc w:val="both"/>
        <w:rPr>
          <w:sz w:val="20"/>
          <w:szCs w:val="20"/>
        </w:rPr>
      </w:pPr>
      <w:r w:rsidRPr="00577548">
        <w:rPr>
          <w:rFonts w:ascii="Book Antiqua" w:hAnsi="Book Antiqua" w:cs="Arial"/>
          <w:sz w:val="20"/>
          <w:szCs w:val="20"/>
        </w:rPr>
        <w:t xml:space="preserve">Odsek 4 obsahuje špecifickú a zámerne kratšiu dobu uchovávania pre citlivejšie kategórie údajov, ktoré sú spracúvané v súvislosti s mobilnými aplikáciami. K likvidácii týchto údajov dochádza automatizovane na mobilnom zariadení.  </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bCs/>
          <w:sz w:val="20"/>
          <w:szCs w:val="20"/>
        </w:rPr>
        <w:tab/>
        <w:t xml:space="preserve">Odsek 5 predstavuje záruku pre fyzické osoby, že vybrané informácie nebudú ukladané na serveroch úradu verejného zdravotníctva resp. štátu, ale že zostanú vždy uložené len na mobilnom zariadení užívateľa mobilnej aplikácie </w:t>
      </w:r>
      <w:r w:rsidRPr="00577548">
        <w:rPr>
          <w:rFonts w:ascii="Book Antiqua" w:hAnsi="Book Antiqua" w:cs="Arial"/>
          <w:bCs/>
          <w:sz w:val="20"/>
          <w:szCs w:val="20"/>
        </w:rPr>
        <w:t>na monitorovanie dodržiavania nariadenej izolácie</w:t>
      </w:r>
      <w:r w:rsidRPr="00577548">
        <w:rPr>
          <w:rFonts w:ascii="Book Antiqua" w:hAnsi="Book Antiqua"/>
          <w:bCs/>
          <w:sz w:val="20"/>
          <w:szCs w:val="20"/>
        </w:rPr>
        <w:t>. Ide o decentralizovaný prístup k ukladaniu vybraných citlivých informácií, ktorý vyplýva aj z odporúčaní Európskej komisie. Funkcionalita rozpoznávania tváre na mobilnom zariadení vyzve užívateľa k odfoteniu svojej tváre (</w:t>
      </w:r>
      <w:proofErr w:type="spellStart"/>
      <w:r w:rsidRPr="00577548">
        <w:rPr>
          <w:rFonts w:ascii="Book Antiqua" w:hAnsi="Book Antiqua"/>
          <w:bCs/>
          <w:sz w:val="20"/>
          <w:szCs w:val="20"/>
        </w:rPr>
        <w:t>selfie</w:t>
      </w:r>
      <w:proofErr w:type="spellEnd"/>
      <w:r w:rsidRPr="00577548">
        <w:rPr>
          <w:rFonts w:ascii="Book Antiqua" w:hAnsi="Book Antiqua"/>
          <w:bCs/>
          <w:sz w:val="20"/>
          <w:szCs w:val="20"/>
        </w:rPr>
        <w:t xml:space="preserve">), pričom tieto údaje vrátane fotografie zostanú zložené na mobilnom zariadení. Následne, ak mobilná aplikácia </w:t>
      </w:r>
      <w:r w:rsidRPr="00577548">
        <w:rPr>
          <w:rFonts w:ascii="Book Antiqua" w:hAnsi="Book Antiqua" w:cs="Arial"/>
          <w:bCs/>
          <w:sz w:val="20"/>
          <w:szCs w:val="20"/>
        </w:rPr>
        <w:t>na monitorovanie dodržiavania nariadenej izolácie</w:t>
      </w:r>
      <w:r w:rsidRPr="00577548">
        <w:rPr>
          <w:rFonts w:ascii="Book Antiqua" w:hAnsi="Book Antiqua"/>
          <w:bCs/>
          <w:sz w:val="20"/>
          <w:szCs w:val="20"/>
        </w:rPr>
        <w:t xml:space="preserve"> bude osoby v povinnej izolácií v domácom prostredí vyzývať k opätovnému odfoteniu sa, mobilná aplikácia </w:t>
      </w:r>
      <w:r w:rsidRPr="00577548">
        <w:rPr>
          <w:rFonts w:ascii="Book Antiqua" w:hAnsi="Book Antiqua" w:cs="Arial"/>
          <w:bCs/>
          <w:sz w:val="20"/>
          <w:szCs w:val="20"/>
        </w:rPr>
        <w:t xml:space="preserve">na monitorovanie dodržiavania nariadenej izolácie </w:t>
      </w:r>
      <w:r w:rsidRPr="00577548">
        <w:rPr>
          <w:rFonts w:ascii="Book Antiqua" w:hAnsi="Book Antiqua"/>
          <w:bCs/>
          <w:sz w:val="20"/>
          <w:szCs w:val="20"/>
        </w:rPr>
        <w:t xml:space="preserve">len porovná, či sa tieto údaje zhodujú s pôvodnou vzorkou resp. predlohou. Iba v prípade, ak sa by tieto údaje nezhodovali zašle mobilná aplikácia </w:t>
      </w:r>
      <w:r w:rsidRPr="00577548">
        <w:rPr>
          <w:rFonts w:ascii="Book Antiqua" w:hAnsi="Book Antiqua" w:cs="Arial"/>
          <w:bCs/>
          <w:sz w:val="20"/>
          <w:szCs w:val="20"/>
        </w:rPr>
        <w:t xml:space="preserve">na monitorovanie dodržiavania nariadenej izolácie </w:t>
      </w:r>
      <w:r w:rsidRPr="00577548">
        <w:rPr>
          <w:rFonts w:ascii="Book Antiqua" w:hAnsi="Book Antiqua"/>
          <w:bCs/>
          <w:sz w:val="20"/>
          <w:szCs w:val="20"/>
        </w:rPr>
        <w:t xml:space="preserve"> na server hlásenie. V žiadnom momente však prevádzkovateľ resp. štát nebude získavať ani spracúvať informácie zobrazujúce tváre používateľov alebo ich biometrické údaje. To isté platí o presnej polohe mobilného zariadenia, tento údaj zostáva uložený výlučne v mobilnom zariadení používateľa mobilnej aplikácie </w:t>
      </w:r>
      <w:r w:rsidRPr="00577548">
        <w:rPr>
          <w:rFonts w:ascii="Book Antiqua" w:hAnsi="Book Antiqua" w:cs="Arial"/>
          <w:bCs/>
          <w:sz w:val="20"/>
          <w:szCs w:val="20"/>
        </w:rPr>
        <w:t xml:space="preserve">na monitorovanie dodržiavania nariadenej izolácie </w:t>
      </w:r>
      <w:r w:rsidRPr="00577548">
        <w:rPr>
          <w:rFonts w:ascii="Book Antiqua" w:hAnsi="Book Antiqua"/>
          <w:bCs/>
          <w:sz w:val="20"/>
          <w:szCs w:val="20"/>
        </w:rPr>
        <w:t xml:space="preserve">a nedostáva sa na server prevádzkovateľa resp. štátu. </w:t>
      </w:r>
    </w:p>
    <w:p w:rsidR="00062C9E" w:rsidRPr="00577548" w:rsidRDefault="00062C9E" w:rsidP="0022485A">
      <w:pPr>
        <w:pStyle w:val="Normlnywebov"/>
        <w:spacing w:beforeAutospacing="0" w:afterAutospacing="0"/>
        <w:jc w:val="both"/>
        <w:rPr>
          <w:sz w:val="20"/>
          <w:szCs w:val="20"/>
        </w:rPr>
      </w:pPr>
      <w:r w:rsidRPr="00577548">
        <w:rPr>
          <w:rFonts w:ascii="Book Antiqua" w:hAnsi="Book Antiqua"/>
          <w:bCs/>
          <w:sz w:val="20"/>
          <w:szCs w:val="20"/>
        </w:rPr>
        <w:tab/>
        <w:t>Odsek 6 stanovuje, že m</w:t>
      </w:r>
      <w:r w:rsidRPr="00577548">
        <w:rPr>
          <w:rFonts w:ascii="Book Antiqua" w:hAnsi="Book Antiqua" w:cs="Arial"/>
          <w:sz w:val="20"/>
          <w:szCs w:val="20"/>
        </w:rPr>
        <w:t xml:space="preserve">obilné aplikácie a na ňu naviazané procesy musia spĺňať primeranú úroveň bezpečnosti podľa  </w:t>
      </w:r>
      <w:r w:rsidRPr="00577548">
        <w:rPr>
          <w:rFonts w:ascii="Book Antiqua" w:hAnsi="Book Antiqua" w:cs="Arial"/>
          <w:bCs/>
          <w:sz w:val="20"/>
          <w:szCs w:val="20"/>
        </w:rPr>
        <w:t>GDPR</w:t>
      </w:r>
      <w:r w:rsidRPr="00577548">
        <w:rPr>
          <w:rFonts w:ascii="Book Antiqua" w:hAnsi="Book Antiqua" w:cs="Arial"/>
          <w:sz w:val="20"/>
          <w:szCs w:val="20"/>
        </w:rPr>
        <w:t xml:space="preserve"> a zároveň štandardy informačných technológií vo verejnej správe</w:t>
      </w:r>
      <w:r w:rsidRPr="00577548">
        <w:rPr>
          <w:rFonts w:ascii="Book Antiqua" w:hAnsi="Book Antiqua" w:cs="Arial"/>
          <w:bCs/>
          <w:sz w:val="20"/>
          <w:szCs w:val="20"/>
        </w:rPr>
        <w:t>.</w:t>
      </w:r>
    </w:p>
    <w:p w:rsidR="00062C9E" w:rsidRPr="00577548" w:rsidRDefault="00062C9E" w:rsidP="0022485A">
      <w:pPr>
        <w:pStyle w:val="Odsekzoznamu"/>
        <w:ind w:left="0" w:firstLine="708"/>
        <w:jc w:val="both"/>
        <w:rPr>
          <w:sz w:val="20"/>
          <w:szCs w:val="20"/>
        </w:rPr>
      </w:pPr>
      <w:r w:rsidRPr="00577548">
        <w:rPr>
          <w:rFonts w:ascii="Book Antiqua" w:hAnsi="Book Antiqua" w:cs="Arial"/>
          <w:bCs/>
          <w:sz w:val="20"/>
          <w:szCs w:val="20"/>
        </w:rPr>
        <w:t>Odsek 7 predstavuje záruku, ktorej potreba vyplynula z vykonaného posúdenia vplyvu podľa čl. 35 GDPR. Úrad verejného zdravotníctva je povinný zverejniť kontaktný formulár a bezplatné telefónne číslo pre podnety fyzických osôb, ktoré sú používateľmi mobilných aplikácii. Cieľom tejto záruky je maximalizovať šance na rannú identifikáciu možných problémov, obmedzení, „</w:t>
      </w:r>
      <w:proofErr w:type="spellStart"/>
      <w:r w:rsidRPr="00577548">
        <w:rPr>
          <w:rFonts w:ascii="Book Antiqua" w:hAnsi="Book Antiqua" w:cs="Arial"/>
          <w:bCs/>
          <w:sz w:val="20"/>
          <w:szCs w:val="20"/>
        </w:rPr>
        <w:t>bugov</w:t>
      </w:r>
      <w:proofErr w:type="spellEnd"/>
      <w:r w:rsidRPr="00577548">
        <w:rPr>
          <w:rFonts w:ascii="Book Antiqua" w:hAnsi="Book Antiqua" w:cs="Arial"/>
          <w:bCs/>
          <w:sz w:val="20"/>
          <w:szCs w:val="20"/>
        </w:rPr>
        <w:t xml:space="preserve">“ a celkovo akýchkoľvek nepriaznivých dôsledkov používania mobilných aplikácií na jej užívateľov a tým aj maximalizovať šance na ich skoré odstránenie. Odsek 7 výslovne spomína, že týmto nie sú dotknuté práva dotknutých osôb podľa GDPR, ktoré sú dotknuté osoby oprávnené uplatňovať aj iným primárnym spôsobom, ktorý musí byť vysvetlený v rámci informačných povinností prevádzkovateľa podľa čl. 13 a 14 GDPR. </w:t>
      </w:r>
    </w:p>
    <w:p w:rsidR="00062C9E" w:rsidRPr="00577548" w:rsidRDefault="00062C9E" w:rsidP="0022485A">
      <w:pPr>
        <w:pStyle w:val="Odsekzoznamu"/>
        <w:ind w:left="0" w:firstLine="708"/>
        <w:jc w:val="both"/>
        <w:rPr>
          <w:rFonts w:ascii="Book Antiqua" w:hAnsi="Book Antiqua" w:cs="Arial"/>
          <w:bCs/>
          <w:sz w:val="20"/>
          <w:szCs w:val="20"/>
        </w:rPr>
      </w:pPr>
    </w:p>
    <w:p w:rsidR="00062C9E" w:rsidRPr="00577548" w:rsidRDefault="00062C9E" w:rsidP="0022485A">
      <w:pPr>
        <w:pStyle w:val="Odsekzoznamu"/>
        <w:ind w:left="0" w:firstLine="708"/>
        <w:jc w:val="both"/>
        <w:rPr>
          <w:rFonts w:ascii="Book Antiqua" w:hAnsi="Book Antiqua" w:cs="Arial"/>
          <w:bCs/>
          <w:sz w:val="20"/>
          <w:szCs w:val="20"/>
        </w:rPr>
      </w:pPr>
      <w:r w:rsidRPr="00577548">
        <w:rPr>
          <w:rFonts w:ascii="Book Antiqua" w:hAnsi="Book Antiqua" w:cs="Arial"/>
          <w:bCs/>
          <w:sz w:val="20"/>
          <w:szCs w:val="20"/>
        </w:rPr>
        <w:t xml:space="preserve">Odsek 8 stanovuje dodatočnú záruku pre fyzické osoby, pretože odstraňuje potrebu prevádzkovateľa zaoberať sa tým, čí má povinnosť vykonať posúdenie vplyvu podľa čl. 35 GDPR, alebo nie, a priamo túto povinnosť nariaďuje. Historicky ide o prvé podobné ustanovenie v právnom poriadku Slovenskej republiky, ktoré zavádza vyšší štandard ochrany osobných údajov ako vyžaduje právo EÚ. Posúdenie vplyvu musí byť vykonané pred účinnosťou návrhu zákona. Ustanovenie nezavádza žiadne zmeny ani obmedzenia vo vzťahu k povinnosti požiadať Úrad na ochranu osobných údajov SR o predchádzajúcu konzultáciu podľa čl. 36 GDPR. </w:t>
      </w:r>
    </w:p>
    <w:p w:rsidR="00062C9E" w:rsidRPr="00577548" w:rsidRDefault="00062C9E" w:rsidP="0022485A">
      <w:pPr>
        <w:pStyle w:val="Odsekzoznamu"/>
        <w:ind w:left="0" w:firstLine="708"/>
        <w:jc w:val="both"/>
        <w:rPr>
          <w:rFonts w:ascii="Book Antiqua" w:hAnsi="Book Antiqua" w:cs="Arial"/>
          <w:bCs/>
          <w:sz w:val="20"/>
          <w:szCs w:val="20"/>
        </w:rPr>
      </w:pPr>
    </w:p>
    <w:p w:rsidR="00062C9E" w:rsidRPr="00577548" w:rsidRDefault="00062C9E" w:rsidP="0022485A">
      <w:pPr>
        <w:pStyle w:val="Odsekzoznamu"/>
        <w:ind w:left="0" w:firstLine="708"/>
        <w:jc w:val="both"/>
        <w:rPr>
          <w:sz w:val="20"/>
          <w:szCs w:val="20"/>
        </w:rPr>
      </w:pPr>
      <w:r w:rsidRPr="00577548">
        <w:rPr>
          <w:rFonts w:ascii="Book Antiqua" w:hAnsi="Book Antiqua" w:cs="Arial"/>
          <w:bCs/>
          <w:sz w:val="20"/>
          <w:szCs w:val="20"/>
        </w:rPr>
        <w:t xml:space="preserve">Odsek 9 zavádza dodatočné záruky pre fyzické osoby pozostávajúce z priamej povinnosti Úradu na ochranu osobných údajov Slovenskej republiky  vykonať kontrolu podľa zákona o ochrane </w:t>
      </w:r>
      <w:r w:rsidRPr="00577548">
        <w:rPr>
          <w:rFonts w:ascii="Book Antiqua" w:hAnsi="Book Antiqua" w:cs="Arial"/>
          <w:bCs/>
          <w:sz w:val="20"/>
          <w:szCs w:val="20"/>
        </w:rPr>
        <w:lastRenderedPageBreak/>
        <w:t xml:space="preserve">osobných údajov zameranú na splnenie požiadaviek tohto zákona počas spracúvania osobných údajov, ako aj po ich ukončení. Dohľad nad spracúvaním osobných údajov prostredníctvom mobilných aplikácií vykonáva Úrad na ochranu osobných údajov Slovenskej republiky a príslušné súdy. Príslušným dozorným orgánom vo vzťahu k ustanoveniam zákona o elektronických komunikáciách zostáva Úrad pre reguláciu poštových a telekomunikačných služieb Slovenskej republiky . </w:t>
      </w:r>
    </w:p>
    <w:p w:rsidR="00062C9E" w:rsidRPr="00577548" w:rsidRDefault="00062C9E" w:rsidP="0022485A">
      <w:pPr>
        <w:pStyle w:val="Odsekzoznamu"/>
        <w:ind w:left="0" w:firstLine="708"/>
        <w:jc w:val="both"/>
        <w:rPr>
          <w:rFonts w:ascii="Book Antiqua" w:hAnsi="Book Antiqua" w:cs="Arial"/>
          <w:bCs/>
          <w:sz w:val="20"/>
          <w:szCs w:val="20"/>
        </w:rPr>
      </w:pPr>
    </w:p>
    <w:p w:rsidR="00062C9E" w:rsidRPr="00577548" w:rsidRDefault="00062C9E" w:rsidP="0022485A">
      <w:pPr>
        <w:pStyle w:val="Odsekzoznamu"/>
        <w:ind w:left="0"/>
        <w:jc w:val="both"/>
        <w:rPr>
          <w:sz w:val="20"/>
          <w:szCs w:val="20"/>
          <w:u w:val="single"/>
        </w:rPr>
      </w:pPr>
      <w:r w:rsidRPr="00577548">
        <w:rPr>
          <w:rFonts w:ascii="Book Antiqua" w:hAnsi="Book Antiqua" w:cs="Arial"/>
          <w:bCs/>
          <w:sz w:val="20"/>
          <w:szCs w:val="20"/>
          <w:u w:val="single"/>
        </w:rPr>
        <w:t>K § 63e</w:t>
      </w:r>
    </w:p>
    <w:p w:rsidR="00062C9E" w:rsidRPr="00577548" w:rsidRDefault="00062C9E" w:rsidP="0022485A">
      <w:pPr>
        <w:pStyle w:val="Odsekzoznamu"/>
        <w:ind w:left="0" w:firstLine="708"/>
        <w:jc w:val="both"/>
        <w:rPr>
          <w:sz w:val="20"/>
          <w:szCs w:val="20"/>
        </w:rPr>
      </w:pPr>
      <w:r w:rsidRPr="00577548">
        <w:rPr>
          <w:rFonts w:ascii="Book Antiqua" w:hAnsi="Book Antiqua" w:cs="Arial"/>
          <w:bCs/>
          <w:sz w:val="20"/>
          <w:szCs w:val="20"/>
        </w:rPr>
        <w:t>Ak je fyzickej osobe nariadená izolácia v domácom prostredí a táto osoba udelí písomný alebo inak hodnoverne preukázateľný súhlas osoby s podrobením sa izolácii v domácom prostredí za použitia mobilnej aplikácie na monitorovanie dodržiavania nariadenej izolácie, vzťahuje sa na ňu § 60a až §</w:t>
      </w:r>
      <w:r w:rsidR="00577548">
        <w:rPr>
          <w:rFonts w:ascii="Book Antiqua" w:hAnsi="Book Antiqua" w:cs="Arial"/>
          <w:bCs/>
          <w:sz w:val="20"/>
          <w:szCs w:val="20"/>
        </w:rPr>
        <w:t xml:space="preserve"> </w:t>
      </w:r>
      <w:r w:rsidRPr="00577548">
        <w:rPr>
          <w:rFonts w:ascii="Book Antiqua" w:hAnsi="Book Antiqua" w:cs="Arial"/>
          <w:bCs/>
          <w:sz w:val="20"/>
          <w:szCs w:val="20"/>
        </w:rPr>
        <w:t>60d rovnako.</w:t>
      </w:r>
    </w:p>
    <w:p w:rsidR="00062C9E" w:rsidRPr="00577548" w:rsidRDefault="00062C9E" w:rsidP="0022485A">
      <w:pPr>
        <w:pStyle w:val="Odsekzoznamu"/>
        <w:ind w:left="0" w:firstLine="708"/>
        <w:jc w:val="both"/>
        <w:rPr>
          <w:rFonts w:ascii="Book Antiqua" w:hAnsi="Book Antiqua" w:cs="Arial"/>
          <w:bCs/>
          <w:sz w:val="20"/>
          <w:szCs w:val="20"/>
        </w:rPr>
      </w:pPr>
    </w:p>
    <w:p w:rsidR="00062C9E" w:rsidRPr="00577548" w:rsidRDefault="00062C9E" w:rsidP="0022485A">
      <w:pPr>
        <w:pStyle w:val="Normlnywebov"/>
        <w:spacing w:beforeAutospacing="0" w:afterAutospacing="0"/>
        <w:jc w:val="both"/>
        <w:rPr>
          <w:rFonts w:ascii="Book Antiqua" w:hAnsi="Book Antiqua" w:cs="Arial"/>
          <w:b/>
          <w:bCs/>
          <w:sz w:val="20"/>
          <w:szCs w:val="20"/>
        </w:rPr>
      </w:pPr>
      <w:r w:rsidRPr="00577548">
        <w:rPr>
          <w:rFonts w:ascii="Book Antiqua" w:hAnsi="Book Antiqua" w:cs="Arial"/>
          <w:b/>
          <w:bCs/>
          <w:sz w:val="20"/>
          <w:szCs w:val="20"/>
        </w:rPr>
        <w:t>K Čl. II</w:t>
      </w:r>
    </w:p>
    <w:p w:rsidR="000E0BA0" w:rsidRPr="00577548" w:rsidRDefault="000E0BA0" w:rsidP="0022485A">
      <w:pPr>
        <w:pStyle w:val="Normlnywebov"/>
        <w:spacing w:beforeAutospacing="0" w:afterAutospacing="0"/>
        <w:jc w:val="both"/>
        <w:rPr>
          <w:rFonts w:ascii="Book Antiqua" w:hAnsi="Book Antiqua" w:cs="Arial"/>
          <w:b/>
          <w:bCs/>
          <w:sz w:val="20"/>
          <w:szCs w:val="20"/>
        </w:rPr>
      </w:pPr>
    </w:p>
    <w:p w:rsidR="000E0BA0" w:rsidRPr="00577548" w:rsidRDefault="000E0BA0" w:rsidP="0022485A">
      <w:pPr>
        <w:pStyle w:val="Normlnywebov"/>
        <w:spacing w:beforeAutospacing="0" w:afterAutospacing="0"/>
        <w:jc w:val="both"/>
        <w:rPr>
          <w:rFonts w:ascii="Book Antiqua" w:hAnsi="Book Antiqua"/>
          <w:b/>
          <w:bCs/>
          <w:sz w:val="20"/>
          <w:szCs w:val="20"/>
        </w:rPr>
      </w:pPr>
      <w:r w:rsidRPr="00577548">
        <w:rPr>
          <w:rFonts w:ascii="Book Antiqua" w:hAnsi="Book Antiqua" w:cs="Arial"/>
          <w:b/>
          <w:bCs/>
          <w:sz w:val="20"/>
          <w:szCs w:val="20"/>
        </w:rPr>
        <w:t>K bodu 1</w:t>
      </w:r>
    </w:p>
    <w:p w:rsidR="00062C9E" w:rsidRPr="00577548" w:rsidRDefault="00062C9E" w:rsidP="0022485A">
      <w:pPr>
        <w:ind w:firstLine="708"/>
        <w:jc w:val="both"/>
        <w:rPr>
          <w:rFonts w:ascii="Book Antiqua" w:hAnsi="Book Antiqua" w:cs="Arial"/>
          <w:i/>
          <w:iCs/>
          <w:color w:val="000000"/>
          <w:sz w:val="20"/>
          <w:szCs w:val="20"/>
        </w:rPr>
      </w:pPr>
      <w:r w:rsidRPr="00577548">
        <w:rPr>
          <w:rFonts w:ascii="Book Antiqua" w:hAnsi="Book Antiqua" w:cs="Arial"/>
          <w:color w:val="000000"/>
          <w:sz w:val="20"/>
          <w:szCs w:val="20"/>
        </w:rPr>
        <w:t>Aktuálne § 55 ods. 5 zákona o elektronických komunikáciách obsahuje výnimku zo získania súhlasu pre orgán činný v trestnom konaní a iný orgán štátu.</w:t>
      </w:r>
      <w:r w:rsidRPr="00577548">
        <w:rPr>
          <w:rFonts w:ascii="Book Antiqua" w:hAnsi="Book Antiqua" w:cs="Arial"/>
          <w:i/>
          <w:iCs/>
          <w:color w:val="000000"/>
          <w:sz w:val="20"/>
          <w:szCs w:val="20"/>
        </w:rPr>
        <w:t xml:space="preserve"> </w:t>
      </w:r>
      <w:r w:rsidRPr="00577548">
        <w:rPr>
          <w:rFonts w:ascii="Book Antiqua" w:hAnsi="Book Antiqua" w:cs="Arial"/>
          <w:color w:val="000000"/>
          <w:sz w:val="20"/>
          <w:szCs w:val="20"/>
        </w:rPr>
        <w:t xml:space="preserve">Iným orgánom štátu môže byť akýkoľvek orgán štátu, ktorý spĺňa požiadavky podľa § 55 ods. 6 zákona o elektronických komunikáciách: </w:t>
      </w:r>
    </w:p>
    <w:p w:rsidR="00062C9E" w:rsidRPr="00577548" w:rsidRDefault="00062C9E" w:rsidP="0022485A">
      <w:pPr>
        <w:ind w:firstLine="708"/>
        <w:jc w:val="both"/>
        <w:rPr>
          <w:rFonts w:ascii="Book Antiqua" w:hAnsi="Book Antiqua"/>
          <w:i/>
          <w:iCs/>
          <w:sz w:val="20"/>
          <w:szCs w:val="20"/>
        </w:rPr>
      </w:pPr>
      <w:r w:rsidRPr="00577548">
        <w:rPr>
          <w:rFonts w:ascii="Book Antiqua" w:hAnsi="Book Antiqua" w:cs="Arial"/>
          <w:i/>
          <w:iCs/>
          <w:color w:val="000000"/>
          <w:sz w:val="20"/>
          <w:szCs w:val="20"/>
        </w:rPr>
        <w:t>„Iným orgánom štátu na účely tohto zákona je ozbrojený bezpečnostný zbor, ozbrojený zbor a štátny orgán, ktorý v rozsahu ustanovenom osobitnými predpismi plní úlohy na úseku ochrany ústavného zriadenia, obrany štátu, vnútorného poriadku, bezpečnosti štátu a správy daní. Iný orgán štátu na účely plnenia úloh na úseku ochrany ústavného zriadenia, vnútorného poriadku, bezpečnosti štátu, obrany štátu a správy daní môže spracúvať a uchovávať údaje účastníkov získané od podniku podľa tohto zákona.“</w:t>
      </w:r>
    </w:p>
    <w:p w:rsidR="00062C9E" w:rsidRPr="00577548" w:rsidRDefault="00062C9E" w:rsidP="0022485A">
      <w:pPr>
        <w:jc w:val="both"/>
        <w:rPr>
          <w:rFonts w:ascii="Book Antiqua" w:hAnsi="Book Antiqua" w:cs="Arial"/>
          <w:color w:val="000000"/>
          <w:sz w:val="20"/>
          <w:szCs w:val="20"/>
        </w:rPr>
      </w:pPr>
      <w:r w:rsidRPr="00577548">
        <w:rPr>
          <w:rFonts w:ascii="Book Antiqua" w:hAnsi="Book Antiqua" w:cs="Arial"/>
          <w:color w:val="000000"/>
          <w:sz w:val="20"/>
          <w:szCs w:val="20"/>
        </w:rPr>
        <w:tab/>
        <w:t xml:space="preserve">Predmetné ustanovenie predstavuje implementáciu derogácie podľa čl. 15 ods. 1 </w:t>
      </w:r>
      <w:proofErr w:type="spellStart"/>
      <w:r w:rsidRPr="00577548">
        <w:rPr>
          <w:rFonts w:ascii="Book Antiqua" w:hAnsi="Book Antiqua" w:cs="Arial"/>
          <w:color w:val="000000"/>
          <w:sz w:val="20"/>
          <w:szCs w:val="20"/>
        </w:rPr>
        <w:t>ePrivacy</w:t>
      </w:r>
      <w:proofErr w:type="spellEnd"/>
      <w:r w:rsidRPr="00577548">
        <w:rPr>
          <w:rFonts w:ascii="Book Antiqua" w:hAnsi="Book Antiqua" w:cs="Arial"/>
          <w:color w:val="000000"/>
          <w:sz w:val="20"/>
          <w:szCs w:val="20"/>
        </w:rPr>
        <w:t xml:space="preserve"> smernice (2002/58/ES), podľa ktorej: </w:t>
      </w:r>
    </w:p>
    <w:p w:rsidR="00062C9E" w:rsidRPr="00577548" w:rsidRDefault="00062C9E" w:rsidP="0022485A">
      <w:pPr>
        <w:jc w:val="both"/>
        <w:rPr>
          <w:rFonts w:ascii="Book Antiqua" w:hAnsi="Book Antiqua" w:cs="Arial"/>
          <w:i/>
          <w:iCs/>
          <w:color w:val="000000"/>
          <w:sz w:val="20"/>
          <w:szCs w:val="20"/>
        </w:rPr>
      </w:pPr>
      <w:r w:rsidRPr="00577548">
        <w:rPr>
          <w:rFonts w:ascii="Book Antiqua" w:hAnsi="Book Antiqua" w:cs="Arial"/>
          <w:color w:val="000000"/>
          <w:sz w:val="20"/>
          <w:szCs w:val="20"/>
        </w:rPr>
        <w:tab/>
      </w:r>
      <w:r w:rsidRPr="00577548">
        <w:rPr>
          <w:rFonts w:ascii="Book Antiqua" w:hAnsi="Book Antiqua" w:cs="Arial"/>
          <w:i/>
          <w:iCs/>
          <w:color w:val="000000"/>
          <w:sz w:val="20"/>
          <w:szCs w:val="20"/>
        </w:rPr>
        <w:t>„Členské štáty môžu prijať legislatívne opatrenia na obmedzenie rozsahu práv a povinností uvedených v článku 5, článku 6, článku 8 ods. 1, 2, 3 a 4 a článku 9 tejto smernice, ak také obmedzenie predstavuje nevyhnutné, vhodné a primerané opatrenie v demokratickej spoločnosti na zabezpečenie národnej bezpečnosti (t. j. bezpečnosti štátu), obrany, verejnej bezpečnosti a na zabránenie, vyšetrovanie, odhaľovanie a stíhanie trestných činov alebo neoprávnené používanie elektronického komunikačného systému podľa článku 13 ods. 1 smernice 95/46/ES. Na tento účel členské štáty môžu, medzi iným, prijať legislatívne opatrenia umožňujúce zadržanie údajov na limitované obdobie, oprávnené z dôvodov stanovených v tomto odseku. Všetky opatrenia uvedené v tomto odseku musia byť v súlade so všeobecnými princípmi práva spoločenstva vrátane tých, ktoré sú uvedené v článku 6 ods. 1 a 2 Zmluvy o Európskej únii.“</w:t>
      </w:r>
    </w:p>
    <w:p w:rsidR="00062C9E" w:rsidRPr="00577548" w:rsidRDefault="00062C9E" w:rsidP="0022485A">
      <w:pPr>
        <w:jc w:val="both"/>
        <w:rPr>
          <w:rFonts w:ascii="Book Antiqua" w:hAnsi="Book Antiqua" w:cs="Arial"/>
          <w:color w:val="000000"/>
          <w:sz w:val="20"/>
          <w:szCs w:val="20"/>
        </w:rPr>
      </w:pPr>
      <w:r w:rsidRPr="00577548">
        <w:rPr>
          <w:rFonts w:ascii="Book Antiqua" w:hAnsi="Book Antiqua" w:cs="Arial"/>
          <w:color w:val="000000"/>
          <w:sz w:val="20"/>
          <w:szCs w:val="20"/>
        </w:rPr>
        <w:tab/>
        <w:t xml:space="preserve">Úrad verejného zdravotníctva spĺňa požiadavky aktuálne kladené na iný orgán štátu, pretože boj proti ochoreniu COVID-19 v rámci mimoriadnej situácie je možné subsumovať pod plnenie úloh na vnútorného poriadku, bezpečnosti štátu a obrany štátu. Avšak, zákon o elektronických komunikáciách odkazuje na iné orgány štátu podľa § 55 ods. 6 na viacerých miestach takým spôsobom, že im priznáva významné oprávnenia, ktoré nie je sú pre účely spracúvania v tomto prípade potrebné. Ide napr. o ustanovenie § 63 ods. 14 písm. b) zákona o elektronických komunikáciách, podľa ktorého: </w:t>
      </w:r>
    </w:p>
    <w:p w:rsidR="00062C9E" w:rsidRPr="00577548" w:rsidRDefault="00062C9E" w:rsidP="0022485A">
      <w:pPr>
        <w:ind w:firstLine="708"/>
        <w:jc w:val="both"/>
        <w:rPr>
          <w:rFonts w:ascii="Book Antiqua" w:hAnsi="Book Antiqua" w:cs="Arial"/>
          <w:i/>
          <w:iCs/>
          <w:color w:val="000000"/>
          <w:sz w:val="20"/>
          <w:szCs w:val="20"/>
        </w:rPr>
      </w:pPr>
      <w:r w:rsidRPr="00577548">
        <w:rPr>
          <w:rFonts w:ascii="Book Antiqua" w:hAnsi="Book Antiqua" w:cs="Arial"/>
          <w:i/>
          <w:iCs/>
          <w:color w:val="000000"/>
          <w:sz w:val="20"/>
          <w:szCs w:val="20"/>
        </w:rPr>
        <w:t>„Podnik poskytujúci verejné siete alebo verejné služby je ďalej povinný: b) na základe žiadosti iného orgánu štátu podľa § 55 ods. 6 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w:t>
      </w:r>
    </w:p>
    <w:p w:rsidR="00062C9E" w:rsidRPr="00577548" w:rsidRDefault="00062C9E" w:rsidP="0022485A">
      <w:pPr>
        <w:ind w:firstLine="708"/>
        <w:jc w:val="both"/>
        <w:rPr>
          <w:rFonts w:ascii="Book Antiqua" w:hAnsi="Book Antiqua" w:cs="Arial"/>
          <w:color w:val="000000"/>
          <w:sz w:val="20"/>
          <w:szCs w:val="20"/>
        </w:rPr>
      </w:pPr>
      <w:r w:rsidRPr="00577548">
        <w:rPr>
          <w:rFonts w:ascii="Book Antiqua" w:hAnsi="Book Antiqua" w:cs="Arial"/>
          <w:color w:val="000000"/>
          <w:sz w:val="20"/>
          <w:szCs w:val="20"/>
        </w:rPr>
        <w:t xml:space="preserve">Úrad verejného zdravotníctva ako prevádzkovateľ mobilnej aplikácie nepotrebuje na splnenie účelu spracúvania v tejto súvislosti žiadne údaje od telekomunikačných podnikov ani žiadne údaje spadajúce pod telekomunikačné tajomstvo podľa § 63 a teda ani prevádzkované ani lokalizačné údaje podľa § 57 zákona o elektronických komunikáciách. Úrad verejného zdravotníctva potrebuje spracúvať len údaje získané prostredníctvom mobilnej aplikácie od jej užívateľov a v minimálnom rozsahu ich kombinovať s údajmi, ktoré má už k dispozícii. Údaje získané prostredníctvom mobilnej aplikácie sú regulované ustanovením § 55 ods. 5 a 6 zákona o elektronických komunikáciách a ich spracúvanie nepredstavuje zásah do telekomunikačného tajomstva v zmysle § 63 zákona o elektronických komunikáciách. </w:t>
      </w:r>
    </w:p>
    <w:p w:rsidR="00062C9E" w:rsidRPr="00577548" w:rsidRDefault="00062C9E" w:rsidP="0022485A">
      <w:pPr>
        <w:ind w:firstLine="708"/>
        <w:jc w:val="both"/>
        <w:rPr>
          <w:rFonts w:ascii="Book Antiqua" w:hAnsi="Book Antiqua" w:cs="Arial"/>
          <w:color w:val="000000"/>
          <w:sz w:val="20"/>
          <w:szCs w:val="20"/>
        </w:rPr>
      </w:pPr>
      <w:r w:rsidRPr="00577548">
        <w:rPr>
          <w:rFonts w:ascii="Book Antiqua" w:hAnsi="Book Antiqua" w:cs="Arial"/>
          <w:color w:val="000000"/>
          <w:sz w:val="20"/>
          <w:szCs w:val="20"/>
        </w:rPr>
        <w:t xml:space="preserve">Z vyššie uvedených dôvodov preto návrh zákona počíta s výslovným doplnením Úradu verejného zdravotníctva do § 55 ods. 5 zákona o elektronických komunikáciách, pričom týmto </w:t>
      </w:r>
      <w:r w:rsidRPr="00577548">
        <w:rPr>
          <w:rFonts w:ascii="Book Antiqua" w:hAnsi="Book Antiqua" w:cs="Arial"/>
          <w:color w:val="000000"/>
          <w:sz w:val="20"/>
          <w:szCs w:val="20"/>
        </w:rPr>
        <w:lastRenderedPageBreak/>
        <w:t xml:space="preserve">doplnením je zabezpečené, že § 55 ods. 6 zákona o elektronických komunikáciách sa nebude v tomto kontexte vzťahovať na Úrad verejného zdravotníctva, ktorý preto nebude môcť v tejto súvislosti získavať žiadne údaje od telekomunikačných podnikov. Akékoľvek odkazy na ustanovenia § 55 ods. 6 zákona o elektronických komunikáciách sa preto nebudú vzťahovať na Úrad verejného zdravotníctva. </w:t>
      </w:r>
    </w:p>
    <w:p w:rsidR="00062C9E" w:rsidRPr="00577548" w:rsidRDefault="00062C9E" w:rsidP="0022485A">
      <w:pPr>
        <w:ind w:firstLine="708"/>
        <w:jc w:val="both"/>
        <w:rPr>
          <w:rFonts w:ascii="Book Antiqua" w:hAnsi="Book Antiqua" w:cs="Arial"/>
          <w:color w:val="000000"/>
          <w:sz w:val="20"/>
          <w:szCs w:val="20"/>
        </w:rPr>
      </w:pPr>
      <w:r w:rsidRPr="00577548">
        <w:rPr>
          <w:rFonts w:ascii="Book Antiqua" w:hAnsi="Book Antiqua" w:cs="Arial"/>
          <w:color w:val="000000"/>
          <w:sz w:val="20"/>
          <w:szCs w:val="20"/>
        </w:rPr>
        <w:t xml:space="preserve">Doplnením poznámky pod čiarou sú odstránené akékoľvek pochybnosti o dôvodoch doplnenia Úradu verejného zdravotníctva do ustanovenia § 55 ods. 5 zákona o elektronických komunikáciách, nakoľko z poznámky pod čiarou vyplýva, že Úrad verejného zdravotníctva spracúva dané údaje len v prípade prevádzkovania mobilnej aplikácie podľa ustanovení § 60a a </w:t>
      </w:r>
      <w:proofErr w:type="spellStart"/>
      <w:r w:rsidRPr="00577548">
        <w:rPr>
          <w:rFonts w:ascii="Book Antiqua" w:hAnsi="Book Antiqua" w:cs="Arial"/>
          <w:color w:val="000000"/>
          <w:sz w:val="20"/>
          <w:szCs w:val="20"/>
        </w:rPr>
        <w:t>nasl</w:t>
      </w:r>
      <w:proofErr w:type="spellEnd"/>
      <w:r w:rsidRPr="00577548">
        <w:rPr>
          <w:rFonts w:ascii="Book Antiqua" w:hAnsi="Book Antiqua" w:cs="Arial"/>
          <w:color w:val="000000"/>
          <w:sz w:val="20"/>
          <w:szCs w:val="20"/>
        </w:rPr>
        <w:t>. zákona o</w:t>
      </w:r>
      <w:r w:rsidR="00C73F7B" w:rsidRPr="00577548">
        <w:rPr>
          <w:rFonts w:ascii="Book Antiqua" w:hAnsi="Book Antiqua" w:cs="Arial"/>
          <w:color w:val="000000"/>
          <w:sz w:val="20"/>
          <w:szCs w:val="20"/>
        </w:rPr>
        <w:t> ochrane  verejného zdravia.</w:t>
      </w:r>
      <w:r w:rsidRPr="00577548">
        <w:rPr>
          <w:rFonts w:ascii="Book Antiqua" w:hAnsi="Book Antiqua" w:cs="Arial"/>
          <w:color w:val="000000"/>
          <w:sz w:val="20"/>
          <w:szCs w:val="20"/>
        </w:rPr>
        <w:t xml:space="preserve"> </w:t>
      </w:r>
    </w:p>
    <w:p w:rsidR="00B72245" w:rsidRPr="00577548" w:rsidRDefault="00B72245" w:rsidP="0022485A">
      <w:pPr>
        <w:ind w:firstLine="708"/>
        <w:jc w:val="both"/>
        <w:rPr>
          <w:rFonts w:ascii="Book Antiqua" w:hAnsi="Book Antiqua" w:cs="Arial"/>
          <w:color w:val="000000"/>
          <w:sz w:val="20"/>
          <w:szCs w:val="20"/>
        </w:rPr>
      </w:pPr>
    </w:p>
    <w:p w:rsidR="00B72245" w:rsidRPr="00577548" w:rsidRDefault="00B72245" w:rsidP="00B72245">
      <w:pPr>
        <w:jc w:val="both"/>
        <w:rPr>
          <w:b/>
          <w:sz w:val="20"/>
          <w:szCs w:val="20"/>
        </w:rPr>
      </w:pPr>
      <w:r w:rsidRPr="00577548">
        <w:rPr>
          <w:rFonts w:ascii="Book Antiqua" w:hAnsi="Book Antiqua" w:cs="Arial"/>
          <w:b/>
          <w:color w:val="000000"/>
          <w:sz w:val="20"/>
          <w:szCs w:val="20"/>
        </w:rPr>
        <w:t>K bodu 2</w:t>
      </w:r>
    </w:p>
    <w:p w:rsidR="00B72245" w:rsidRPr="00577548" w:rsidRDefault="00B72245" w:rsidP="00B72245">
      <w:pPr>
        <w:jc w:val="both"/>
        <w:rPr>
          <w:rFonts w:ascii="Bell MT" w:hAnsi="Bell MT"/>
          <w:sz w:val="22"/>
          <w:szCs w:val="22"/>
        </w:rPr>
      </w:pPr>
      <w:r w:rsidRPr="00577548">
        <w:rPr>
          <w:rFonts w:ascii="Bell MT" w:hAnsi="Bell MT"/>
          <w:sz w:val="22"/>
          <w:szCs w:val="22"/>
        </w:rPr>
        <w:t>Dôvodom na doplnenie zákona o elektronických komunikáciách je podriadenie poskytovania dát mobilných operátorov Úradu verejného zdravotníctva Slovenskej republiky súhlasu dotknutého u</w:t>
      </w:r>
      <w:r w:rsidRPr="00577548">
        <w:rPr>
          <w:rFonts w:ascii="Cambria" w:hAnsi="Cambria" w:cs="Cambria"/>
          <w:sz w:val="22"/>
          <w:szCs w:val="22"/>
        </w:rPr>
        <w:t>ž</w:t>
      </w:r>
      <w:r w:rsidRPr="00577548">
        <w:rPr>
          <w:rFonts w:ascii="Bell MT" w:hAnsi="Bell MT" w:cs="Bell MT"/>
          <w:sz w:val="22"/>
          <w:szCs w:val="22"/>
        </w:rPr>
        <w:t>í</w:t>
      </w:r>
      <w:r w:rsidRPr="00577548">
        <w:rPr>
          <w:rFonts w:ascii="Bell MT" w:hAnsi="Bell MT"/>
          <w:sz w:val="22"/>
          <w:szCs w:val="22"/>
        </w:rPr>
        <w:t>vate</w:t>
      </w:r>
      <w:r w:rsidRPr="00577548">
        <w:rPr>
          <w:rFonts w:ascii="Cambria" w:hAnsi="Cambria" w:cs="Cambria"/>
          <w:sz w:val="22"/>
          <w:szCs w:val="22"/>
        </w:rPr>
        <w:t>ľ</w:t>
      </w:r>
      <w:r w:rsidRPr="00577548">
        <w:rPr>
          <w:rFonts w:ascii="Bell MT" w:hAnsi="Bell MT"/>
          <w:sz w:val="22"/>
          <w:szCs w:val="22"/>
        </w:rPr>
        <w:t>a. A</w:t>
      </w:r>
      <w:r w:rsidRPr="00577548">
        <w:rPr>
          <w:rFonts w:ascii="Bell MT" w:hAnsi="Bell MT" w:cs="Bell MT"/>
          <w:sz w:val="22"/>
          <w:szCs w:val="22"/>
        </w:rPr>
        <w:t> </w:t>
      </w:r>
      <w:r w:rsidRPr="00577548">
        <w:rPr>
          <w:rFonts w:ascii="Bell MT" w:hAnsi="Bell MT"/>
          <w:sz w:val="22"/>
          <w:szCs w:val="22"/>
        </w:rPr>
        <w:t xml:space="preserve">teda </w:t>
      </w:r>
      <w:r w:rsidRPr="00577548">
        <w:rPr>
          <w:rFonts w:ascii="Bell MT" w:hAnsi="Bell MT" w:cs="Bell MT"/>
          <w:sz w:val="22"/>
          <w:szCs w:val="22"/>
        </w:rPr>
        <w:t>š</w:t>
      </w:r>
      <w:r w:rsidRPr="00577548">
        <w:rPr>
          <w:rFonts w:ascii="Bell MT" w:hAnsi="Bell MT"/>
          <w:sz w:val="22"/>
          <w:szCs w:val="22"/>
        </w:rPr>
        <w:t>t</w:t>
      </w:r>
      <w:r w:rsidRPr="00577548">
        <w:rPr>
          <w:rFonts w:ascii="Bell MT" w:hAnsi="Bell MT" w:cs="Bell MT"/>
          <w:sz w:val="22"/>
          <w:szCs w:val="22"/>
        </w:rPr>
        <w:t>á</w:t>
      </w:r>
      <w:r w:rsidRPr="00577548">
        <w:rPr>
          <w:rFonts w:ascii="Bell MT" w:hAnsi="Bell MT"/>
          <w:sz w:val="22"/>
          <w:szCs w:val="22"/>
        </w:rPr>
        <w:t>t nebude pristupova</w:t>
      </w:r>
      <w:r w:rsidRPr="00577548">
        <w:rPr>
          <w:rFonts w:ascii="Cambria" w:hAnsi="Cambria" w:cs="Cambria"/>
          <w:sz w:val="22"/>
          <w:szCs w:val="22"/>
        </w:rPr>
        <w:t>ť</w:t>
      </w:r>
      <w:r w:rsidRPr="00577548">
        <w:rPr>
          <w:rFonts w:ascii="Bell MT" w:hAnsi="Bell MT"/>
          <w:sz w:val="22"/>
          <w:szCs w:val="22"/>
        </w:rPr>
        <w:t xml:space="preserve"> pri tzv. trasovaní pohybu (infikovanej) osoby k údajom o telekomunika</w:t>
      </w:r>
      <w:r w:rsidRPr="00577548">
        <w:rPr>
          <w:rFonts w:ascii="Cambria" w:hAnsi="Cambria" w:cs="Cambria"/>
          <w:sz w:val="22"/>
          <w:szCs w:val="22"/>
        </w:rPr>
        <w:t>č</w:t>
      </w:r>
      <w:r w:rsidRPr="00577548">
        <w:rPr>
          <w:rFonts w:ascii="Bell MT" w:hAnsi="Bell MT"/>
          <w:sz w:val="22"/>
          <w:szCs w:val="22"/>
        </w:rPr>
        <w:t>nej prev</w:t>
      </w:r>
      <w:r w:rsidRPr="00577548">
        <w:rPr>
          <w:rFonts w:ascii="Bell MT" w:hAnsi="Bell MT" w:cs="Bell MT"/>
          <w:sz w:val="22"/>
          <w:szCs w:val="22"/>
        </w:rPr>
        <w:t>á</w:t>
      </w:r>
      <w:r w:rsidRPr="00577548">
        <w:rPr>
          <w:rFonts w:ascii="Bell MT" w:hAnsi="Bell MT"/>
          <w:sz w:val="22"/>
          <w:szCs w:val="22"/>
        </w:rPr>
        <w:t>dzke bez s</w:t>
      </w:r>
      <w:r w:rsidRPr="00577548">
        <w:rPr>
          <w:rFonts w:ascii="Bell MT" w:hAnsi="Bell MT" w:cs="Bell MT"/>
          <w:sz w:val="22"/>
          <w:szCs w:val="22"/>
        </w:rPr>
        <w:t>ú</w:t>
      </w:r>
      <w:r w:rsidRPr="00577548">
        <w:rPr>
          <w:rFonts w:ascii="Bell MT" w:hAnsi="Bell MT"/>
          <w:sz w:val="22"/>
          <w:szCs w:val="22"/>
        </w:rPr>
        <w:t xml:space="preserve">hlasu dotknutej osoby. </w:t>
      </w:r>
    </w:p>
    <w:p w:rsidR="00062C9E" w:rsidRPr="00577548" w:rsidRDefault="00062C9E" w:rsidP="0022485A">
      <w:pPr>
        <w:pStyle w:val="Normlnywebov"/>
        <w:spacing w:beforeAutospacing="0" w:afterAutospacing="0"/>
        <w:jc w:val="both"/>
        <w:rPr>
          <w:rFonts w:ascii="Bell MT" w:hAnsi="Bell MT" w:cs="Arial"/>
          <w:b/>
          <w:bCs/>
          <w:sz w:val="22"/>
          <w:szCs w:val="22"/>
        </w:rPr>
      </w:pPr>
    </w:p>
    <w:p w:rsidR="00B72245" w:rsidRPr="00577548" w:rsidRDefault="00B72245" w:rsidP="0022485A">
      <w:pPr>
        <w:pStyle w:val="Normlnywebov"/>
        <w:spacing w:beforeAutospacing="0" w:afterAutospacing="0"/>
        <w:jc w:val="both"/>
        <w:rPr>
          <w:rFonts w:ascii="Bell MT" w:hAnsi="Bell MT" w:cs="Arial"/>
          <w:b/>
          <w:bCs/>
          <w:sz w:val="22"/>
          <w:szCs w:val="22"/>
        </w:rPr>
      </w:pPr>
    </w:p>
    <w:p w:rsidR="00062C9E" w:rsidRPr="00577548" w:rsidRDefault="00062C9E" w:rsidP="0022485A">
      <w:pPr>
        <w:pStyle w:val="Normlnywebov"/>
        <w:spacing w:beforeAutospacing="0" w:afterAutospacing="0"/>
        <w:jc w:val="both"/>
        <w:rPr>
          <w:rFonts w:ascii="Book Antiqua" w:hAnsi="Book Antiqua"/>
          <w:b/>
          <w:bCs/>
          <w:sz w:val="20"/>
          <w:szCs w:val="20"/>
        </w:rPr>
      </w:pPr>
      <w:r w:rsidRPr="00577548">
        <w:rPr>
          <w:rFonts w:ascii="Book Antiqua" w:hAnsi="Book Antiqua" w:cs="Arial"/>
          <w:b/>
          <w:bCs/>
          <w:sz w:val="20"/>
          <w:szCs w:val="20"/>
        </w:rPr>
        <w:t>K Čl. III</w:t>
      </w:r>
    </w:p>
    <w:p w:rsidR="00062C9E" w:rsidRDefault="00062C9E" w:rsidP="0022485A">
      <w:pPr>
        <w:pStyle w:val="Normlnywebov"/>
        <w:spacing w:beforeAutospacing="0" w:afterAutospacing="0"/>
        <w:jc w:val="both"/>
        <w:rPr>
          <w:rFonts w:ascii="Book Antiqua" w:hAnsi="Book Antiqua" w:cs="Arial"/>
          <w:sz w:val="20"/>
          <w:szCs w:val="20"/>
        </w:rPr>
      </w:pPr>
      <w:r w:rsidRPr="00577548">
        <w:rPr>
          <w:rFonts w:ascii="Book Antiqua" w:hAnsi="Book Antiqua" w:cs="Arial"/>
          <w:sz w:val="20"/>
          <w:szCs w:val="20"/>
        </w:rPr>
        <w:tab/>
        <w:t xml:space="preserve">Dátum účinnosti návrhu zákona sa z dôvody potreby jeho čo najskoršej účinnosti navrhuje dňom jeho vyhlásenia v Zbierke zákonov Slovenskej republiky. </w:t>
      </w:r>
    </w:p>
    <w:p w:rsidR="00316420" w:rsidRDefault="00316420" w:rsidP="0022485A">
      <w:pPr>
        <w:pStyle w:val="Normlnywebov"/>
        <w:spacing w:beforeAutospacing="0" w:afterAutospacing="0"/>
        <w:jc w:val="both"/>
        <w:rPr>
          <w:rFonts w:ascii="Book Antiqua" w:hAnsi="Book Antiqua" w:cs="Arial"/>
          <w:sz w:val="20"/>
          <w:szCs w:val="20"/>
        </w:rPr>
      </w:pPr>
    </w:p>
    <w:p w:rsidR="00316420" w:rsidRDefault="00316420" w:rsidP="0022485A">
      <w:pPr>
        <w:pStyle w:val="Normlnywebov"/>
        <w:spacing w:beforeAutospacing="0" w:afterAutospacing="0"/>
        <w:jc w:val="both"/>
        <w:rPr>
          <w:rFonts w:ascii="Book Antiqua" w:hAnsi="Book Antiqua" w:cs="Arial"/>
          <w:sz w:val="20"/>
          <w:szCs w:val="20"/>
        </w:rPr>
      </w:pPr>
    </w:p>
    <w:p w:rsidR="00316420" w:rsidRDefault="00316420" w:rsidP="0022485A">
      <w:pPr>
        <w:pStyle w:val="Normlnywebov"/>
        <w:spacing w:beforeAutospacing="0" w:afterAutospacing="0"/>
        <w:jc w:val="both"/>
        <w:rPr>
          <w:rFonts w:ascii="Book Antiqua" w:hAnsi="Book Antiqua" w:cs="Arial"/>
          <w:sz w:val="20"/>
          <w:szCs w:val="20"/>
        </w:rPr>
      </w:pPr>
    </w:p>
    <w:p w:rsidR="00316420" w:rsidRDefault="00316420" w:rsidP="0022485A">
      <w:pPr>
        <w:pStyle w:val="Normlnywebov"/>
        <w:spacing w:beforeAutospacing="0" w:afterAutospacing="0"/>
        <w:jc w:val="both"/>
        <w:rPr>
          <w:rFonts w:ascii="Book Antiqua" w:hAnsi="Book Antiqua" w:cs="Arial"/>
          <w:sz w:val="20"/>
          <w:szCs w:val="20"/>
        </w:rPr>
      </w:pPr>
    </w:p>
    <w:p w:rsidR="00316420" w:rsidRDefault="00316420" w:rsidP="0022485A">
      <w:pPr>
        <w:pStyle w:val="Normlnywebov"/>
        <w:spacing w:beforeAutospacing="0" w:afterAutospacing="0"/>
        <w:jc w:val="both"/>
        <w:rPr>
          <w:rFonts w:ascii="Book Antiqua" w:hAnsi="Book Antiqua" w:cs="Arial"/>
          <w:sz w:val="20"/>
          <w:szCs w:val="20"/>
        </w:rPr>
      </w:pPr>
    </w:p>
    <w:p w:rsidR="00316420" w:rsidRPr="00316420" w:rsidRDefault="00316420" w:rsidP="0022485A">
      <w:pPr>
        <w:pStyle w:val="Normlnywebov"/>
        <w:spacing w:beforeAutospacing="0" w:afterAutospacing="0"/>
        <w:jc w:val="both"/>
      </w:pPr>
      <w:r w:rsidRPr="00316420">
        <w:t>V Bratislave, dňa 14. mája 2020</w:t>
      </w:r>
    </w:p>
    <w:p w:rsidR="00062C9E" w:rsidRPr="00577548" w:rsidRDefault="00062C9E" w:rsidP="0022485A">
      <w:pPr>
        <w:pStyle w:val="Normlnywebov"/>
        <w:spacing w:beforeAutospacing="0" w:afterAutospacing="0"/>
        <w:jc w:val="center"/>
        <w:rPr>
          <w:rFonts w:ascii="Book Antiqua" w:hAnsi="Book Antiqua"/>
          <w:b/>
          <w:bCs/>
          <w:caps/>
          <w:spacing w:val="30"/>
          <w:sz w:val="20"/>
          <w:szCs w:val="20"/>
        </w:rPr>
      </w:pPr>
    </w:p>
    <w:p w:rsidR="00062C9E" w:rsidRDefault="00062C9E" w:rsidP="0022485A">
      <w:pPr>
        <w:pStyle w:val="Normlnywebov"/>
        <w:spacing w:beforeAutospacing="0" w:afterAutospacing="0"/>
        <w:jc w:val="center"/>
        <w:rPr>
          <w:rFonts w:ascii="Book Antiqua" w:hAnsi="Book Antiqua"/>
          <w:b/>
          <w:bCs/>
          <w:caps/>
          <w:spacing w:val="30"/>
          <w:sz w:val="20"/>
          <w:szCs w:val="20"/>
        </w:rPr>
      </w:pPr>
    </w:p>
    <w:p w:rsidR="00316420" w:rsidRDefault="00316420" w:rsidP="0022485A">
      <w:pPr>
        <w:pStyle w:val="Normlnywebov"/>
        <w:spacing w:beforeAutospacing="0" w:afterAutospacing="0"/>
        <w:jc w:val="center"/>
        <w:rPr>
          <w:rFonts w:ascii="Book Antiqua" w:hAnsi="Book Antiqua"/>
          <w:b/>
          <w:bCs/>
          <w:caps/>
          <w:spacing w:val="30"/>
          <w:sz w:val="20"/>
          <w:szCs w:val="20"/>
        </w:rPr>
      </w:pPr>
    </w:p>
    <w:p w:rsidR="00316420" w:rsidRDefault="00316420" w:rsidP="0022485A">
      <w:pPr>
        <w:pStyle w:val="Normlnywebov"/>
        <w:spacing w:beforeAutospacing="0" w:afterAutospacing="0"/>
        <w:jc w:val="center"/>
        <w:rPr>
          <w:rFonts w:ascii="Book Antiqua" w:hAnsi="Book Antiqua"/>
          <w:b/>
          <w:bCs/>
          <w:caps/>
          <w:spacing w:val="30"/>
          <w:sz w:val="20"/>
          <w:szCs w:val="20"/>
        </w:rPr>
      </w:pPr>
    </w:p>
    <w:p w:rsidR="008C2FF8" w:rsidRDefault="00316420" w:rsidP="00316420">
      <w:pPr>
        <w:jc w:val="center"/>
        <w:rPr>
          <w:b/>
        </w:rPr>
      </w:pPr>
      <w:r w:rsidRPr="00316420">
        <w:rPr>
          <w:b/>
        </w:rPr>
        <w:t>Igor Matovič</w:t>
      </w:r>
      <w:r>
        <w:rPr>
          <w:b/>
        </w:rPr>
        <w:t xml:space="preserve"> v. r.</w:t>
      </w:r>
    </w:p>
    <w:p w:rsidR="00316420" w:rsidRDefault="00316420" w:rsidP="00316420">
      <w:pPr>
        <w:jc w:val="center"/>
        <w:rPr>
          <w:b/>
        </w:rPr>
      </w:pPr>
      <w:r>
        <w:rPr>
          <w:b/>
        </w:rPr>
        <w:t>predseda vlády</w:t>
      </w:r>
    </w:p>
    <w:p w:rsidR="00316420" w:rsidRDefault="00316420" w:rsidP="00316420">
      <w:pPr>
        <w:jc w:val="center"/>
        <w:rPr>
          <w:b/>
        </w:rPr>
      </w:pPr>
      <w:r>
        <w:rPr>
          <w:b/>
        </w:rPr>
        <w:t>Slovenskej republiky</w:t>
      </w:r>
    </w:p>
    <w:p w:rsidR="00316420" w:rsidRDefault="00316420" w:rsidP="00316420">
      <w:pPr>
        <w:jc w:val="center"/>
        <w:rPr>
          <w:b/>
        </w:rPr>
      </w:pPr>
    </w:p>
    <w:p w:rsidR="00316420" w:rsidRDefault="00316420" w:rsidP="00316420">
      <w:pPr>
        <w:jc w:val="center"/>
        <w:rPr>
          <w:b/>
        </w:rPr>
      </w:pPr>
    </w:p>
    <w:p w:rsidR="00316420" w:rsidRDefault="00316420" w:rsidP="00316420">
      <w:pPr>
        <w:jc w:val="center"/>
        <w:rPr>
          <w:b/>
        </w:rPr>
      </w:pPr>
      <w:bookmarkStart w:id="0" w:name="_GoBack"/>
      <w:bookmarkEnd w:id="0"/>
    </w:p>
    <w:p w:rsidR="00316420" w:rsidRDefault="00316420" w:rsidP="00316420">
      <w:pPr>
        <w:jc w:val="center"/>
        <w:rPr>
          <w:b/>
        </w:rPr>
      </w:pPr>
    </w:p>
    <w:p w:rsidR="00316420" w:rsidRDefault="00316420" w:rsidP="00316420">
      <w:pPr>
        <w:jc w:val="center"/>
        <w:rPr>
          <w:b/>
        </w:rPr>
      </w:pPr>
    </w:p>
    <w:p w:rsidR="00316420" w:rsidRDefault="00316420" w:rsidP="00316420">
      <w:pPr>
        <w:jc w:val="center"/>
        <w:rPr>
          <w:b/>
        </w:rPr>
      </w:pPr>
    </w:p>
    <w:p w:rsidR="00316420" w:rsidRDefault="00316420" w:rsidP="00316420">
      <w:pPr>
        <w:jc w:val="center"/>
        <w:rPr>
          <w:b/>
        </w:rPr>
      </w:pPr>
      <w:r>
        <w:rPr>
          <w:b/>
        </w:rPr>
        <w:t xml:space="preserve">Marek </w:t>
      </w:r>
      <w:proofErr w:type="spellStart"/>
      <w:r>
        <w:rPr>
          <w:b/>
        </w:rPr>
        <w:t>Krajčí</w:t>
      </w:r>
      <w:proofErr w:type="spellEnd"/>
      <w:r>
        <w:rPr>
          <w:b/>
        </w:rPr>
        <w:t xml:space="preserve"> v.</w:t>
      </w:r>
      <w:r w:rsidR="00DB3370">
        <w:rPr>
          <w:b/>
        </w:rPr>
        <w:t xml:space="preserve"> </w:t>
      </w:r>
      <w:r>
        <w:rPr>
          <w:b/>
        </w:rPr>
        <w:t>r.</w:t>
      </w:r>
    </w:p>
    <w:p w:rsidR="00316420" w:rsidRDefault="00316420" w:rsidP="00316420">
      <w:pPr>
        <w:jc w:val="center"/>
        <w:rPr>
          <w:b/>
        </w:rPr>
      </w:pPr>
      <w:r>
        <w:rPr>
          <w:b/>
        </w:rPr>
        <w:t>minister zdravotníctva</w:t>
      </w:r>
    </w:p>
    <w:p w:rsidR="00316420" w:rsidRPr="00316420" w:rsidRDefault="00316420" w:rsidP="00316420">
      <w:pPr>
        <w:jc w:val="center"/>
        <w:rPr>
          <w:b/>
        </w:rPr>
      </w:pPr>
      <w:r>
        <w:rPr>
          <w:b/>
        </w:rPr>
        <w:t>Slovenskej republiky</w:t>
      </w:r>
    </w:p>
    <w:sectPr w:rsidR="00316420" w:rsidRPr="00316420" w:rsidSect="0022485A">
      <w:footerReference w:type="default" r:id="rId6"/>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A5" w:rsidRDefault="005564A5" w:rsidP="0022485A">
      <w:r>
        <w:separator/>
      </w:r>
    </w:p>
  </w:endnote>
  <w:endnote w:type="continuationSeparator" w:id="0">
    <w:p w:rsidR="005564A5" w:rsidRDefault="005564A5" w:rsidP="0022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01367"/>
      <w:docPartObj>
        <w:docPartGallery w:val="Page Numbers (Bottom of Page)"/>
        <w:docPartUnique/>
      </w:docPartObj>
    </w:sdtPr>
    <w:sdtEndPr/>
    <w:sdtContent>
      <w:p w:rsidR="0022485A" w:rsidRDefault="0022485A">
        <w:pPr>
          <w:pStyle w:val="Pta"/>
          <w:jc w:val="center"/>
        </w:pPr>
        <w:r>
          <w:fldChar w:fldCharType="begin"/>
        </w:r>
        <w:r>
          <w:instrText>PAGE   \* MERGEFORMAT</w:instrText>
        </w:r>
        <w:r>
          <w:fldChar w:fldCharType="separate"/>
        </w:r>
        <w:r w:rsidR="00DB3370">
          <w:rPr>
            <w:noProof/>
          </w:rPr>
          <w:t>10</w:t>
        </w:r>
        <w:r>
          <w:fldChar w:fldCharType="end"/>
        </w:r>
      </w:p>
    </w:sdtContent>
  </w:sdt>
  <w:p w:rsidR="0022485A" w:rsidRDefault="002248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A5" w:rsidRDefault="005564A5" w:rsidP="0022485A">
      <w:r>
        <w:separator/>
      </w:r>
    </w:p>
  </w:footnote>
  <w:footnote w:type="continuationSeparator" w:id="0">
    <w:p w:rsidR="005564A5" w:rsidRDefault="005564A5" w:rsidP="0022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E"/>
    <w:rsid w:val="00062C9E"/>
    <w:rsid w:val="000E0BA0"/>
    <w:rsid w:val="001B35DA"/>
    <w:rsid w:val="0022485A"/>
    <w:rsid w:val="00316420"/>
    <w:rsid w:val="005564A5"/>
    <w:rsid w:val="00577548"/>
    <w:rsid w:val="008C2FF8"/>
    <w:rsid w:val="00924E36"/>
    <w:rsid w:val="009F33C1"/>
    <w:rsid w:val="00B333D1"/>
    <w:rsid w:val="00B72245"/>
    <w:rsid w:val="00C47739"/>
    <w:rsid w:val="00C73F7B"/>
    <w:rsid w:val="00DB3370"/>
    <w:rsid w:val="00E52930"/>
    <w:rsid w:val="00EC2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35C3"/>
  <w15:chartTrackingRefBased/>
  <w15:docId w15:val="{64BE121D-EE84-4DE1-A134-3AA43281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2C9E"/>
    <w:pPr>
      <w:spacing w:after="0" w:line="240" w:lineRule="auto"/>
    </w:pPr>
    <w:rPr>
      <w:rFonts w:ascii="Times New Roman" w:eastAsia="Courier New"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qFormat/>
    <w:rsid w:val="00062C9E"/>
    <w:pPr>
      <w:spacing w:beforeAutospacing="1" w:afterAutospacing="1"/>
    </w:pPr>
  </w:style>
  <w:style w:type="paragraph" w:styleId="Odsekzoznamu">
    <w:name w:val="List Paragraph"/>
    <w:basedOn w:val="Normlny"/>
    <w:qFormat/>
    <w:rsid w:val="00062C9E"/>
    <w:pPr>
      <w:ind w:left="720"/>
      <w:contextualSpacing/>
    </w:pPr>
  </w:style>
  <w:style w:type="paragraph" w:styleId="Hlavika">
    <w:name w:val="header"/>
    <w:basedOn w:val="Normlny"/>
    <w:link w:val="HlavikaChar"/>
    <w:uiPriority w:val="99"/>
    <w:unhideWhenUsed/>
    <w:rsid w:val="0022485A"/>
    <w:pPr>
      <w:tabs>
        <w:tab w:val="center" w:pos="4536"/>
        <w:tab w:val="right" w:pos="9072"/>
      </w:tabs>
    </w:pPr>
  </w:style>
  <w:style w:type="character" w:customStyle="1" w:styleId="HlavikaChar">
    <w:name w:val="Hlavička Char"/>
    <w:basedOn w:val="Predvolenpsmoodseku"/>
    <w:link w:val="Hlavika"/>
    <w:uiPriority w:val="99"/>
    <w:rsid w:val="0022485A"/>
    <w:rPr>
      <w:rFonts w:ascii="Times New Roman" w:eastAsia="Courier New" w:hAnsi="Times New Roman" w:cs="Times New Roman"/>
      <w:kern w:val="2"/>
      <w:sz w:val="24"/>
      <w:szCs w:val="24"/>
      <w:lang w:eastAsia="sk-SK"/>
    </w:rPr>
  </w:style>
  <w:style w:type="paragraph" w:styleId="Pta">
    <w:name w:val="footer"/>
    <w:basedOn w:val="Normlny"/>
    <w:link w:val="PtaChar"/>
    <w:uiPriority w:val="99"/>
    <w:unhideWhenUsed/>
    <w:rsid w:val="0022485A"/>
    <w:pPr>
      <w:tabs>
        <w:tab w:val="center" w:pos="4536"/>
        <w:tab w:val="right" w:pos="9072"/>
      </w:tabs>
    </w:pPr>
  </w:style>
  <w:style w:type="character" w:customStyle="1" w:styleId="PtaChar">
    <w:name w:val="Päta Char"/>
    <w:basedOn w:val="Predvolenpsmoodseku"/>
    <w:link w:val="Pta"/>
    <w:uiPriority w:val="99"/>
    <w:rsid w:val="0022485A"/>
    <w:rPr>
      <w:rFonts w:ascii="Times New Roman" w:eastAsia="Courier New" w:hAnsi="Times New Roman" w:cs="Times New Roman"/>
      <w:kern w:val="2"/>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3716</Words>
  <Characters>21184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Lacová Magdaléna</dc:creator>
  <cp:keywords/>
  <dc:description/>
  <cp:lastModifiedBy>Lacová Magdaléna</cp:lastModifiedBy>
  <cp:revision>13</cp:revision>
  <cp:lastPrinted>2020-05-14T06:49:00Z</cp:lastPrinted>
  <dcterms:created xsi:type="dcterms:W3CDTF">2020-05-11T10:43:00Z</dcterms:created>
  <dcterms:modified xsi:type="dcterms:W3CDTF">2020-05-14T06:50:00Z</dcterms:modified>
</cp:coreProperties>
</file>