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9062"/>
      </w:tblGrid>
      <w:tr w:rsidR="00C82D2C" w:rsidRPr="00F04CCD" w:rsidTr="00C82D2C">
        <w:trPr>
          <w:trHeight w:val="567"/>
        </w:trPr>
        <w:tc>
          <w:tcPr>
            <w:tcW w:w="9212" w:type="dxa"/>
            <w:shd w:val="clear" w:color="auto" w:fill="D9D9D9" w:themeFill="background1" w:themeFillShade="D9"/>
          </w:tcPr>
          <w:p w:rsidR="00C82D2C" w:rsidRPr="00042C66" w:rsidRDefault="00C82D2C" w:rsidP="00C82D2C">
            <w:pPr>
              <w:jc w:val="center"/>
              <w:rPr>
                <w:b/>
                <w:sz w:val="24"/>
              </w:rPr>
            </w:pPr>
            <w:r w:rsidRPr="008A1252">
              <w:rPr>
                <w:b/>
                <w:sz w:val="28"/>
              </w:rPr>
              <w:t xml:space="preserve">Analýza </w:t>
            </w:r>
            <w:r>
              <w:rPr>
                <w:b/>
                <w:sz w:val="28"/>
              </w:rPr>
              <w:t>v</w:t>
            </w:r>
            <w:r w:rsidRPr="00042C66">
              <w:rPr>
                <w:b/>
                <w:sz w:val="28"/>
              </w:rPr>
              <w:t>plyv</w:t>
            </w:r>
            <w:r>
              <w:rPr>
                <w:b/>
                <w:sz w:val="28"/>
              </w:rPr>
              <w:t>ov</w:t>
            </w:r>
            <w:r w:rsidRPr="00042C66">
              <w:rPr>
                <w:b/>
                <w:sz w:val="28"/>
              </w:rPr>
              <w:t xml:space="preserve"> na podnikateľské prostredie </w:t>
            </w:r>
          </w:p>
          <w:p w:rsidR="00C82D2C" w:rsidRPr="00F04CCD" w:rsidRDefault="00C82D2C" w:rsidP="00C82D2C">
            <w:pPr>
              <w:jc w:val="center"/>
              <w:rPr>
                <w:b/>
              </w:rPr>
            </w:pPr>
            <w:r w:rsidRPr="00042C66">
              <w:rPr>
                <w:b/>
                <w:sz w:val="24"/>
              </w:rPr>
              <w:t xml:space="preserve">(vrátane </w:t>
            </w:r>
            <w:r>
              <w:rPr>
                <w:b/>
                <w:sz w:val="24"/>
              </w:rPr>
              <w:t xml:space="preserve">testu </w:t>
            </w:r>
            <w:r w:rsidRPr="00042C66">
              <w:rPr>
                <w:b/>
                <w:sz w:val="24"/>
              </w:rPr>
              <w:t>MSP)</w:t>
            </w:r>
          </w:p>
        </w:tc>
      </w:tr>
      <w:tr w:rsidR="00C82D2C" w:rsidRPr="00F04CCD" w:rsidTr="00C82D2C">
        <w:trPr>
          <w:trHeight w:val="567"/>
        </w:trPr>
        <w:tc>
          <w:tcPr>
            <w:tcW w:w="9212" w:type="dxa"/>
            <w:shd w:val="clear" w:color="auto" w:fill="D9D9D9" w:themeFill="background1" w:themeFillShade="D9"/>
          </w:tcPr>
          <w:p w:rsidR="00C82D2C" w:rsidRPr="00042C66" w:rsidRDefault="00C82D2C" w:rsidP="00C82D2C">
            <w:pPr>
              <w:rPr>
                <w:b/>
                <w:sz w:val="24"/>
              </w:rPr>
            </w:pPr>
            <w:r w:rsidRPr="00042C66">
              <w:rPr>
                <w:b/>
                <w:sz w:val="24"/>
              </w:rPr>
              <w:t>Materiál bude mať vplyv s ohľadom na veľkostnú kategóriu podnikov:</w:t>
            </w:r>
          </w:p>
        </w:tc>
      </w:tr>
      <w:tr w:rsidR="00C82D2C" w:rsidRPr="00F04CCD" w:rsidTr="00C82D2C">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C82D2C" w:rsidRPr="00F04CCD" w:rsidTr="00C82D2C">
              <w:sdt>
                <w:sdtPr>
                  <w:id w:val="43339831"/>
                  <w14:checkbox>
                    <w14:checked w14:val="0"/>
                    <w14:checkedState w14:val="2612" w14:font="MS Gothic"/>
                    <w14:uncheckedState w14:val="2610" w14:font="MS Gothic"/>
                  </w14:checkbox>
                </w:sdtPr>
                <w:sdtEndPr/>
                <w:sdtContent>
                  <w:tc>
                    <w:tcPr>
                      <w:tcW w:w="436" w:type="dxa"/>
                    </w:tcPr>
                    <w:p w:rsidR="00C82D2C" w:rsidRPr="00F04CCD" w:rsidRDefault="00C82D2C" w:rsidP="00C82D2C">
                      <w:pPr>
                        <w:jc w:val="center"/>
                      </w:pPr>
                      <w:r>
                        <w:rPr>
                          <w:rFonts w:ascii="MS Gothic" w:eastAsia="MS Gothic" w:hAnsi="MS Gothic" w:hint="eastAsia"/>
                        </w:rPr>
                        <w:t>☐</w:t>
                      </w:r>
                    </w:p>
                  </w:tc>
                </w:sdtContent>
              </w:sdt>
              <w:tc>
                <w:tcPr>
                  <w:tcW w:w="8545" w:type="dxa"/>
                </w:tcPr>
                <w:p w:rsidR="00C82D2C" w:rsidRPr="00F04CCD" w:rsidRDefault="00C82D2C" w:rsidP="00C82D2C">
                  <w:pPr>
                    <w:rPr>
                      <w:b/>
                    </w:rPr>
                  </w:pPr>
                  <w:r w:rsidRPr="00F04CCD">
                    <w:rPr>
                      <w:b/>
                    </w:rPr>
                    <w:t xml:space="preserve">iba na MSP (0 - 249 zamestnancov) </w:t>
                  </w:r>
                </w:p>
              </w:tc>
            </w:tr>
            <w:tr w:rsidR="00C82D2C" w:rsidRPr="00F04CCD" w:rsidTr="00C82D2C">
              <w:sdt>
                <w:sdtPr>
                  <w:id w:val="-79453833"/>
                  <w14:checkbox>
                    <w14:checked w14:val="0"/>
                    <w14:checkedState w14:val="2612" w14:font="MS Gothic"/>
                    <w14:uncheckedState w14:val="2610" w14:font="MS Gothic"/>
                  </w14:checkbox>
                </w:sdtPr>
                <w:sdtEndPr/>
                <w:sdtContent>
                  <w:tc>
                    <w:tcPr>
                      <w:tcW w:w="436" w:type="dxa"/>
                    </w:tcPr>
                    <w:p w:rsidR="00C82D2C" w:rsidRPr="00F04CCD" w:rsidRDefault="00C82D2C" w:rsidP="00C82D2C">
                      <w:pPr>
                        <w:jc w:val="center"/>
                      </w:pPr>
                      <w:r>
                        <w:rPr>
                          <w:rFonts w:ascii="MS Gothic" w:eastAsia="MS Gothic" w:hAnsi="MS Gothic" w:hint="eastAsia"/>
                        </w:rPr>
                        <w:t>☐</w:t>
                      </w:r>
                    </w:p>
                  </w:tc>
                </w:sdtContent>
              </w:sdt>
              <w:tc>
                <w:tcPr>
                  <w:tcW w:w="8545" w:type="dxa"/>
                </w:tcPr>
                <w:p w:rsidR="00C82D2C" w:rsidRPr="00F04CCD" w:rsidRDefault="00C82D2C" w:rsidP="00C82D2C">
                  <w:pPr>
                    <w:rPr>
                      <w:b/>
                    </w:rPr>
                  </w:pPr>
                  <w:r w:rsidRPr="00F04CCD">
                    <w:rPr>
                      <w:b/>
                    </w:rPr>
                    <w:t>iba na veľké podniky (250 a viac zamestnancov)</w:t>
                  </w:r>
                </w:p>
              </w:tc>
            </w:tr>
            <w:tr w:rsidR="00C82D2C" w:rsidRPr="00F04CCD" w:rsidTr="00C82D2C">
              <w:sdt>
                <w:sdtPr>
                  <w:id w:val="1290634502"/>
                  <w14:checkbox>
                    <w14:checked w14:val="1"/>
                    <w14:checkedState w14:val="2612" w14:font="MS Gothic"/>
                    <w14:uncheckedState w14:val="2610" w14:font="MS Gothic"/>
                  </w14:checkbox>
                </w:sdtPr>
                <w:sdtEndPr/>
                <w:sdtContent>
                  <w:tc>
                    <w:tcPr>
                      <w:tcW w:w="436" w:type="dxa"/>
                    </w:tcPr>
                    <w:p w:rsidR="00C82D2C" w:rsidRPr="00F04CCD" w:rsidRDefault="00C82D2C" w:rsidP="00C82D2C">
                      <w:pPr>
                        <w:jc w:val="center"/>
                      </w:pPr>
                      <w:r>
                        <w:rPr>
                          <w:rFonts w:ascii="MS Gothic" w:eastAsia="MS Gothic" w:hAnsi="MS Gothic" w:hint="eastAsia"/>
                        </w:rPr>
                        <w:t>☒</w:t>
                      </w:r>
                    </w:p>
                  </w:tc>
                </w:sdtContent>
              </w:sdt>
              <w:tc>
                <w:tcPr>
                  <w:tcW w:w="8545" w:type="dxa"/>
                </w:tcPr>
                <w:p w:rsidR="00C82D2C" w:rsidRPr="00F04CCD" w:rsidRDefault="00C82D2C" w:rsidP="00C82D2C">
                  <w:r w:rsidRPr="00F04CCD">
                    <w:rPr>
                      <w:b/>
                    </w:rPr>
                    <w:t xml:space="preserve">na všetky </w:t>
                  </w:r>
                  <w:r>
                    <w:rPr>
                      <w:b/>
                    </w:rPr>
                    <w:t>kategórie</w:t>
                  </w:r>
                  <w:r w:rsidRPr="00F04CCD">
                    <w:rPr>
                      <w:b/>
                    </w:rPr>
                    <w:t xml:space="preserve"> podnikov</w:t>
                  </w:r>
                </w:p>
              </w:tc>
            </w:tr>
          </w:tbl>
          <w:p w:rsidR="00C82D2C" w:rsidRPr="00F04CCD" w:rsidRDefault="00C82D2C" w:rsidP="00C82D2C">
            <w:pPr>
              <w:rPr>
                <w:b/>
              </w:rPr>
            </w:pPr>
          </w:p>
        </w:tc>
      </w:tr>
      <w:tr w:rsidR="00C82D2C" w:rsidRPr="00F04CCD" w:rsidTr="00C82D2C">
        <w:tc>
          <w:tcPr>
            <w:tcW w:w="9212" w:type="dxa"/>
            <w:shd w:val="clear" w:color="auto" w:fill="D9D9D9" w:themeFill="background1" w:themeFillShade="D9"/>
          </w:tcPr>
          <w:p w:rsidR="00C82D2C" w:rsidRPr="00042C66" w:rsidRDefault="00C82D2C" w:rsidP="00C82D2C">
            <w:pPr>
              <w:rPr>
                <w:b/>
                <w:sz w:val="24"/>
              </w:rPr>
            </w:pPr>
            <w:r>
              <w:rPr>
                <w:b/>
                <w:sz w:val="24"/>
              </w:rPr>
              <w:t>3</w:t>
            </w:r>
            <w:r w:rsidRPr="00042C66">
              <w:rPr>
                <w:b/>
                <w:sz w:val="24"/>
              </w:rPr>
              <w:t>.1 Dotknuté podnikateľské subjekty</w:t>
            </w:r>
          </w:p>
          <w:p w:rsidR="00C82D2C" w:rsidRPr="00F04CCD" w:rsidRDefault="00C82D2C" w:rsidP="00C82D2C">
            <w:pPr>
              <w:ind w:left="284"/>
              <w:rPr>
                <w:b/>
              </w:rPr>
            </w:pPr>
            <w:r w:rsidRPr="00042C66">
              <w:rPr>
                <w:sz w:val="24"/>
              </w:rPr>
              <w:t xml:space="preserve"> - </w:t>
            </w:r>
            <w:r w:rsidRPr="00042C66">
              <w:rPr>
                <w:b/>
                <w:sz w:val="24"/>
              </w:rPr>
              <w:t>z toho MSP</w:t>
            </w:r>
          </w:p>
        </w:tc>
      </w:tr>
      <w:tr w:rsidR="00C82D2C" w:rsidRPr="00F04CCD" w:rsidTr="00C82D2C">
        <w:tc>
          <w:tcPr>
            <w:tcW w:w="9212" w:type="dxa"/>
            <w:tcBorders>
              <w:bottom w:val="single" w:sz="4" w:space="0" w:color="auto"/>
            </w:tcBorders>
          </w:tcPr>
          <w:p w:rsidR="00C82D2C" w:rsidRPr="00F04CCD" w:rsidRDefault="00C82D2C" w:rsidP="00C82D2C">
            <w:pPr>
              <w:rPr>
                <w:i/>
              </w:rPr>
            </w:pPr>
            <w:r w:rsidRPr="00F04CCD">
              <w:rPr>
                <w:i/>
              </w:rPr>
              <w:t>Uveďte, aké podnikateľské subjekty budú predkladaným návrhom ovplyvnené.</w:t>
            </w:r>
          </w:p>
          <w:p w:rsidR="00C82D2C" w:rsidRPr="00F04CCD" w:rsidRDefault="00C82D2C" w:rsidP="00C82D2C">
            <w:pPr>
              <w:rPr>
                <w:i/>
              </w:rPr>
            </w:pPr>
            <w:r w:rsidRPr="00F04CCD">
              <w:rPr>
                <w:i/>
              </w:rPr>
              <w:t>Aký je ich počet?</w:t>
            </w:r>
          </w:p>
        </w:tc>
      </w:tr>
      <w:tr w:rsidR="00C82D2C" w:rsidRPr="00F04CCD" w:rsidTr="00C82D2C">
        <w:trPr>
          <w:trHeight w:val="1440"/>
        </w:trPr>
        <w:tc>
          <w:tcPr>
            <w:tcW w:w="9212" w:type="dxa"/>
            <w:tcBorders>
              <w:bottom w:val="single" w:sz="4" w:space="0" w:color="auto"/>
            </w:tcBorders>
          </w:tcPr>
          <w:p w:rsidR="00C82D2C" w:rsidRPr="005450A9" w:rsidRDefault="00382FAF" w:rsidP="00C82D2C">
            <w:pPr>
              <w:rPr>
                <w:sz w:val="24"/>
                <w:szCs w:val="24"/>
              </w:rPr>
            </w:pPr>
            <w:r>
              <w:rPr>
                <w:sz w:val="24"/>
                <w:szCs w:val="24"/>
              </w:rPr>
              <w:t>Poskytovatelia</w:t>
            </w:r>
            <w:r w:rsidR="00C82D2C" w:rsidRPr="005450A9">
              <w:rPr>
                <w:sz w:val="24"/>
                <w:szCs w:val="24"/>
              </w:rPr>
              <w:t xml:space="preserve"> </w:t>
            </w:r>
            <w:r>
              <w:rPr>
                <w:sz w:val="24"/>
                <w:szCs w:val="24"/>
              </w:rPr>
              <w:t>ústavnej zdravotnej starostlivosti</w:t>
            </w:r>
            <w:r w:rsidR="004B1655">
              <w:rPr>
                <w:sz w:val="24"/>
                <w:szCs w:val="24"/>
              </w:rPr>
              <w:t xml:space="preserve"> pri zriadení mobilného odberového miesta</w:t>
            </w:r>
            <w:r>
              <w:rPr>
                <w:sz w:val="24"/>
                <w:szCs w:val="24"/>
              </w:rPr>
              <w:t xml:space="preserve">, poskytovatelia ambulantnej zdravotnej starostlivosti </w:t>
            </w:r>
            <w:r w:rsidR="004B1655">
              <w:rPr>
                <w:sz w:val="24"/>
                <w:szCs w:val="24"/>
              </w:rPr>
              <w:t>pri zriadení epidemiologickej ambulancie</w:t>
            </w:r>
          </w:p>
          <w:p w:rsidR="00C82D2C" w:rsidRPr="00072B46" w:rsidRDefault="00382FAF" w:rsidP="00C82D2C">
            <w:r>
              <w:rPr>
                <w:sz w:val="24"/>
                <w:szCs w:val="24"/>
              </w:rPr>
              <w:t xml:space="preserve">počet </w:t>
            </w:r>
            <w:r w:rsidR="004B1655">
              <w:rPr>
                <w:sz w:val="24"/>
                <w:szCs w:val="24"/>
              </w:rPr>
              <w:t xml:space="preserve">oboch </w:t>
            </w:r>
            <w:r>
              <w:rPr>
                <w:sz w:val="24"/>
                <w:szCs w:val="24"/>
              </w:rPr>
              <w:t>závisí od epidemiologickej situácie</w:t>
            </w:r>
          </w:p>
        </w:tc>
      </w:tr>
      <w:tr w:rsidR="00C82D2C" w:rsidRPr="00F04CCD" w:rsidTr="00C82D2C">
        <w:trPr>
          <w:trHeight w:val="339"/>
        </w:trPr>
        <w:tc>
          <w:tcPr>
            <w:tcW w:w="9212" w:type="dxa"/>
            <w:tcBorders>
              <w:bottom w:val="single" w:sz="4" w:space="0" w:color="auto"/>
            </w:tcBorders>
            <w:shd w:val="clear" w:color="auto" w:fill="D9D9D9" w:themeFill="background1" w:themeFillShade="D9"/>
          </w:tcPr>
          <w:p w:rsidR="00C82D2C" w:rsidRPr="00042C66" w:rsidRDefault="00C82D2C" w:rsidP="00C82D2C">
            <w:pPr>
              <w:rPr>
                <w:b/>
                <w:sz w:val="24"/>
              </w:rPr>
            </w:pPr>
            <w:r>
              <w:rPr>
                <w:b/>
                <w:sz w:val="24"/>
              </w:rPr>
              <w:t>3</w:t>
            </w:r>
            <w:r w:rsidRPr="00042C66">
              <w:rPr>
                <w:b/>
                <w:sz w:val="24"/>
              </w:rPr>
              <w:t>.2 Vyhodnotenie konzultácií</w:t>
            </w:r>
          </w:p>
          <w:p w:rsidR="00C82D2C" w:rsidRPr="00F04CCD" w:rsidRDefault="00C82D2C" w:rsidP="00C82D2C">
            <w:pPr>
              <w:rPr>
                <w:b/>
              </w:rPr>
            </w:pPr>
            <w:r w:rsidRPr="00042C66">
              <w:rPr>
                <w:sz w:val="24"/>
              </w:rPr>
              <w:t xml:space="preserve">       - </w:t>
            </w:r>
            <w:r w:rsidRPr="00042C66">
              <w:rPr>
                <w:b/>
                <w:sz w:val="24"/>
              </w:rPr>
              <w:t>z toho MSP</w:t>
            </w:r>
          </w:p>
        </w:tc>
      </w:tr>
      <w:tr w:rsidR="00C82D2C" w:rsidRPr="00F04CCD" w:rsidTr="00C82D2C">
        <w:trPr>
          <w:trHeight w:val="557"/>
        </w:trPr>
        <w:tc>
          <w:tcPr>
            <w:tcW w:w="9212" w:type="dxa"/>
            <w:tcBorders>
              <w:bottom w:val="single" w:sz="4" w:space="0" w:color="auto"/>
            </w:tcBorders>
          </w:tcPr>
          <w:p w:rsidR="00C82D2C" w:rsidRPr="00F04CCD" w:rsidRDefault="00C82D2C" w:rsidP="00C82D2C">
            <w:pPr>
              <w:rPr>
                <w:i/>
              </w:rPr>
            </w:pPr>
            <w:r w:rsidRPr="00F04CCD">
              <w:rPr>
                <w:i/>
              </w:rPr>
              <w:t>Uveďte, akou formou (verejné alebo cielené konzultácie a prečo)</w:t>
            </w:r>
            <w:r>
              <w:rPr>
                <w:i/>
              </w:rPr>
              <w:t xml:space="preserve"> a </w:t>
            </w:r>
            <w:r w:rsidRPr="00F04CCD">
              <w:rPr>
                <w:i/>
              </w:rPr>
              <w:t>s kým bol návrh konzultovaný.</w:t>
            </w:r>
          </w:p>
          <w:p w:rsidR="00C82D2C" w:rsidRPr="00F04CCD" w:rsidRDefault="00C82D2C" w:rsidP="00C82D2C">
            <w:pPr>
              <w:rPr>
                <w:i/>
              </w:rPr>
            </w:pPr>
            <w:r w:rsidRPr="00F04CCD">
              <w:rPr>
                <w:i/>
              </w:rPr>
              <w:t>Ako dlho trvali konzultácie?</w:t>
            </w:r>
          </w:p>
          <w:p w:rsidR="00C82D2C" w:rsidRPr="000D2622" w:rsidRDefault="00C82D2C" w:rsidP="00C82D2C">
            <w:pPr>
              <w:rPr>
                <w:i/>
              </w:rPr>
            </w:pPr>
            <w:r w:rsidRPr="00F04CCD">
              <w:rPr>
                <w:i/>
              </w:rPr>
              <w:t xml:space="preserve">Uveďte hlavné body konzultácií a výsledky konzultácií. </w:t>
            </w:r>
          </w:p>
        </w:tc>
      </w:tr>
      <w:tr w:rsidR="00C82D2C" w:rsidRPr="00F04CCD" w:rsidTr="00C82D2C">
        <w:trPr>
          <w:trHeight w:val="1440"/>
        </w:trPr>
        <w:tc>
          <w:tcPr>
            <w:tcW w:w="9212" w:type="dxa"/>
            <w:tcBorders>
              <w:bottom w:val="single" w:sz="4" w:space="0" w:color="auto"/>
            </w:tcBorders>
          </w:tcPr>
          <w:p w:rsidR="00C82D2C" w:rsidRPr="00072B46" w:rsidRDefault="004B1655" w:rsidP="004B1655">
            <w:r>
              <w:t>Viedli sa celené konzultácie od vzniku mimoriadnej situácie v súvislosti ochorením COVID-19, dynamické rozhovory so všetkými účastníkmi v zdravotníctve, ktoré trvali cca od 14. 3. 2020 až po dnes. Hlavnými bodmi konzultácií boli zabezpečenie zdravotnej starostlivosti „covidovým“ pacientom ako aj ostatným pacientom, organizácia celého procesu, nastavenie procesu testovania, dohoda na cenových podmienkach. Výsledky konzultácií sa premietli do návrhu zákona.</w:t>
            </w:r>
          </w:p>
        </w:tc>
      </w:tr>
      <w:tr w:rsidR="00C82D2C" w:rsidRPr="00F04CCD" w:rsidTr="00C82D2C">
        <w:tc>
          <w:tcPr>
            <w:tcW w:w="9212" w:type="dxa"/>
            <w:shd w:val="clear" w:color="auto" w:fill="D9D9D9" w:themeFill="background1" w:themeFillShade="D9"/>
          </w:tcPr>
          <w:p w:rsidR="00C82D2C" w:rsidRPr="00042C66" w:rsidRDefault="00C82D2C" w:rsidP="00C82D2C">
            <w:pPr>
              <w:rPr>
                <w:b/>
                <w:sz w:val="24"/>
              </w:rPr>
            </w:pPr>
            <w:r>
              <w:rPr>
                <w:b/>
                <w:sz w:val="24"/>
              </w:rPr>
              <w:t>3</w:t>
            </w:r>
            <w:r w:rsidRPr="00042C66">
              <w:rPr>
                <w:b/>
                <w:sz w:val="24"/>
              </w:rPr>
              <w:t>.3 Náklady regulácie</w:t>
            </w:r>
          </w:p>
          <w:p w:rsidR="00C82D2C" w:rsidRPr="00F04CCD" w:rsidRDefault="00C82D2C" w:rsidP="00C82D2C">
            <w:pPr>
              <w:rPr>
                <w:b/>
              </w:rPr>
            </w:pPr>
            <w:r w:rsidRPr="00042C66">
              <w:rPr>
                <w:sz w:val="24"/>
              </w:rPr>
              <w:t xml:space="preserve">      - </w:t>
            </w:r>
            <w:r w:rsidRPr="00042C66">
              <w:rPr>
                <w:b/>
                <w:sz w:val="24"/>
              </w:rPr>
              <w:t>z toho MSP</w:t>
            </w:r>
          </w:p>
        </w:tc>
      </w:tr>
      <w:tr w:rsidR="00C82D2C" w:rsidRPr="00F04CCD" w:rsidTr="00C82D2C">
        <w:tc>
          <w:tcPr>
            <w:tcW w:w="9212" w:type="dxa"/>
            <w:tcBorders>
              <w:bottom w:val="single" w:sz="4" w:space="0" w:color="auto"/>
            </w:tcBorders>
          </w:tcPr>
          <w:p w:rsidR="00C82D2C" w:rsidRPr="00F04CCD" w:rsidRDefault="00C82D2C" w:rsidP="00C82D2C">
            <w:pPr>
              <w:rPr>
                <w:b/>
                <w:i/>
              </w:rPr>
            </w:pPr>
            <w:r>
              <w:rPr>
                <w:b/>
                <w:i/>
              </w:rPr>
              <w:t>3</w:t>
            </w:r>
            <w:r w:rsidRPr="00F04CCD">
              <w:rPr>
                <w:b/>
                <w:i/>
              </w:rPr>
              <w:t>.3.1 Priame finančné náklady</w:t>
            </w:r>
          </w:p>
          <w:p w:rsidR="00C82D2C" w:rsidRPr="00F04CCD" w:rsidRDefault="00C82D2C" w:rsidP="00C82D2C">
            <w:pPr>
              <w:rPr>
                <w:i/>
              </w:rPr>
            </w:pPr>
            <w:r w:rsidRPr="00F04CCD">
              <w:rPr>
                <w:i/>
              </w:rPr>
              <w:t xml:space="preserve">Dochádza k zvýšeniu/zníženiu priamych finančných nákladov (poplatky, odvody, dane clá...)? Ak áno, popíšte a vyčíslite ich. Uveďte tiež spôsob ich výpočtu. </w:t>
            </w:r>
          </w:p>
        </w:tc>
      </w:tr>
      <w:tr w:rsidR="00C82D2C" w:rsidRPr="00F04CCD" w:rsidTr="00C82D2C">
        <w:tc>
          <w:tcPr>
            <w:tcW w:w="9212" w:type="dxa"/>
            <w:tcBorders>
              <w:bottom w:val="single" w:sz="4" w:space="0" w:color="auto"/>
            </w:tcBorders>
          </w:tcPr>
          <w:p w:rsidR="00C82D2C" w:rsidRPr="00F04CCD" w:rsidRDefault="00C82D2C" w:rsidP="00C82D2C">
            <w:pPr>
              <w:rPr>
                <w:b/>
                <w:i/>
              </w:rPr>
            </w:pPr>
          </w:p>
          <w:p w:rsidR="00C82D2C" w:rsidRPr="00072B46" w:rsidRDefault="00C82D2C" w:rsidP="00C82D2C">
            <w:r w:rsidRPr="00072B46">
              <w:t>nie</w:t>
            </w:r>
          </w:p>
          <w:p w:rsidR="00C82D2C" w:rsidRPr="00F04CCD" w:rsidRDefault="00C82D2C" w:rsidP="00C82D2C">
            <w:pPr>
              <w:rPr>
                <w:b/>
                <w:i/>
              </w:rPr>
            </w:pPr>
          </w:p>
        </w:tc>
      </w:tr>
      <w:tr w:rsidR="00C82D2C" w:rsidRPr="00F04CCD" w:rsidTr="00C82D2C">
        <w:tc>
          <w:tcPr>
            <w:tcW w:w="9212" w:type="dxa"/>
            <w:tcBorders>
              <w:bottom w:val="single" w:sz="4" w:space="0" w:color="auto"/>
            </w:tcBorders>
          </w:tcPr>
          <w:p w:rsidR="00C82D2C" w:rsidRPr="00F04CCD" w:rsidRDefault="00C82D2C" w:rsidP="00C82D2C">
            <w:pPr>
              <w:rPr>
                <w:b/>
                <w:i/>
              </w:rPr>
            </w:pPr>
            <w:r>
              <w:rPr>
                <w:b/>
                <w:i/>
              </w:rPr>
              <w:t>3</w:t>
            </w:r>
            <w:r w:rsidRPr="00F04CCD">
              <w:rPr>
                <w:b/>
                <w:i/>
              </w:rPr>
              <w:t>.3.2 Nepriame finančné náklady</w:t>
            </w:r>
          </w:p>
          <w:p w:rsidR="00C82D2C" w:rsidRPr="00F04CCD" w:rsidRDefault="00C82D2C" w:rsidP="00C82D2C">
            <w:pPr>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C82D2C" w:rsidRPr="00F04CCD" w:rsidTr="00C82D2C">
        <w:tc>
          <w:tcPr>
            <w:tcW w:w="9212" w:type="dxa"/>
            <w:tcBorders>
              <w:bottom w:val="single" w:sz="4" w:space="0" w:color="auto"/>
            </w:tcBorders>
          </w:tcPr>
          <w:p w:rsidR="00C82D2C" w:rsidRPr="0087029A" w:rsidRDefault="00C82D2C" w:rsidP="0087029A">
            <w:pPr>
              <w:rPr>
                <w:sz w:val="22"/>
                <w:szCs w:val="22"/>
              </w:rPr>
            </w:pPr>
          </w:p>
          <w:p w:rsidR="00C82D2C" w:rsidRPr="0087029A" w:rsidRDefault="00C82D2C" w:rsidP="0087029A">
            <w:pPr>
              <w:rPr>
                <w:sz w:val="22"/>
                <w:szCs w:val="22"/>
              </w:rPr>
            </w:pPr>
            <w:r w:rsidRPr="0087029A">
              <w:rPr>
                <w:sz w:val="22"/>
                <w:szCs w:val="22"/>
              </w:rPr>
              <w:t>áno</w:t>
            </w:r>
          </w:p>
          <w:p w:rsidR="00C82D2C" w:rsidRPr="0087029A" w:rsidRDefault="00C82D2C" w:rsidP="0087029A">
            <w:pPr>
              <w:rPr>
                <w:sz w:val="22"/>
                <w:szCs w:val="22"/>
              </w:rPr>
            </w:pPr>
          </w:p>
          <w:p w:rsidR="00C82D2C" w:rsidRPr="0087029A" w:rsidRDefault="004B1655" w:rsidP="0087029A">
            <w:pPr>
              <w:pStyle w:val="Odsekzoznamu"/>
              <w:numPr>
                <w:ilvl w:val="0"/>
                <w:numId w:val="13"/>
              </w:numPr>
              <w:spacing w:after="0" w:line="240" w:lineRule="auto"/>
              <w:jc w:val="both"/>
              <w:rPr>
                <w:rFonts w:ascii="Times New Roman" w:hAnsi="Times New Roman" w:cs="Times New Roman"/>
              </w:rPr>
            </w:pPr>
            <w:r w:rsidRPr="0087029A">
              <w:rPr>
                <w:rFonts w:ascii="Times New Roman" w:hAnsi="Times New Roman" w:cs="Times New Roman"/>
              </w:rPr>
              <w:t>Zriadenie mobilného odberového miesta podľa rozhodnutia úradu verejného zdravotníctva poskytovateľom úst</w:t>
            </w:r>
            <w:r w:rsidR="004338B8" w:rsidRPr="0087029A">
              <w:rPr>
                <w:rFonts w:ascii="Times New Roman" w:hAnsi="Times New Roman" w:cs="Times New Roman"/>
              </w:rPr>
              <w:t xml:space="preserve">avnej zdravotnej starostlivosti, </w:t>
            </w:r>
            <w:r w:rsidR="004338B8" w:rsidRPr="0087029A">
              <w:rPr>
                <w:rFonts w:ascii="Times New Roman" w:hAnsi="Times New Roman" w:cs="Times New Roman"/>
                <w:color w:val="000000"/>
              </w:rPr>
              <w:t>ktoré majú diagnostikovať ochorenie COVID-19 spôsobeným korona vírusom a zabraňujú tak nákaze zdravých osôb</w:t>
            </w:r>
          </w:p>
          <w:p w:rsidR="0087029A" w:rsidRDefault="0087029A" w:rsidP="0087029A">
            <w:pPr>
              <w:jc w:val="both"/>
              <w:rPr>
                <w:sz w:val="22"/>
                <w:szCs w:val="22"/>
              </w:rPr>
            </w:pPr>
          </w:p>
          <w:p w:rsidR="00C82D2C" w:rsidRPr="0087029A" w:rsidRDefault="00C82D2C" w:rsidP="0087029A">
            <w:pPr>
              <w:jc w:val="both"/>
              <w:rPr>
                <w:sz w:val="22"/>
                <w:szCs w:val="22"/>
              </w:rPr>
            </w:pPr>
            <w:r w:rsidRPr="0087029A">
              <w:rPr>
                <w:sz w:val="22"/>
                <w:szCs w:val="22"/>
              </w:rPr>
              <w:t xml:space="preserve">Počet </w:t>
            </w:r>
            <w:r w:rsidR="004B1655" w:rsidRPr="0087029A">
              <w:rPr>
                <w:sz w:val="22"/>
                <w:szCs w:val="22"/>
              </w:rPr>
              <w:t>mobilných odberových miest sa bude vyvíjať od epidemiologickej situácie v súvislosti s ochorením Covid-19, najviac by ich malo byť pri väčších nemocniciach, t.j. cca 62</w:t>
            </w:r>
            <w:r w:rsidR="004338B8" w:rsidRPr="0087029A">
              <w:rPr>
                <w:sz w:val="22"/>
                <w:szCs w:val="22"/>
              </w:rPr>
              <w:t xml:space="preserve"> </w:t>
            </w:r>
            <w:r w:rsidRPr="0087029A">
              <w:rPr>
                <w:sz w:val="22"/>
                <w:szCs w:val="22"/>
              </w:rPr>
              <w:t>na základe údajov Národného ce</w:t>
            </w:r>
            <w:r w:rsidR="004338B8" w:rsidRPr="0087029A">
              <w:rPr>
                <w:sz w:val="22"/>
                <w:szCs w:val="22"/>
              </w:rPr>
              <w:t>ntra zdravotníckych informácií. Zriadenie jedného mobilného odberného miesta stojí cca 15000 až 20000 eur.</w:t>
            </w:r>
          </w:p>
          <w:p w:rsidR="00C82D2C" w:rsidRPr="0087029A" w:rsidRDefault="00C82D2C" w:rsidP="0087029A">
            <w:pPr>
              <w:rPr>
                <w:sz w:val="22"/>
                <w:szCs w:val="22"/>
              </w:rPr>
            </w:pPr>
          </w:p>
          <w:p w:rsidR="00C82D2C" w:rsidRPr="0087029A" w:rsidRDefault="004338B8" w:rsidP="0087029A">
            <w:pPr>
              <w:rPr>
                <w:sz w:val="22"/>
                <w:szCs w:val="22"/>
              </w:rPr>
            </w:pPr>
            <w:r w:rsidRPr="0087029A">
              <w:rPr>
                <w:sz w:val="22"/>
                <w:szCs w:val="22"/>
              </w:rPr>
              <w:t>20000</w:t>
            </w:r>
            <w:r w:rsidR="00C82D2C" w:rsidRPr="0087029A">
              <w:rPr>
                <w:sz w:val="22"/>
                <w:szCs w:val="22"/>
              </w:rPr>
              <w:t xml:space="preserve"> eur x  </w:t>
            </w:r>
            <w:r w:rsidRPr="0087029A">
              <w:rPr>
                <w:sz w:val="22"/>
                <w:szCs w:val="22"/>
              </w:rPr>
              <w:t>62</w:t>
            </w:r>
            <w:r w:rsidR="00C82D2C" w:rsidRPr="0087029A">
              <w:rPr>
                <w:sz w:val="22"/>
                <w:szCs w:val="22"/>
              </w:rPr>
              <w:t xml:space="preserve"> = 1</w:t>
            </w:r>
            <w:r w:rsidRPr="0087029A">
              <w:rPr>
                <w:sz w:val="22"/>
                <w:szCs w:val="22"/>
              </w:rPr>
              <w:t> 200 000</w:t>
            </w:r>
            <w:r w:rsidR="00C82D2C" w:rsidRPr="0087029A">
              <w:rPr>
                <w:sz w:val="22"/>
                <w:szCs w:val="22"/>
              </w:rPr>
              <w:t xml:space="preserve"> eur</w:t>
            </w:r>
          </w:p>
          <w:p w:rsidR="00C82D2C" w:rsidRPr="0087029A" w:rsidRDefault="00C82D2C" w:rsidP="0087029A">
            <w:pPr>
              <w:rPr>
                <w:sz w:val="22"/>
                <w:szCs w:val="22"/>
              </w:rPr>
            </w:pPr>
          </w:p>
          <w:p w:rsidR="0087029A" w:rsidRPr="0087029A" w:rsidRDefault="0087029A" w:rsidP="0087029A">
            <w:pPr>
              <w:pStyle w:val="Odsekzoznamu"/>
              <w:numPr>
                <w:ilvl w:val="0"/>
                <w:numId w:val="13"/>
              </w:numPr>
              <w:spacing w:after="0" w:line="240" w:lineRule="auto"/>
              <w:jc w:val="both"/>
              <w:rPr>
                <w:rFonts w:ascii="Times New Roman" w:hAnsi="Times New Roman" w:cs="Times New Roman"/>
                <w:color w:val="000000"/>
              </w:rPr>
            </w:pPr>
            <w:r w:rsidRPr="0087029A">
              <w:rPr>
                <w:rFonts w:ascii="Times New Roman" w:hAnsi="Times New Roman" w:cs="Times New Roman"/>
              </w:rPr>
              <w:t xml:space="preserve">Zriadenie epidemiologickej ambulancie na žiadosť </w:t>
            </w:r>
            <w:r>
              <w:rPr>
                <w:rFonts w:ascii="Times New Roman" w:hAnsi="Times New Roman" w:cs="Times New Roman"/>
              </w:rPr>
              <w:t xml:space="preserve">vyššieho územného </w:t>
            </w:r>
            <w:r>
              <w:rPr>
                <w:rFonts w:ascii="Times New Roman" w:hAnsi="Times New Roman" w:cs="Times New Roman"/>
                <w:color w:val="000000"/>
              </w:rPr>
              <w:t>celku, ak</w:t>
            </w:r>
            <w:r w:rsidRPr="0087029A">
              <w:rPr>
                <w:rFonts w:ascii="Times New Roman" w:hAnsi="Times New Roman" w:cs="Times New Roman"/>
                <w:color w:val="000000"/>
              </w:rPr>
              <w:t xml:space="preserve"> to bude samosprávny kraj považovať za efektívnejšie alebo z iných dôvodov nebude môcť požiadať </w:t>
            </w:r>
            <w:r w:rsidRPr="0087029A">
              <w:rPr>
                <w:rFonts w:ascii="Times New Roman" w:hAnsi="Times New Roman" w:cs="Times New Roman"/>
                <w:color w:val="000000"/>
              </w:rPr>
              <w:lastRenderedPageBreak/>
              <w:t>sám o vydanie povolenia na prevádzkovanie epidemiologickej ambulancie a zároveň vyhodnotí, že zriadenie epidemiologickej ambulancie je z hľadiska ochrany zdravia a manažmentu pacientov na území samosprávneho kraja nevyhnutné, môže požiadať ministerstvo zdravotníctva, aby vydalo rozhodnutie, ktorým sa zabezpečí, aby činnosť epidemiologickej ambulancie dočasne vykonával držiteľ povolenia na prevádzkovanie am</w:t>
            </w:r>
            <w:r>
              <w:rPr>
                <w:rFonts w:ascii="Times New Roman" w:hAnsi="Times New Roman" w:cs="Times New Roman"/>
                <w:color w:val="000000"/>
              </w:rPr>
              <w:t xml:space="preserve">bulantnej pohotovostnej služby. </w:t>
            </w:r>
            <w:r w:rsidRPr="0087029A">
              <w:rPr>
                <w:rFonts w:ascii="Times New Roman" w:hAnsi="Times New Roman" w:cs="Times New Roman"/>
                <w:color w:val="000000"/>
              </w:rPr>
              <w:t>Využijú sa tým existujúce štruktúry, priestory a materiálno technické vybavenie.</w:t>
            </w:r>
          </w:p>
          <w:p w:rsidR="0087029A" w:rsidRDefault="0087029A" w:rsidP="0087029A">
            <w:pPr>
              <w:jc w:val="both"/>
              <w:rPr>
                <w:sz w:val="22"/>
                <w:szCs w:val="22"/>
              </w:rPr>
            </w:pPr>
          </w:p>
          <w:p w:rsidR="0087029A" w:rsidRPr="0087029A" w:rsidRDefault="0087029A" w:rsidP="0087029A">
            <w:pPr>
              <w:jc w:val="both"/>
              <w:rPr>
                <w:sz w:val="22"/>
                <w:szCs w:val="22"/>
              </w:rPr>
            </w:pPr>
            <w:r>
              <w:rPr>
                <w:sz w:val="22"/>
                <w:szCs w:val="22"/>
              </w:rPr>
              <w:t>Počet epidemiologických ambulancií</w:t>
            </w:r>
            <w:r w:rsidRPr="0087029A">
              <w:rPr>
                <w:sz w:val="22"/>
                <w:szCs w:val="22"/>
              </w:rPr>
              <w:t xml:space="preserve"> sa bude vyvíjať od epidemiologickej situácie v súvislosti s ochorením Covid-19, najviac by ich malo byť </w:t>
            </w:r>
            <w:r>
              <w:rPr>
                <w:sz w:val="22"/>
                <w:szCs w:val="22"/>
              </w:rPr>
              <w:t>toľko ako je ambulancií pevnej ambulantnej pohotovostnej služby</w:t>
            </w:r>
            <w:r w:rsidRPr="0087029A">
              <w:rPr>
                <w:sz w:val="22"/>
                <w:szCs w:val="22"/>
              </w:rPr>
              <w:t xml:space="preserve">, t.j. cca </w:t>
            </w:r>
            <w:r>
              <w:rPr>
                <w:sz w:val="22"/>
                <w:szCs w:val="22"/>
              </w:rPr>
              <w:t>137</w:t>
            </w:r>
            <w:r w:rsidRPr="0087029A">
              <w:rPr>
                <w:sz w:val="22"/>
                <w:szCs w:val="22"/>
              </w:rPr>
              <w:t xml:space="preserve"> na základe údajov Národného centra zdravotníckych informácií. Zriadenie jedného mobilného odberného miesta stojí cca </w:t>
            </w:r>
            <w:r>
              <w:rPr>
                <w:sz w:val="22"/>
                <w:szCs w:val="22"/>
              </w:rPr>
              <w:t>5</w:t>
            </w:r>
            <w:r w:rsidRPr="0087029A">
              <w:rPr>
                <w:sz w:val="22"/>
                <w:szCs w:val="22"/>
              </w:rPr>
              <w:t>0</w:t>
            </w:r>
            <w:r>
              <w:rPr>
                <w:sz w:val="22"/>
                <w:szCs w:val="22"/>
              </w:rPr>
              <w:t xml:space="preserve"> </w:t>
            </w:r>
            <w:r w:rsidRPr="0087029A">
              <w:rPr>
                <w:sz w:val="22"/>
                <w:szCs w:val="22"/>
              </w:rPr>
              <w:t>000 eur.</w:t>
            </w:r>
          </w:p>
          <w:p w:rsidR="0087029A" w:rsidRPr="0087029A" w:rsidRDefault="0087029A" w:rsidP="0087029A">
            <w:pPr>
              <w:rPr>
                <w:sz w:val="22"/>
                <w:szCs w:val="22"/>
              </w:rPr>
            </w:pPr>
          </w:p>
          <w:p w:rsidR="0087029A" w:rsidRPr="0087029A" w:rsidRDefault="0087029A" w:rsidP="0087029A">
            <w:pPr>
              <w:rPr>
                <w:sz w:val="22"/>
                <w:szCs w:val="22"/>
              </w:rPr>
            </w:pPr>
            <w:r>
              <w:rPr>
                <w:sz w:val="22"/>
                <w:szCs w:val="22"/>
              </w:rPr>
              <w:t>5</w:t>
            </w:r>
            <w:r w:rsidRPr="0087029A">
              <w:rPr>
                <w:sz w:val="22"/>
                <w:szCs w:val="22"/>
              </w:rPr>
              <w:t>0</w:t>
            </w:r>
            <w:r>
              <w:rPr>
                <w:sz w:val="22"/>
                <w:szCs w:val="22"/>
              </w:rPr>
              <w:t xml:space="preserve"> </w:t>
            </w:r>
            <w:r w:rsidRPr="0087029A">
              <w:rPr>
                <w:sz w:val="22"/>
                <w:szCs w:val="22"/>
              </w:rPr>
              <w:t xml:space="preserve">000 eur x  </w:t>
            </w:r>
            <w:r>
              <w:rPr>
                <w:sz w:val="22"/>
                <w:szCs w:val="22"/>
              </w:rPr>
              <w:t xml:space="preserve">137 = 6 850 000 </w:t>
            </w:r>
            <w:r w:rsidRPr="0087029A">
              <w:rPr>
                <w:sz w:val="22"/>
                <w:szCs w:val="22"/>
              </w:rPr>
              <w:t>eur</w:t>
            </w:r>
          </w:p>
          <w:p w:rsidR="00C82D2C" w:rsidRPr="0087029A" w:rsidRDefault="00C82D2C" w:rsidP="0087029A"/>
        </w:tc>
      </w:tr>
      <w:tr w:rsidR="00C82D2C" w:rsidRPr="00F04CCD" w:rsidTr="00C82D2C">
        <w:tc>
          <w:tcPr>
            <w:tcW w:w="9212" w:type="dxa"/>
            <w:tcBorders>
              <w:bottom w:val="single" w:sz="4" w:space="0" w:color="auto"/>
            </w:tcBorders>
          </w:tcPr>
          <w:p w:rsidR="00C82D2C" w:rsidRPr="00F04CCD" w:rsidRDefault="00C82D2C" w:rsidP="00C82D2C">
            <w:pPr>
              <w:rPr>
                <w:b/>
                <w:i/>
              </w:rPr>
            </w:pPr>
            <w:r>
              <w:rPr>
                <w:b/>
                <w:i/>
              </w:rPr>
              <w:lastRenderedPageBreak/>
              <w:t>3</w:t>
            </w:r>
            <w:r w:rsidRPr="00F04CCD">
              <w:rPr>
                <w:b/>
                <w:i/>
              </w:rPr>
              <w:t>.3.3 Administratívne náklady</w:t>
            </w:r>
          </w:p>
          <w:p w:rsidR="00C82D2C" w:rsidRPr="00F04CCD" w:rsidRDefault="00C82D2C" w:rsidP="00C82D2C">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C82D2C" w:rsidRPr="00F04CCD" w:rsidTr="00C82D2C">
        <w:tc>
          <w:tcPr>
            <w:tcW w:w="9212" w:type="dxa"/>
            <w:tcBorders>
              <w:bottom w:val="single" w:sz="4" w:space="0" w:color="auto"/>
            </w:tcBorders>
          </w:tcPr>
          <w:p w:rsidR="00C82D2C" w:rsidRPr="00F04CCD" w:rsidRDefault="00C82D2C" w:rsidP="00C82D2C">
            <w:pPr>
              <w:rPr>
                <w:b/>
                <w:i/>
              </w:rPr>
            </w:pPr>
          </w:p>
          <w:p w:rsidR="00C82D2C" w:rsidRPr="00EC1490" w:rsidRDefault="00C82D2C" w:rsidP="00C82D2C">
            <w:r w:rsidRPr="00EC1490">
              <w:t>nie</w:t>
            </w:r>
          </w:p>
          <w:p w:rsidR="00C82D2C" w:rsidRPr="00F04CCD" w:rsidRDefault="00C82D2C" w:rsidP="00C82D2C">
            <w:pPr>
              <w:rPr>
                <w:b/>
                <w:i/>
              </w:rPr>
            </w:pPr>
          </w:p>
        </w:tc>
      </w:tr>
      <w:tr w:rsidR="00C82D2C" w:rsidRPr="00F04CCD" w:rsidTr="00C82D2C">
        <w:trPr>
          <w:trHeight w:val="2318"/>
        </w:trPr>
        <w:tc>
          <w:tcPr>
            <w:tcW w:w="9212" w:type="dxa"/>
            <w:tcBorders>
              <w:bottom w:val="single" w:sz="4" w:space="0" w:color="auto"/>
            </w:tcBorders>
          </w:tcPr>
          <w:p w:rsidR="00C82D2C" w:rsidRPr="00F04CCD" w:rsidRDefault="00C82D2C" w:rsidP="00C82D2C">
            <w:pPr>
              <w:rPr>
                <w:i/>
              </w:rPr>
            </w:pPr>
            <w:r>
              <w:rPr>
                <w:b/>
                <w:i/>
              </w:rPr>
              <w:t>3</w:t>
            </w:r>
            <w:r w:rsidRPr="00F04CCD">
              <w:rPr>
                <w:b/>
                <w:i/>
              </w:rPr>
              <w:t>.3.4 Súhrnná tabuľka nákladov regulácie</w:t>
            </w:r>
          </w:p>
          <w:p w:rsidR="00C82D2C" w:rsidRPr="00F04CCD" w:rsidRDefault="00C82D2C" w:rsidP="00C82D2C">
            <w:pPr>
              <w:rPr>
                <w:i/>
              </w:rPr>
            </w:pPr>
          </w:p>
          <w:tbl>
            <w:tblPr>
              <w:tblStyle w:val="Mriekatabuky"/>
              <w:tblW w:w="0" w:type="auto"/>
              <w:tblLook w:val="04A0" w:firstRow="1" w:lastRow="0" w:firstColumn="1" w:lastColumn="0" w:noHBand="0" w:noVBand="1"/>
            </w:tblPr>
            <w:tblGrid>
              <w:gridCol w:w="2949"/>
              <w:gridCol w:w="2941"/>
              <w:gridCol w:w="2946"/>
            </w:tblGrid>
            <w:tr w:rsidR="00C82D2C" w:rsidRPr="00F04CCD" w:rsidTr="00C82D2C">
              <w:tc>
                <w:tcPr>
                  <w:tcW w:w="2993" w:type="dxa"/>
                </w:tcPr>
                <w:p w:rsidR="00C82D2C" w:rsidRPr="00F04CCD" w:rsidRDefault="00C82D2C" w:rsidP="00C82D2C">
                  <w:pPr>
                    <w:rPr>
                      <w:i/>
                    </w:rPr>
                  </w:pPr>
                </w:p>
              </w:tc>
              <w:tc>
                <w:tcPr>
                  <w:tcW w:w="2994" w:type="dxa"/>
                </w:tcPr>
                <w:p w:rsidR="00C82D2C" w:rsidRPr="00F04CCD" w:rsidRDefault="00C82D2C" w:rsidP="00C82D2C">
                  <w:pPr>
                    <w:jc w:val="center"/>
                    <w:rPr>
                      <w:i/>
                    </w:rPr>
                  </w:pPr>
                  <w:r w:rsidRPr="00F04CCD">
                    <w:rPr>
                      <w:i/>
                    </w:rPr>
                    <w:t>Náklady na 1 podnikateľa</w:t>
                  </w:r>
                </w:p>
              </w:tc>
              <w:tc>
                <w:tcPr>
                  <w:tcW w:w="2994" w:type="dxa"/>
                </w:tcPr>
                <w:p w:rsidR="00C82D2C" w:rsidRPr="00F04CCD" w:rsidRDefault="00C82D2C" w:rsidP="00C82D2C">
                  <w:pPr>
                    <w:jc w:val="center"/>
                    <w:rPr>
                      <w:i/>
                    </w:rPr>
                  </w:pPr>
                  <w:r w:rsidRPr="00F04CCD">
                    <w:rPr>
                      <w:i/>
                    </w:rPr>
                    <w:t>Náklady na celé podnikateľské prostredie</w:t>
                  </w:r>
                </w:p>
              </w:tc>
            </w:tr>
            <w:tr w:rsidR="00C82D2C" w:rsidRPr="00F04CCD" w:rsidTr="00C82D2C">
              <w:tc>
                <w:tcPr>
                  <w:tcW w:w="2993" w:type="dxa"/>
                </w:tcPr>
                <w:p w:rsidR="00C82D2C" w:rsidRPr="00F04CCD" w:rsidRDefault="00C82D2C" w:rsidP="00C82D2C">
                  <w:pPr>
                    <w:rPr>
                      <w:i/>
                    </w:rPr>
                  </w:pPr>
                  <w:r w:rsidRPr="00F04CCD">
                    <w:rPr>
                      <w:i/>
                    </w:rPr>
                    <w:t>Priame finančné náklady</w:t>
                  </w:r>
                </w:p>
              </w:tc>
              <w:tc>
                <w:tcPr>
                  <w:tcW w:w="2994" w:type="dxa"/>
                </w:tcPr>
                <w:p w:rsidR="00C82D2C" w:rsidRPr="00F04CCD" w:rsidRDefault="00C82D2C" w:rsidP="00C82D2C">
                  <w:pPr>
                    <w:jc w:val="center"/>
                    <w:rPr>
                      <w:i/>
                    </w:rPr>
                  </w:pPr>
                  <w:r w:rsidRPr="00F04CCD">
                    <w:rPr>
                      <w:i/>
                    </w:rPr>
                    <w:t>0</w:t>
                  </w:r>
                </w:p>
              </w:tc>
              <w:tc>
                <w:tcPr>
                  <w:tcW w:w="2994" w:type="dxa"/>
                </w:tcPr>
                <w:p w:rsidR="00C82D2C" w:rsidRPr="00F04CCD" w:rsidRDefault="00C82D2C" w:rsidP="00C82D2C">
                  <w:pPr>
                    <w:jc w:val="center"/>
                    <w:rPr>
                      <w:i/>
                    </w:rPr>
                  </w:pPr>
                  <w:r w:rsidRPr="00F04CCD">
                    <w:rPr>
                      <w:i/>
                    </w:rPr>
                    <w:t>0</w:t>
                  </w:r>
                </w:p>
              </w:tc>
            </w:tr>
            <w:tr w:rsidR="00C82D2C" w:rsidRPr="00F04CCD" w:rsidTr="00C82D2C">
              <w:tc>
                <w:tcPr>
                  <w:tcW w:w="2993" w:type="dxa"/>
                </w:tcPr>
                <w:p w:rsidR="00C82D2C" w:rsidRPr="00F04CCD" w:rsidRDefault="00C82D2C" w:rsidP="00C82D2C">
                  <w:pPr>
                    <w:rPr>
                      <w:i/>
                    </w:rPr>
                  </w:pPr>
                  <w:r w:rsidRPr="00F04CCD">
                    <w:rPr>
                      <w:i/>
                    </w:rPr>
                    <w:t>Nepriame finančné náklady</w:t>
                  </w:r>
                </w:p>
              </w:tc>
              <w:tc>
                <w:tcPr>
                  <w:tcW w:w="2994" w:type="dxa"/>
                </w:tcPr>
                <w:p w:rsidR="00C82D2C" w:rsidRPr="00AD0891" w:rsidRDefault="00C82D2C" w:rsidP="0087029A">
                  <w:pPr>
                    <w:rPr>
                      <w:i/>
                    </w:rPr>
                  </w:pPr>
                </w:p>
              </w:tc>
              <w:tc>
                <w:tcPr>
                  <w:tcW w:w="2994" w:type="dxa"/>
                </w:tcPr>
                <w:p w:rsidR="00C82D2C" w:rsidRPr="00AD0891" w:rsidRDefault="00C82D2C" w:rsidP="00C82D2C">
                  <w:pPr>
                    <w:rPr>
                      <w:i/>
                    </w:rPr>
                  </w:pPr>
                </w:p>
              </w:tc>
            </w:tr>
            <w:tr w:rsidR="00C82D2C" w:rsidRPr="00F04CCD" w:rsidTr="00C82D2C">
              <w:tc>
                <w:tcPr>
                  <w:tcW w:w="2993" w:type="dxa"/>
                </w:tcPr>
                <w:p w:rsidR="00C82D2C" w:rsidRPr="00F04CCD" w:rsidRDefault="00C82D2C" w:rsidP="00C82D2C">
                  <w:pPr>
                    <w:rPr>
                      <w:i/>
                    </w:rPr>
                  </w:pPr>
                  <w:r w:rsidRPr="00F04CCD">
                    <w:rPr>
                      <w:i/>
                    </w:rPr>
                    <w:t>Administratívne náklady</w:t>
                  </w:r>
                </w:p>
              </w:tc>
              <w:tc>
                <w:tcPr>
                  <w:tcW w:w="2994" w:type="dxa"/>
                </w:tcPr>
                <w:p w:rsidR="00C82D2C" w:rsidRPr="00AD0891" w:rsidRDefault="00C82D2C" w:rsidP="00C82D2C">
                  <w:pPr>
                    <w:jc w:val="center"/>
                    <w:rPr>
                      <w:i/>
                    </w:rPr>
                  </w:pPr>
                  <w:r w:rsidRPr="00AD0891">
                    <w:rPr>
                      <w:i/>
                    </w:rPr>
                    <w:t>0</w:t>
                  </w:r>
                </w:p>
              </w:tc>
              <w:tc>
                <w:tcPr>
                  <w:tcW w:w="2994" w:type="dxa"/>
                </w:tcPr>
                <w:p w:rsidR="00C82D2C" w:rsidRPr="00AD0891" w:rsidRDefault="00C82D2C" w:rsidP="00C82D2C">
                  <w:pPr>
                    <w:jc w:val="center"/>
                    <w:rPr>
                      <w:i/>
                    </w:rPr>
                  </w:pPr>
                  <w:r w:rsidRPr="00AD0891">
                    <w:rPr>
                      <w:i/>
                    </w:rPr>
                    <w:t>0</w:t>
                  </w:r>
                </w:p>
              </w:tc>
            </w:tr>
            <w:tr w:rsidR="00C82D2C" w:rsidRPr="00F04CCD" w:rsidTr="00C82D2C">
              <w:tc>
                <w:tcPr>
                  <w:tcW w:w="2993" w:type="dxa"/>
                </w:tcPr>
                <w:p w:rsidR="00C82D2C" w:rsidRPr="00F04CCD" w:rsidRDefault="00C82D2C" w:rsidP="00C82D2C">
                  <w:pPr>
                    <w:rPr>
                      <w:b/>
                      <w:i/>
                    </w:rPr>
                  </w:pPr>
                  <w:r w:rsidRPr="00F04CCD">
                    <w:rPr>
                      <w:b/>
                      <w:i/>
                    </w:rPr>
                    <w:t>Celkové náklady regulácie</w:t>
                  </w:r>
                </w:p>
              </w:tc>
              <w:tc>
                <w:tcPr>
                  <w:tcW w:w="2994" w:type="dxa"/>
                </w:tcPr>
                <w:p w:rsidR="00C82D2C" w:rsidRPr="00AD0891" w:rsidRDefault="00C82D2C" w:rsidP="00C82D2C">
                  <w:pPr>
                    <w:jc w:val="center"/>
                    <w:rPr>
                      <w:b/>
                      <w:i/>
                    </w:rPr>
                  </w:pPr>
                </w:p>
              </w:tc>
              <w:tc>
                <w:tcPr>
                  <w:tcW w:w="2994" w:type="dxa"/>
                </w:tcPr>
                <w:p w:rsidR="00C82D2C" w:rsidRPr="00AD0891" w:rsidRDefault="00C82D2C" w:rsidP="00C82D2C">
                  <w:pPr>
                    <w:jc w:val="center"/>
                    <w:rPr>
                      <w:b/>
                      <w:i/>
                    </w:rPr>
                  </w:pPr>
                  <w:bookmarkStart w:id="0" w:name="_GoBack"/>
                  <w:bookmarkEnd w:id="0"/>
                </w:p>
              </w:tc>
            </w:tr>
          </w:tbl>
          <w:p w:rsidR="00C82D2C" w:rsidRPr="00F04CCD" w:rsidRDefault="00C82D2C" w:rsidP="00C82D2C">
            <w:pPr>
              <w:rPr>
                <w:i/>
              </w:rPr>
            </w:pPr>
          </w:p>
        </w:tc>
      </w:tr>
      <w:tr w:rsidR="00C82D2C" w:rsidRPr="00F04CCD" w:rsidTr="00C82D2C">
        <w:tc>
          <w:tcPr>
            <w:tcW w:w="9212" w:type="dxa"/>
            <w:shd w:val="clear" w:color="auto" w:fill="D9D9D9" w:themeFill="background1" w:themeFillShade="D9"/>
          </w:tcPr>
          <w:p w:rsidR="00C82D2C" w:rsidRPr="00042C66" w:rsidRDefault="00C82D2C" w:rsidP="00C82D2C">
            <w:pPr>
              <w:rPr>
                <w:b/>
                <w:sz w:val="24"/>
              </w:rPr>
            </w:pPr>
            <w:r>
              <w:rPr>
                <w:b/>
                <w:sz w:val="24"/>
              </w:rPr>
              <w:t>3</w:t>
            </w:r>
            <w:r w:rsidRPr="00042C66">
              <w:rPr>
                <w:b/>
                <w:sz w:val="24"/>
              </w:rPr>
              <w:t>.4 Konkurencieschopnosť a správanie sa podnikov na trhu</w:t>
            </w:r>
          </w:p>
          <w:p w:rsidR="00C82D2C" w:rsidRPr="00F04CCD" w:rsidRDefault="00C82D2C" w:rsidP="00C82D2C">
            <w:r w:rsidRPr="00042C66">
              <w:rPr>
                <w:b/>
                <w:sz w:val="24"/>
              </w:rPr>
              <w:t xml:space="preserve">       </w:t>
            </w:r>
            <w:r w:rsidRPr="00042C66">
              <w:rPr>
                <w:sz w:val="24"/>
              </w:rPr>
              <w:t xml:space="preserve">- </w:t>
            </w:r>
            <w:r w:rsidRPr="00042C66">
              <w:rPr>
                <w:b/>
                <w:sz w:val="24"/>
              </w:rPr>
              <w:t>z toho MSP</w:t>
            </w:r>
          </w:p>
        </w:tc>
      </w:tr>
      <w:tr w:rsidR="00C82D2C" w:rsidRPr="00F04CCD" w:rsidTr="00C82D2C">
        <w:tc>
          <w:tcPr>
            <w:tcW w:w="9212" w:type="dxa"/>
            <w:tcBorders>
              <w:bottom w:val="single" w:sz="4" w:space="0" w:color="auto"/>
            </w:tcBorders>
          </w:tcPr>
          <w:p w:rsidR="00C82D2C" w:rsidRPr="00F04CCD" w:rsidRDefault="00C82D2C" w:rsidP="00C82D2C">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C82D2C" w:rsidRPr="00F04CCD" w:rsidRDefault="00C82D2C" w:rsidP="00C82D2C">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C82D2C" w:rsidRPr="00F04CCD" w:rsidRDefault="00C82D2C" w:rsidP="00C82D2C">
            <w:pPr>
              <w:rPr>
                <w:i/>
              </w:rPr>
            </w:pPr>
            <w:r w:rsidRPr="00F04CCD">
              <w:rPr>
                <w:i/>
              </w:rPr>
              <w:t>Ako ovplyvní cenu alebo dostupnosť základných zdrojov (suroviny, mechanizmy, pracovná sila, energie atď.)?</w:t>
            </w:r>
          </w:p>
          <w:p w:rsidR="00C82D2C" w:rsidRPr="00F04CCD" w:rsidRDefault="00C82D2C" w:rsidP="00C82D2C">
            <w:pPr>
              <w:rPr>
                <w:i/>
              </w:rPr>
            </w:pPr>
            <w:r w:rsidRPr="00F04CCD">
              <w:rPr>
                <w:i/>
              </w:rPr>
              <w:t>Ovplyvňuje prístup k financiám? Ak áno, ako?</w:t>
            </w:r>
          </w:p>
        </w:tc>
      </w:tr>
      <w:tr w:rsidR="00C82D2C" w:rsidRPr="00F04CCD" w:rsidTr="00A53A3D">
        <w:trPr>
          <w:trHeight w:val="487"/>
        </w:trPr>
        <w:tc>
          <w:tcPr>
            <w:tcW w:w="9212" w:type="dxa"/>
            <w:tcBorders>
              <w:bottom w:val="single" w:sz="4" w:space="0" w:color="auto"/>
            </w:tcBorders>
          </w:tcPr>
          <w:p w:rsidR="00C82D2C" w:rsidRPr="00EC1490" w:rsidRDefault="00C82D2C" w:rsidP="00C82D2C">
            <w:r>
              <w:t xml:space="preserve">nie </w:t>
            </w:r>
          </w:p>
        </w:tc>
      </w:tr>
      <w:tr w:rsidR="00C82D2C" w:rsidRPr="00F04CCD" w:rsidTr="00C82D2C">
        <w:tc>
          <w:tcPr>
            <w:tcW w:w="9212" w:type="dxa"/>
            <w:shd w:val="clear" w:color="auto" w:fill="D9D9D9" w:themeFill="background1" w:themeFillShade="D9"/>
          </w:tcPr>
          <w:p w:rsidR="00C82D2C" w:rsidRPr="00042C66" w:rsidRDefault="00C82D2C" w:rsidP="00C82D2C">
            <w:pPr>
              <w:rPr>
                <w:b/>
                <w:sz w:val="24"/>
              </w:rPr>
            </w:pPr>
            <w:r>
              <w:rPr>
                <w:b/>
                <w:sz w:val="24"/>
              </w:rPr>
              <w:t>3</w:t>
            </w:r>
            <w:r w:rsidRPr="00042C66">
              <w:rPr>
                <w:b/>
                <w:sz w:val="24"/>
              </w:rPr>
              <w:t xml:space="preserve">.5 Inovácie </w:t>
            </w:r>
          </w:p>
          <w:p w:rsidR="00C82D2C" w:rsidRPr="00F04CCD" w:rsidRDefault="00C82D2C" w:rsidP="00C82D2C">
            <w:pPr>
              <w:rPr>
                <w:b/>
              </w:rPr>
            </w:pPr>
            <w:r w:rsidRPr="00042C66">
              <w:rPr>
                <w:sz w:val="24"/>
              </w:rPr>
              <w:t xml:space="preserve">       - </w:t>
            </w:r>
            <w:r w:rsidRPr="00042C66">
              <w:rPr>
                <w:b/>
                <w:sz w:val="24"/>
              </w:rPr>
              <w:t>z toho MSP</w:t>
            </w:r>
          </w:p>
        </w:tc>
      </w:tr>
      <w:tr w:rsidR="00C82D2C" w:rsidRPr="00F04CCD" w:rsidTr="00C82D2C">
        <w:tc>
          <w:tcPr>
            <w:tcW w:w="9212" w:type="dxa"/>
          </w:tcPr>
          <w:p w:rsidR="00C82D2C" w:rsidRPr="00F04CCD" w:rsidRDefault="00C82D2C" w:rsidP="00C82D2C">
            <w:pPr>
              <w:rPr>
                <w:i/>
              </w:rPr>
            </w:pPr>
            <w:r w:rsidRPr="00F04CCD">
              <w:rPr>
                <w:i/>
              </w:rPr>
              <w:t>Uveďte, ako podporuje navrhovaná zmena inovácie.</w:t>
            </w:r>
          </w:p>
          <w:p w:rsidR="00C82D2C" w:rsidRPr="00F04CCD" w:rsidRDefault="00C82D2C" w:rsidP="00C82D2C">
            <w:pPr>
              <w:rPr>
                <w:i/>
              </w:rPr>
            </w:pPr>
            <w:r w:rsidRPr="00F04CCD">
              <w:rPr>
                <w:i/>
              </w:rPr>
              <w:t>Zjednodušuje uvedenie alebo rozšírenie nových výrobných metód, technológií a výrobkov na trh?</w:t>
            </w:r>
          </w:p>
          <w:p w:rsidR="00C82D2C" w:rsidRPr="00F04CCD" w:rsidRDefault="00C82D2C" w:rsidP="00C82D2C">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p>
          <w:p w:rsidR="00C82D2C" w:rsidRDefault="00C82D2C" w:rsidP="00C82D2C">
            <w:pPr>
              <w:rPr>
                <w:i/>
              </w:rPr>
            </w:pPr>
            <w:r w:rsidRPr="00F04CCD">
              <w:rPr>
                <w:i/>
              </w:rPr>
              <w:t>Podporuje vyššiu efektivitu výroby/využívania zdrojov? Ak áno, ako?</w:t>
            </w:r>
          </w:p>
          <w:p w:rsidR="00C82D2C" w:rsidRPr="00F04CCD" w:rsidRDefault="00C82D2C" w:rsidP="00C82D2C">
            <w:r w:rsidRPr="00154881">
              <w:rPr>
                <w:i/>
              </w:rPr>
              <w:t>Vytvorí zmena nové pracovné miesta pre zamestnancov výskumu a vývoja v</w:t>
            </w:r>
            <w:r>
              <w:rPr>
                <w:i/>
              </w:rPr>
              <w:t> </w:t>
            </w:r>
            <w:r w:rsidRPr="00154881">
              <w:rPr>
                <w:i/>
              </w:rPr>
              <w:t>SR</w:t>
            </w:r>
            <w:r>
              <w:rPr>
                <w:i/>
              </w:rPr>
              <w:t>?</w:t>
            </w:r>
          </w:p>
        </w:tc>
      </w:tr>
      <w:tr w:rsidR="00C82D2C" w:rsidRPr="00F04CCD" w:rsidTr="00A53A3D">
        <w:trPr>
          <w:trHeight w:val="566"/>
        </w:trPr>
        <w:tc>
          <w:tcPr>
            <w:tcW w:w="9212" w:type="dxa"/>
          </w:tcPr>
          <w:p w:rsidR="00C82D2C" w:rsidRPr="00EC1490" w:rsidRDefault="00A53A3D" w:rsidP="00C82D2C">
            <w:r>
              <w:t xml:space="preserve">nie </w:t>
            </w:r>
          </w:p>
        </w:tc>
      </w:tr>
    </w:tbl>
    <w:p w:rsidR="00C82D2C" w:rsidRPr="00F04CCD" w:rsidRDefault="00C82D2C" w:rsidP="00C82D2C"/>
    <w:p w:rsidR="00C82D2C" w:rsidRDefault="00C82D2C" w:rsidP="00C82D2C"/>
    <w:p w:rsidR="00C82D2C" w:rsidRDefault="00C82D2C" w:rsidP="00C82D2C"/>
    <w:p w:rsidR="00C82D2C" w:rsidRDefault="00C82D2C" w:rsidP="00C82D2C"/>
    <w:p w:rsidR="00C82D2C" w:rsidRDefault="00C82D2C" w:rsidP="00C82D2C">
      <w:pPr>
        <w:rPr>
          <w:b/>
          <w:sz w:val="24"/>
        </w:rPr>
      </w:pPr>
    </w:p>
    <w:sectPr w:rsidR="00C82D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36" w:rsidRDefault="00875836">
      <w:r>
        <w:separator/>
      </w:r>
    </w:p>
  </w:endnote>
  <w:endnote w:type="continuationSeparator" w:id="0">
    <w:p w:rsidR="00875836" w:rsidRDefault="008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60405020304"/>
    <w:charset w:val="EE"/>
    <w:family w:val="roman"/>
    <w:pitch w:val="variable"/>
    <w:sig w:usb0="00000007" w:usb1="00000000" w:usb2="00000000" w:usb3="00000000" w:csb0="00000093"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381234"/>
      <w:docPartObj>
        <w:docPartGallery w:val="Page Numbers (Bottom of Page)"/>
        <w:docPartUnique/>
      </w:docPartObj>
    </w:sdtPr>
    <w:sdtEndPr/>
    <w:sdtContent>
      <w:p w:rsidR="00C82D2C" w:rsidRDefault="00C82D2C">
        <w:pPr>
          <w:pStyle w:val="Pta"/>
          <w:jc w:val="right"/>
        </w:pPr>
        <w:r>
          <w:fldChar w:fldCharType="begin"/>
        </w:r>
        <w:r>
          <w:instrText>PAGE   \* MERGEFORMAT</w:instrText>
        </w:r>
        <w:r>
          <w:fldChar w:fldCharType="separate"/>
        </w:r>
        <w:r w:rsidR="00A53A3D">
          <w:rPr>
            <w:noProof/>
          </w:rPr>
          <w:t>3</w:t>
        </w:r>
        <w:r>
          <w:fldChar w:fldCharType="end"/>
        </w:r>
      </w:p>
    </w:sdtContent>
  </w:sdt>
  <w:p w:rsidR="00C82D2C" w:rsidRDefault="00C82D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36" w:rsidRDefault="00875836">
      <w:r>
        <w:separator/>
      </w:r>
    </w:p>
  </w:footnote>
  <w:footnote w:type="continuationSeparator" w:id="0">
    <w:p w:rsidR="00875836" w:rsidRDefault="00875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00B73"/>
    <w:multiLevelType w:val="hybridMultilevel"/>
    <w:tmpl w:val="F70C3212"/>
    <w:lvl w:ilvl="0" w:tplc="1D20A748">
      <w:start w:val="1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7EAB38F2"/>
    <w:multiLevelType w:val="hybridMultilevel"/>
    <w:tmpl w:val="35706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9"/>
  </w:num>
  <w:num w:numId="5">
    <w:abstractNumId w:val="1"/>
  </w:num>
  <w:num w:numId="6">
    <w:abstractNumId w:val="5"/>
  </w:num>
  <w:num w:numId="7">
    <w:abstractNumId w:val="11"/>
  </w:num>
  <w:num w:numId="8">
    <w:abstractNumId w:val="2"/>
  </w:num>
  <w:num w:numId="9">
    <w:abstractNumId w:val="0"/>
  </w:num>
  <w:num w:numId="10">
    <w:abstractNumId w:val="12"/>
  </w:num>
  <w:num w:numId="11">
    <w:abstractNumId w:val="7"/>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2C"/>
    <w:rsid w:val="00090CC0"/>
    <w:rsid w:val="00382FAF"/>
    <w:rsid w:val="004338B8"/>
    <w:rsid w:val="004B1655"/>
    <w:rsid w:val="005035CA"/>
    <w:rsid w:val="00527FDD"/>
    <w:rsid w:val="0087029A"/>
    <w:rsid w:val="00875836"/>
    <w:rsid w:val="008A31EA"/>
    <w:rsid w:val="00A53A3D"/>
    <w:rsid w:val="00AE4B9D"/>
    <w:rsid w:val="00C103FD"/>
    <w:rsid w:val="00C82D2C"/>
    <w:rsid w:val="00CD2BE9"/>
    <w:rsid w:val="00DE16E1"/>
    <w:rsid w:val="00E705DE"/>
    <w:rsid w:val="00E80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3B61"/>
  <w15:chartTrackingRefBased/>
  <w15:docId w15:val="{73B16620-E02D-42A4-8DB1-51941B02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2D2C"/>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C8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82D2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C82D2C"/>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C82D2C"/>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C82D2C"/>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C82D2C"/>
    <w:pPr>
      <w:spacing w:before="80" w:after="80"/>
    </w:pPr>
    <w:rPr>
      <w:rFonts w:ascii="Arial" w:eastAsia="Times" w:hAnsi="Arial"/>
      <w:b/>
      <w:noProof/>
      <w:color w:val="FFFFFF"/>
      <w:sz w:val="18"/>
      <w:szCs w:val="24"/>
      <w:lang w:val="en-US" w:eastAsia="en-US"/>
    </w:rPr>
  </w:style>
  <w:style w:type="paragraph" w:styleId="Hlavika">
    <w:name w:val="header"/>
    <w:basedOn w:val="Normlny"/>
    <w:link w:val="HlavikaChar"/>
    <w:uiPriority w:val="99"/>
    <w:unhideWhenUsed/>
    <w:rsid w:val="00C82D2C"/>
    <w:pPr>
      <w:tabs>
        <w:tab w:val="center" w:pos="4536"/>
        <w:tab w:val="right" w:pos="9072"/>
      </w:tabs>
    </w:pPr>
  </w:style>
  <w:style w:type="character" w:customStyle="1" w:styleId="HlavikaChar">
    <w:name w:val="Hlavička Char"/>
    <w:basedOn w:val="Predvolenpsmoodseku"/>
    <w:link w:val="Hlavika"/>
    <w:uiPriority w:val="99"/>
    <w:rsid w:val="00C82D2C"/>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82D2C"/>
    <w:pPr>
      <w:tabs>
        <w:tab w:val="center" w:pos="4536"/>
        <w:tab w:val="right" w:pos="9072"/>
      </w:tabs>
    </w:pPr>
  </w:style>
  <w:style w:type="character" w:customStyle="1" w:styleId="PtaChar">
    <w:name w:val="Päta Char"/>
    <w:basedOn w:val="Predvolenpsmoodseku"/>
    <w:link w:val="Pta"/>
    <w:uiPriority w:val="99"/>
    <w:rsid w:val="00C82D2C"/>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800</Words>
  <Characters>4564</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Földesová Motajová Zuzana</cp:lastModifiedBy>
  <cp:revision>8</cp:revision>
  <dcterms:created xsi:type="dcterms:W3CDTF">2020-04-27T03:21:00Z</dcterms:created>
  <dcterms:modified xsi:type="dcterms:W3CDTF">2020-04-27T23:45:00Z</dcterms:modified>
</cp:coreProperties>
</file>