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20B8" w14:textId="77777777" w:rsidR="00CD371C" w:rsidRPr="00A179AE" w:rsidRDefault="00CD371C" w:rsidP="00CD371C">
      <w:pPr>
        <w:jc w:val="center"/>
        <w:rPr>
          <w:b/>
          <w:bCs/>
          <w:sz w:val="28"/>
          <w:szCs w:val="28"/>
        </w:rPr>
      </w:pPr>
      <w:r>
        <w:rPr>
          <w:b/>
          <w:bCs/>
          <w:sz w:val="28"/>
          <w:szCs w:val="28"/>
        </w:rPr>
        <w:t>Doložka vybraných vplyvov</w:t>
      </w:r>
    </w:p>
    <w:p w14:paraId="070835AC" w14:textId="77777777" w:rsidR="00CD371C" w:rsidRPr="00BF3078" w:rsidRDefault="00CD371C" w:rsidP="00CD371C">
      <w:pPr>
        <w:pStyle w:val="Odsekzoznamu"/>
        <w:ind w:left="426"/>
        <w:rPr>
          <w:b/>
        </w:rPr>
      </w:pPr>
    </w:p>
    <w:tbl>
      <w:tblPr>
        <w:tblStyle w:val="Mriekatabuky"/>
        <w:tblW w:w="9369" w:type="dxa"/>
        <w:tblLayout w:type="fixed"/>
        <w:tblLook w:val="04A0" w:firstRow="1" w:lastRow="0" w:firstColumn="1" w:lastColumn="0" w:noHBand="0" w:noVBand="1"/>
      </w:tblPr>
      <w:tblGrid>
        <w:gridCol w:w="4299"/>
        <w:gridCol w:w="719"/>
        <w:gridCol w:w="732"/>
        <w:gridCol w:w="581"/>
        <w:gridCol w:w="1446"/>
        <w:gridCol w:w="1399"/>
        <w:gridCol w:w="193"/>
      </w:tblGrid>
      <w:tr w:rsidR="00CD371C" w:rsidRPr="00A179AE" w14:paraId="4E88F778" w14:textId="77777777" w:rsidTr="001D2FE9">
        <w:trPr>
          <w:trHeight w:val="240"/>
        </w:trPr>
        <w:tc>
          <w:tcPr>
            <w:tcW w:w="9369" w:type="dxa"/>
            <w:gridSpan w:val="7"/>
            <w:tcBorders>
              <w:bottom w:val="single" w:sz="4" w:space="0" w:color="FFFFFF" w:themeColor="background1"/>
            </w:tcBorders>
            <w:shd w:val="clear" w:color="auto" w:fill="E2E2E2"/>
          </w:tcPr>
          <w:p w14:paraId="60FFC081"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CD371C" w:rsidRPr="00A179AE" w14:paraId="1A0D416A" w14:textId="77777777" w:rsidTr="005A7731">
        <w:trPr>
          <w:trHeight w:val="84"/>
        </w:trPr>
        <w:tc>
          <w:tcPr>
            <w:tcW w:w="9369" w:type="dxa"/>
            <w:gridSpan w:val="7"/>
            <w:tcBorders>
              <w:bottom w:val="single" w:sz="4" w:space="0" w:color="FFFFFF" w:themeColor="background1"/>
            </w:tcBorders>
            <w:shd w:val="clear" w:color="auto" w:fill="E2E2E2"/>
          </w:tcPr>
          <w:p w14:paraId="778A91EE"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CD371C" w:rsidRPr="00A179AE" w14:paraId="6E31C990" w14:textId="77777777" w:rsidTr="001D2FE9">
        <w:trPr>
          <w:trHeight w:val="907"/>
        </w:trPr>
        <w:tc>
          <w:tcPr>
            <w:tcW w:w="9369" w:type="dxa"/>
            <w:gridSpan w:val="7"/>
            <w:tcBorders>
              <w:top w:val="single" w:sz="4" w:space="0" w:color="FFFFFF" w:themeColor="background1"/>
              <w:bottom w:val="single" w:sz="4" w:space="0" w:color="auto"/>
            </w:tcBorders>
          </w:tcPr>
          <w:p w14:paraId="09932CFE" w14:textId="2E19035C" w:rsidR="00CD371C" w:rsidRPr="00A179AE" w:rsidRDefault="005A7731" w:rsidP="005A7731">
            <w:pPr>
              <w:jc w:val="both"/>
            </w:pPr>
            <w:r>
              <w:t xml:space="preserve">Návrh zákona, </w:t>
            </w:r>
            <w:r w:rsidRPr="005A7731">
              <w:t>ktorým sa mení a dopĺňa zákon č. 578/2004 Z. z. o poskytovateľoch zdravotnej starostlivosti, zdravotníckych pracovníkoch, stavovských organizáciách v zdravotníctve a o zmene a doplnení niektorých zákonov v znení neskorších predpisov  a ktorým sa m</w:t>
            </w:r>
            <w:r>
              <w:t>enia a dopĺňajú niektoré zákony</w:t>
            </w:r>
          </w:p>
        </w:tc>
      </w:tr>
      <w:tr w:rsidR="00CD371C" w:rsidRPr="00A179AE" w14:paraId="53BD0A60" w14:textId="77777777" w:rsidTr="005A7731">
        <w:trPr>
          <w:trHeight w:val="230"/>
        </w:trPr>
        <w:tc>
          <w:tcPr>
            <w:tcW w:w="9369" w:type="dxa"/>
            <w:gridSpan w:val="7"/>
            <w:tcBorders>
              <w:top w:val="single" w:sz="4" w:space="0" w:color="auto"/>
              <w:left w:val="single" w:sz="4" w:space="0" w:color="auto"/>
              <w:bottom w:val="single" w:sz="4" w:space="0" w:color="FFFFFF" w:themeColor="background1"/>
            </w:tcBorders>
            <w:shd w:val="clear" w:color="auto" w:fill="E2E2E2"/>
          </w:tcPr>
          <w:p w14:paraId="070E897C"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CD371C" w:rsidRPr="00A179AE" w14:paraId="0E5C06B4" w14:textId="77777777" w:rsidTr="001D2FE9">
        <w:trPr>
          <w:trHeight w:val="440"/>
        </w:trPr>
        <w:tc>
          <w:tcPr>
            <w:tcW w:w="9369" w:type="dxa"/>
            <w:gridSpan w:val="7"/>
            <w:tcBorders>
              <w:top w:val="single" w:sz="4" w:space="0" w:color="FFFFFF" w:themeColor="background1"/>
              <w:left w:val="single" w:sz="4" w:space="0" w:color="auto"/>
              <w:bottom w:val="single" w:sz="4" w:space="0" w:color="auto"/>
            </w:tcBorders>
            <w:shd w:val="clear" w:color="auto" w:fill="FFFFFF" w:themeFill="background1"/>
          </w:tcPr>
          <w:p w14:paraId="1643E4C9" w14:textId="77777777" w:rsidR="00CD371C" w:rsidRDefault="00CD371C" w:rsidP="00DE1710">
            <w:pPr>
              <w:jc w:val="both"/>
            </w:pPr>
            <w:r>
              <w:t>Ministerstvo zdravotníctva Slovenskej republiky</w:t>
            </w:r>
          </w:p>
          <w:p w14:paraId="45ACB9AD" w14:textId="77777777" w:rsidR="00CD371C" w:rsidRPr="00A179AE" w:rsidRDefault="00CD371C" w:rsidP="00DE1710">
            <w:pPr>
              <w:jc w:val="both"/>
            </w:pPr>
          </w:p>
        </w:tc>
      </w:tr>
      <w:tr w:rsidR="00CD371C" w:rsidRPr="00A179AE" w14:paraId="780C44A0" w14:textId="77777777" w:rsidTr="001D2FE9">
        <w:trPr>
          <w:trHeight w:val="253"/>
        </w:trPr>
        <w:tc>
          <w:tcPr>
            <w:tcW w:w="4299" w:type="dxa"/>
            <w:vMerge w:val="restart"/>
            <w:tcBorders>
              <w:top w:val="single" w:sz="4" w:space="0" w:color="auto"/>
              <w:left w:val="single" w:sz="4" w:space="0" w:color="auto"/>
              <w:bottom w:val="single" w:sz="4" w:space="0" w:color="FFFFFF" w:themeColor="background1"/>
            </w:tcBorders>
            <w:shd w:val="clear" w:color="auto" w:fill="E2E2E2"/>
            <w:vAlign w:val="center"/>
          </w:tcPr>
          <w:p w14:paraId="7B79ED98"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sdt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0F9CE7FE" w14:textId="77777777" w:rsidR="00CD371C" w:rsidRPr="00A179AE" w:rsidRDefault="00E328E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right w:val="single" w:sz="4" w:space="0" w:color="auto"/>
            </w:tcBorders>
            <w:shd w:val="clear" w:color="auto" w:fill="FFFFFF" w:themeFill="background1"/>
          </w:tcPr>
          <w:p w14:paraId="117CB3D9" w14:textId="77777777" w:rsidR="00CD371C" w:rsidRPr="00A179AE" w:rsidRDefault="00CD371C" w:rsidP="00DE1710">
            <w:r w:rsidRPr="00A179AE">
              <w:t>Materiál nelegislatívnej povahy</w:t>
            </w:r>
          </w:p>
        </w:tc>
      </w:tr>
      <w:tr w:rsidR="00CD371C" w:rsidRPr="00A179AE" w14:paraId="4E0EEC48" w14:textId="77777777" w:rsidTr="001D2FE9">
        <w:trPr>
          <w:trHeight w:val="253"/>
        </w:trPr>
        <w:tc>
          <w:tcPr>
            <w:tcW w:w="4299" w:type="dxa"/>
            <w:vMerge/>
            <w:tcBorders>
              <w:top w:val="nil"/>
              <w:left w:val="single" w:sz="4" w:space="0" w:color="auto"/>
              <w:bottom w:val="single" w:sz="4" w:space="0" w:color="FFFFFF" w:themeColor="background1"/>
            </w:tcBorders>
            <w:shd w:val="clear" w:color="auto" w:fill="E2E2E2"/>
          </w:tcPr>
          <w:p w14:paraId="09B1A231" w14:textId="77777777" w:rsidR="00CD371C" w:rsidRPr="00A179AE" w:rsidRDefault="00CD371C" w:rsidP="00DE1710"/>
        </w:tc>
        <w:sdt>
          <w:sdtPr>
            <w:id w:val="-145588339"/>
          </w:sdt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7EA7F336" w14:textId="77777777" w:rsidR="00CD371C" w:rsidRPr="00A179AE" w:rsidRDefault="00E328E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tcBorders>
            <w:shd w:val="clear" w:color="auto" w:fill="FFFFFF" w:themeFill="background1"/>
          </w:tcPr>
          <w:p w14:paraId="0C2A4E6A" w14:textId="77777777" w:rsidR="00CD371C" w:rsidRPr="00A179AE" w:rsidRDefault="00CD371C" w:rsidP="00DE1710">
            <w:pPr>
              <w:ind w:left="175" w:hanging="175"/>
            </w:pPr>
            <w:r w:rsidRPr="00A179AE">
              <w:t>Materiál legislatívnej povahy</w:t>
            </w:r>
          </w:p>
        </w:tc>
      </w:tr>
      <w:tr w:rsidR="00CD371C" w:rsidRPr="00A179AE" w14:paraId="1378B8E9" w14:textId="77777777" w:rsidTr="001D2FE9">
        <w:trPr>
          <w:trHeight w:val="253"/>
        </w:trPr>
        <w:tc>
          <w:tcPr>
            <w:tcW w:w="4299" w:type="dxa"/>
            <w:vMerge/>
            <w:tcBorders>
              <w:top w:val="nil"/>
              <w:left w:val="single" w:sz="4" w:space="0" w:color="auto"/>
              <w:bottom w:val="single" w:sz="4" w:space="0" w:color="auto"/>
            </w:tcBorders>
            <w:shd w:val="clear" w:color="auto" w:fill="E2E2E2"/>
          </w:tcPr>
          <w:p w14:paraId="2D8B73B4" w14:textId="77777777" w:rsidR="00CD371C" w:rsidRPr="00A179AE" w:rsidRDefault="00CD371C" w:rsidP="00DE1710"/>
        </w:tc>
        <w:sdt>
          <w:sdtPr>
            <w:id w:val="-1883475976"/>
          </w:sdt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59E2894B" w14:textId="77777777" w:rsidR="00CD371C" w:rsidRPr="00A179AE" w:rsidRDefault="00621AC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tcBorders>
            <w:shd w:val="clear" w:color="auto" w:fill="FFFFFF" w:themeFill="background1"/>
          </w:tcPr>
          <w:p w14:paraId="62B9F855" w14:textId="77777777" w:rsidR="00CD371C" w:rsidRPr="00A179AE" w:rsidRDefault="00CD371C" w:rsidP="00DE1710">
            <w:r w:rsidRPr="00A179AE">
              <w:t>Transpozícia práva EÚ</w:t>
            </w:r>
          </w:p>
        </w:tc>
      </w:tr>
      <w:tr w:rsidR="00CD371C" w:rsidRPr="00A179AE" w14:paraId="4143D479" w14:textId="77777777" w:rsidTr="001D2FE9">
        <w:trPr>
          <w:trHeight w:val="213"/>
        </w:trPr>
        <w:tc>
          <w:tcPr>
            <w:tcW w:w="9369" w:type="dxa"/>
            <w:gridSpan w:val="7"/>
            <w:tcBorders>
              <w:top w:val="single" w:sz="4" w:space="0" w:color="auto"/>
              <w:left w:val="single" w:sz="4" w:space="0" w:color="auto"/>
              <w:bottom w:val="single" w:sz="4" w:space="0" w:color="FFFFFF" w:themeColor="background1"/>
            </w:tcBorders>
            <w:shd w:val="clear" w:color="auto" w:fill="FFFFFF" w:themeFill="background1"/>
          </w:tcPr>
          <w:p w14:paraId="195A88EE" w14:textId="77777777" w:rsidR="00CD371C" w:rsidRPr="00A179AE" w:rsidRDefault="00CD371C" w:rsidP="00621AC2">
            <w:pPr>
              <w:jc w:val="both"/>
            </w:pPr>
          </w:p>
        </w:tc>
      </w:tr>
      <w:tr w:rsidR="00CD371C" w:rsidRPr="00A179AE" w14:paraId="73C8609F" w14:textId="77777777" w:rsidTr="001D2FE9">
        <w:trPr>
          <w:trHeight w:val="480"/>
        </w:trPr>
        <w:tc>
          <w:tcPr>
            <w:tcW w:w="5750"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623B00C5"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619" w:type="dxa"/>
            <w:gridSpan w:val="4"/>
            <w:tcBorders>
              <w:top w:val="single" w:sz="4" w:space="0" w:color="000000" w:themeColor="text1"/>
              <w:left w:val="single" w:sz="4" w:space="0" w:color="auto"/>
              <w:bottom w:val="single" w:sz="4" w:space="0" w:color="auto"/>
              <w:right w:val="single" w:sz="4" w:space="0" w:color="auto"/>
            </w:tcBorders>
          </w:tcPr>
          <w:p w14:paraId="0C99651A" w14:textId="77777777" w:rsidR="00CD371C" w:rsidRPr="006673F4" w:rsidRDefault="00CD371C" w:rsidP="00DE1710"/>
        </w:tc>
      </w:tr>
      <w:tr w:rsidR="00CD371C" w:rsidRPr="00A179AE" w14:paraId="77B0DA84" w14:textId="77777777" w:rsidTr="001D2FE9">
        <w:trPr>
          <w:trHeight w:val="480"/>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92FAD38"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Pr>
                <w:rFonts w:ascii="Times New Roman" w:hAnsi="Times New Roman" w:cs="Times New Roman"/>
                <w:b/>
              </w:rPr>
              <w:t>*</w:t>
            </w:r>
          </w:p>
        </w:tc>
        <w:tc>
          <w:tcPr>
            <w:tcW w:w="3619" w:type="dxa"/>
            <w:gridSpan w:val="4"/>
            <w:tcBorders>
              <w:top w:val="single" w:sz="4" w:space="0" w:color="auto"/>
              <w:left w:val="single" w:sz="4" w:space="0" w:color="auto"/>
              <w:bottom w:val="single" w:sz="4" w:space="0" w:color="auto"/>
              <w:right w:val="single" w:sz="4" w:space="0" w:color="auto"/>
            </w:tcBorders>
          </w:tcPr>
          <w:p w14:paraId="6515281D" w14:textId="10AF2366" w:rsidR="00CD371C" w:rsidRPr="00F35941" w:rsidRDefault="00CD371C" w:rsidP="00DE1710">
            <w:pPr>
              <w:rPr>
                <w:highlight w:val="yellow"/>
              </w:rPr>
            </w:pPr>
          </w:p>
        </w:tc>
      </w:tr>
      <w:tr w:rsidR="00CD371C" w:rsidRPr="00A179AE" w14:paraId="62412655" w14:textId="77777777" w:rsidTr="001D2FE9">
        <w:trPr>
          <w:trHeight w:val="760"/>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56BBEF11"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Pr>
                <w:rFonts w:ascii="Times New Roman" w:hAnsi="Times New Roman" w:cs="Times New Roman"/>
                <w:b/>
              </w:rPr>
              <w:t>*</w:t>
            </w:r>
          </w:p>
        </w:tc>
        <w:tc>
          <w:tcPr>
            <w:tcW w:w="3619" w:type="dxa"/>
            <w:gridSpan w:val="4"/>
            <w:tcBorders>
              <w:top w:val="single" w:sz="4" w:space="0" w:color="auto"/>
              <w:left w:val="single" w:sz="4" w:space="0" w:color="auto"/>
              <w:bottom w:val="single" w:sz="4" w:space="0" w:color="auto"/>
              <w:right w:val="single" w:sz="4" w:space="0" w:color="auto"/>
            </w:tcBorders>
          </w:tcPr>
          <w:p w14:paraId="02CF356C" w14:textId="7E866E48" w:rsidR="00CD371C" w:rsidRPr="00F35941" w:rsidRDefault="008123B1" w:rsidP="00DE1710">
            <w:pPr>
              <w:rPr>
                <w:highlight w:val="yellow"/>
              </w:rPr>
            </w:pPr>
            <w:r w:rsidRPr="008123B1">
              <w:t>apríl 2020</w:t>
            </w:r>
          </w:p>
        </w:tc>
      </w:tr>
      <w:tr w:rsidR="00CD371C" w:rsidRPr="00A179AE" w14:paraId="58C185F3" w14:textId="77777777" w:rsidTr="001D2FE9">
        <w:trPr>
          <w:trHeight w:val="226"/>
        </w:trPr>
        <w:tc>
          <w:tcPr>
            <w:tcW w:w="9369" w:type="dxa"/>
            <w:gridSpan w:val="7"/>
            <w:tcBorders>
              <w:top w:val="single" w:sz="4" w:space="0" w:color="auto"/>
              <w:left w:val="nil"/>
              <w:bottom w:val="single" w:sz="4" w:space="0" w:color="auto"/>
              <w:right w:val="nil"/>
            </w:tcBorders>
            <w:shd w:val="clear" w:color="auto" w:fill="FFFFFF" w:themeFill="background1"/>
          </w:tcPr>
          <w:p w14:paraId="78686A43" w14:textId="77777777" w:rsidR="00CD371C" w:rsidRPr="00A179AE" w:rsidRDefault="00CD371C" w:rsidP="00DE1710"/>
        </w:tc>
      </w:tr>
      <w:tr w:rsidR="00CD371C" w:rsidRPr="00A179AE" w14:paraId="1511FE81"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133C8DA0"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Pr>
                <w:rFonts w:ascii="Times New Roman" w:hAnsi="Times New Roman" w:cs="Times New Roman"/>
                <w:b/>
              </w:rPr>
              <w:t>ovanie</w:t>
            </w:r>
            <w:r w:rsidRPr="00A179AE">
              <w:rPr>
                <w:rFonts w:ascii="Times New Roman" w:hAnsi="Times New Roman" w:cs="Times New Roman"/>
                <w:b/>
              </w:rPr>
              <w:t xml:space="preserve"> problému</w:t>
            </w:r>
          </w:p>
        </w:tc>
      </w:tr>
      <w:tr w:rsidR="00CD371C" w:rsidRPr="00A179AE" w14:paraId="5A65E722" w14:textId="77777777" w:rsidTr="001D2FE9">
        <w:trPr>
          <w:trHeight w:val="705"/>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DC49863" w14:textId="77777777" w:rsidR="00CF7C24" w:rsidRDefault="00CF7C24" w:rsidP="009B0AE8">
            <w:pPr>
              <w:jc w:val="both"/>
            </w:pPr>
            <w:r w:rsidRPr="00364AE8">
              <w:t xml:space="preserve">V súvislosti s ohrozením verejného zdravia z dôvodu ochorenia COVID-19 spôsobeným </w:t>
            </w:r>
            <w:proofErr w:type="spellStart"/>
            <w:r w:rsidRPr="00364AE8">
              <w:t>korona</w:t>
            </w:r>
            <w:proofErr w:type="spellEnd"/>
            <w:r w:rsidRPr="00364AE8">
              <w:t xml:space="preserve"> vírusom zákon upravuje niektoré opatrenia a postupy v oblastiach, ktoré sú vo vecnej pôsobnosti Ministerstva zdravotníctva Slovenskej republiky. </w:t>
            </w:r>
          </w:p>
          <w:p w14:paraId="7083EBDF" w14:textId="77777777" w:rsidR="00D525F2" w:rsidRPr="00356432" w:rsidRDefault="00D525F2" w:rsidP="009B0AE8">
            <w:pPr>
              <w:jc w:val="both"/>
              <w:rPr>
                <w:b/>
                <w:u w:val="single"/>
              </w:rPr>
            </w:pPr>
            <w:r w:rsidRPr="00356432">
              <w:rPr>
                <w:b/>
                <w:u w:val="single"/>
              </w:rPr>
              <w:t>Čl. I – zákon č. 578/2004 Z. z.</w:t>
            </w:r>
          </w:p>
          <w:p w14:paraId="510BBEDA" w14:textId="2F231907" w:rsidR="00CF7C24" w:rsidRPr="00CF7C24" w:rsidRDefault="00CF7C24" w:rsidP="009B0AE8">
            <w:pPr>
              <w:jc w:val="both"/>
              <w:rPr>
                <w:b/>
              </w:rPr>
            </w:pPr>
            <w:r w:rsidRPr="00CF7C24">
              <w:rPr>
                <w:b/>
              </w:rPr>
              <w:t>Mobilné odberové miesta</w:t>
            </w:r>
          </w:p>
          <w:p w14:paraId="6FC689EE" w14:textId="2A170AF2" w:rsidR="00CF7C24" w:rsidRDefault="00CF7C24" w:rsidP="009B0AE8">
            <w:pPr>
              <w:jc w:val="both"/>
            </w:pPr>
            <w:r>
              <w:t xml:space="preserve">Živelný vznik mobilných odberových miest spôsobuje neprehľadnosť systému vykazovania a úhrady zdravotnej starostlivosti za odber biologického materiálu na zistenie </w:t>
            </w:r>
            <w:r w:rsidRPr="00364AE8">
              <w:t xml:space="preserve">ochorenia COVID-19 spôsobeným </w:t>
            </w:r>
            <w:proofErr w:type="spellStart"/>
            <w:r w:rsidRPr="00364AE8">
              <w:t>korona</w:t>
            </w:r>
            <w:proofErr w:type="spellEnd"/>
            <w:r w:rsidRPr="00364AE8">
              <w:t xml:space="preserve"> vírusom</w:t>
            </w:r>
            <w:r>
              <w:t xml:space="preserve">. </w:t>
            </w:r>
          </w:p>
          <w:p w14:paraId="260BA67D" w14:textId="776FD938" w:rsidR="00235534" w:rsidRPr="00235534" w:rsidRDefault="00235534" w:rsidP="009B0AE8">
            <w:pPr>
              <w:jc w:val="both"/>
              <w:rPr>
                <w:b/>
              </w:rPr>
            </w:pPr>
            <w:r w:rsidRPr="00235534">
              <w:rPr>
                <w:b/>
              </w:rPr>
              <w:t>Epidemiologická ambulancia</w:t>
            </w:r>
          </w:p>
          <w:p w14:paraId="3D50F58B" w14:textId="6A56FBED" w:rsidR="00CF7C24" w:rsidRDefault="00CF7C24" w:rsidP="009B0AE8">
            <w:pPr>
              <w:jc w:val="both"/>
            </w:pPr>
            <w:r>
              <w:t xml:space="preserve">Neexistuje ambulancia, ktorá by mohla poskytovať zdravotnú starostlivosť iba pacientom s </w:t>
            </w:r>
            <w:r w:rsidRPr="00364AE8">
              <w:t>ochoren</w:t>
            </w:r>
            <w:r w:rsidR="00235534">
              <w:t>ím</w:t>
            </w:r>
            <w:r w:rsidRPr="00364AE8">
              <w:t xml:space="preserve"> COVID-19 spôsobeným </w:t>
            </w:r>
            <w:proofErr w:type="spellStart"/>
            <w:r w:rsidRPr="00364AE8">
              <w:t>korona</w:t>
            </w:r>
            <w:proofErr w:type="spellEnd"/>
            <w:r w:rsidRPr="00364AE8">
              <w:t xml:space="preserve"> vírusom</w:t>
            </w:r>
            <w:r w:rsidR="00235534">
              <w:t xml:space="preserve">, takže ak sa vyskytne pacient s </w:t>
            </w:r>
            <w:r w:rsidR="00235534" w:rsidRPr="00364AE8">
              <w:t>ochoren</w:t>
            </w:r>
            <w:r w:rsidR="00235534">
              <w:t>ím</w:t>
            </w:r>
            <w:r w:rsidR="00235534" w:rsidRPr="00364AE8">
              <w:t xml:space="preserve"> COVID-19 spôsobeným </w:t>
            </w:r>
            <w:proofErr w:type="spellStart"/>
            <w:r w:rsidR="00235534" w:rsidRPr="00364AE8">
              <w:t>korona</w:t>
            </w:r>
            <w:proofErr w:type="spellEnd"/>
            <w:r w:rsidR="00235534" w:rsidRPr="00364AE8">
              <w:t xml:space="preserve"> vírusom</w:t>
            </w:r>
            <w:r w:rsidR="00235534">
              <w:t>,  môže spôsobiť nákazu aj zdravých osôb nachádzajúcich sa v ambulancii.</w:t>
            </w:r>
          </w:p>
          <w:p w14:paraId="2AA3E787" w14:textId="02A98E88" w:rsidR="00CF7C24" w:rsidRPr="00235534" w:rsidRDefault="00235534" w:rsidP="009B0AE8">
            <w:pPr>
              <w:jc w:val="both"/>
              <w:rPr>
                <w:b/>
              </w:rPr>
            </w:pPr>
            <w:r w:rsidRPr="00235534">
              <w:rPr>
                <w:b/>
              </w:rPr>
              <w:t>Dočasná odborná stáž</w:t>
            </w:r>
            <w:r>
              <w:rPr>
                <w:b/>
              </w:rPr>
              <w:t>, štátny jazyk a vzdelávanie zdravotníckych pracovníkov</w:t>
            </w:r>
          </w:p>
          <w:p w14:paraId="130FB2CD" w14:textId="33951A7B" w:rsidR="003A78B5" w:rsidRDefault="00235534" w:rsidP="009B0AE8">
            <w:pPr>
              <w:jc w:val="both"/>
              <w:rPr>
                <w:iCs/>
              </w:rPr>
            </w:pPr>
            <w:r>
              <w:t>S</w:t>
            </w:r>
            <w:r w:rsidR="00E06AF2" w:rsidRPr="00364AE8">
              <w:t>plneni</w:t>
            </w:r>
            <w:r>
              <w:t>e</w:t>
            </w:r>
            <w:r w:rsidR="00E06AF2" w:rsidRPr="00364AE8">
              <w:t xml:space="preserve"> podmienky ovládania štátneho jazyka u cudzinca na výkon zdravotníckeho povolania</w:t>
            </w:r>
            <w:r>
              <w:t xml:space="preserve"> sa</w:t>
            </w:r>
            <w:r w:rsidRPr="00364AE8">
              <w:t xml:space="preserve"> </w:t>
            </w:r>
            <w:r w:rsidRPr="00364AE8">
              <w:t>preukaz</w:t>
            </w:r>
            <w:r>
              <w:t>uje absolvovaním štátnej jazykovej skúšky</w:t>
            </w:r>
            <w:r w:rsidR="00E06AF2" w:rsidRPr="00364AE8">
              <w:t xml:space="preserve">. </w:t>
            </w:r>
            <w:r w:rsidR="00204CE1" w:rsidRPr="00364AE8">
              <w:t>V čase krízovej situácie je pravdepodobné, že vzdelávacie ustanovizne nebudú schopné zabezpečiť plynulý priebeh ďalšieho vzdelávania zdravotníckych praco</w:t>
            </w:r>
            <w:r>
              <w:t>v</w:t>
            </w:r>
            <w:r w:rsidR="00204CE1" w:rsidRPr="00364AE8">
              <w:t>níkov (špecializačného štúdia, certifikačnej prípravy, prípravy na výkon práce v zdravotníctve, sústavného vzdelávania), najmä pokiaľ ide o realizáciu teoretickej a praktickej časti vzdelávania. Z uvedeného dôvodu sa ďalšie vzdelávanie počas krízove</w:t>
            </w:r>
            <w:r>
              <w:t xml:space="preserve">j situácie nebude uskutočňovať. </w:t>
            </w:r>
            <w:r w:rsidR="00204CE1" w:rsidRPr="00364AE8">
              <w:t>Výnimkou bude ukončovanie vzdelávania, t. j. umožnenie absolvovania špecializačných skúšok, certifikačných skúšok a odborných pohovorov z dôvodu umožnenia etablovania nových odborníkov do zdravotníckeho systému.</w:t>
            </w:r>
            <w:r>
              <w:t xml:space="preserve"> Neexistencia </w:t>
            </w:r>
            <w:r w:rsidR="002E1755" w:rsidRPr="00364AE8">
              <w:rPr>
                <w:iCs/>
              </w:rPr>
              <w:t>inštitút</w:t>
            </w:r>
            <w:r>
              <w:rPr>
                <w:iCs/>
              </w:rPr>
              <w:t>u</w:t>
            </w:r>
            <w:r w:rsidR="002E1755" w:rsidRPr="00364AE8">
              <w:rPr>
                <w:iCs/>
              </w:rPr>
              <w:t xml:space="preserve"> dočasnej odbornej stáže pre občanov z tretích štátov a občanov členských štátov</w:t>
            </w:r>
            <w:r w:rsidR="00531CD2" w:rsidRPr="00364AE8">
              <w:rPr>
                <w:iCs/>
              </w:rPr>
              <w:t xml:space="preserve"> pre v</w:t>
            </w:r>
            <w:r>
              <w:rPr>
                <w:iCs/>
              </w:rPr>
              <w:t>ý</w:t>
            </w:r>
            <w:r w:rsidR="00531CD2" w:rsidRPr="00364AE8">
              <w:rPr>
                <w:iCs/>
              </w:rPr>
              <w:t>kon odborných pracovných činností v rozsahu praxe lekára pri poskytovaní zdravotnej starostlivosti</w:t>
            </w:r>
            <w:r>
              <w:rPr>
                <w:iCs/>
              </w:rPr>
              <w:t xml:space="preserve"> môže spôsobiť nedostatok týchto zdravotníckych pracovníkov</w:t>
            </w:r>
            <w:r w:rsidR="00531CD2" w:rsidRPr="00364AE8">
              <w:rPr>
                <w:iCs/>
              </w:rPr>
              <w:t>.</w:t>
            </w:r>
          </w:p>
          <w:p w14:paraId="7A25A072" w14:textId="2E3D61E7" w:rsidR="005F1EE1" w:rsidRPr="005F1EE1" w:rsidRDefault="005F1EE1" w:rsidP="009B0AE8">
            <w:pPr>
              <w:jc w:val="both"/>
              <w:rPr>
                <w:b/>
                <w:iCs/>
              </w:rPr>
            </w:pPr>
            <w:r w:rsidRPr="005F1EE1">
              <w:rPr>
                <w:b/>
                <w:iCs/>
              </w:rPr>
              <w:t>Dopravná zdravotná služba</w:t>
            </w:r>
          </w:p>
          <w:p w14:paraId="03E1AEC4" w14:textId="3978F456" w:rsidR="005F1EE1" w:rsidRDefault="00604B9D" w:rsidP="009B0AE8">
            <w:pPr>
              <w:jc w:val="both"/>
              <w:rPr>
                <w:iCs/>
              </w:rPr>
            </w:pPr>
            <w:r>
              <w:rPr>
                <w:iCs/>
              </w:rPr>
              <w:t xml:space="preserve">V súčasnej dobe, kedy sa na odber biologického materiálu na zistenie </w:t>
            </w:r>
            <w:r w:rsidRPr="00364AE8">
              <w:t>ochoren</w:t>
            </w:r>
            <w:r>
              <w:t>ia</w:t>
            </w:r>
            <w:r w:rsidRPr="00364AE8">
              <w:t xml:space="preserve"> COVID-19 spôsobeným </w:t>
            </w:r>
            <w:proofErr w:type="spellStart"/>
            <w:r w:rsidRPr="00364AE8">
              <w:t>korona</w:t>
            </w:r>
            <w:proofErr w:type="spellEnd"/>
            <w:r w:rsidRPr="00364AE8">
              <w:t xml:space="preserve"> vírusom</w:t>
            </w:r>
            <w:r w:rsidRPr="005F1EE1">
              <w:rPr>
                <w:iCs/>
              </w:rPr>
              <w:t xml:space="preserve"> </w:t>
            </w:r>
            <w:r>
              <w:rPr>
                <w:iCs/>
              </w:rPr>
              <w:t xml:space="preserve">využívali </w:t>
            </w:r>
            <w:r w:rsidR="005F1EE1" w:rsidRPr="005F1EE1">
              <w:rPr>
                <w:iCs/>
              </w:rPr>
              <w:t>ambulanci</w:t>
            </w:r>
            <w:r>
              <w:rPr>
                <w:iCs/>
              </w:rPr>
              <w:t xml:space="preserve">e </w:t>
            </w:r>
            <w:r w:rsidR="005F1EE1" w:rsidRPr="005F1EE1">
              <w:rPr>
                <w:iCs/>
              </w:rPr>
              <w:t>záchrannej zdravotnej služby</w:t>
            </w:r>
            <w:r>
              <w:rPr>
                <w:iCs/>
              </w:rPr>
              <w:t>, aj z dôvodu, že niektoré posádky skončili v karanténe a z dôvodu, že ich primárna činnosť je poskytovanie neodkladnej zdravotnej starostlivosti, mohlo by sa stať, že ich nebude dostatok.</w:t>
            </w:r>
            <w:r w:rsidR="005F1EE1" w:rsidRPr="005F1EE1">
              <w:rPr>
                <w:iCs/>
              </w:rPr>
              <w:t xml:space="preserve"> </w:t>
            </w:r>
            <w:r>
              <w:rPr>
                <w:iCs/>
              </w:rPr>
              <w:t xml:space="preserve">Dopravná zdravotná služba v súčasnej dobe mala menej prevozov, preto sa jej ustanovila </w:t>
            </w:r>
            <w:r w:rsidR="005F1EE1" w:rsidRPr="005F1EE1">
              <w:rPr>
                <w:iCs/>
              </w:rPr>
              <w:t>povinnosť zabezpečiť prepravu osob</w:t>
            </w:r>
            <w:r>
              <w:rPr>
                <w:iCs/>
              </w:rPr>
              <w:t>y</w:t>
            </w:r>
            <w:r w:rsidR="005F1EE1" w:rsidRPr="005F1EE1">
              <w:rPr>
                <w:iCs/>
              </w:rPr>
              <w:t xml:space="preserve"> na možnosť vykonania odberu biologického materiálu alebo osobu na odber prepraviť v súvislosti s pandémiou choroby COVID-19.</w:t>
            </w:r>
          </w:p>
          <w:p w14:paraId="70424DE6" w14:textId="77777777" w:rsidR="00356432" w:rsidRDefault="00356432" w:rsidP="009B0AE8">
            <w:pPr>
              <w:jc w:val="both"/>
              <w:rPr>
                <w:iCs/>
              </w:rPr>
            </w:pPr>
          </w:p>
          <w:p w14:paraId="6B3AA786" w14:textId="42121D94" w:rsidR="00D525F2" w:rsidRPr="00356432" w:rsidRDefault="00D525F2" w:rsidP="009B0AE8">
            <w:pPr>
              <w:jc w:val="both"/>
              <w:rPr>
                <w:b/>
                <w:iCs/>
                <w:u w:val="single"/>
              </w:rPr>
            </w:pPr>
            <w:r w:rsidRPr="00356432">
              <w:rPr>
                <w:b/>
                <w:iCs/>
                <w:u w:val="single"/>
              </w:rPr>
              <w:t xml:space="preserve">Čl. II – zákon č. 576/2004 Z. z. </w:t>
            </w:r>
          </w:p>
          <w:p w14:paraId="0DA5ED13" w14:textId="3AB35569" w:rsidR="008123B1" w:rsidRDefault="00D525F2" w:rsidP="00D525F2">
            <w:pPr>
              <w:jc w:val="both"/>
              <w:rPr>
                <w:iCs/>
              </w:rPr>
            </w:pPr>
            <w:r w:rsidRPr="00D525F2">
              <w:rPr>
                <w:iCs/>
              </w:rPr>
              <w:t>Poskytovanie zdravotnej starostlivosti sa podľa § 4 ods. 1 zákona o hospodárskej mobilizácii považuje za službu všeobecného hospodárskeho</w:t>
            </w:r>
            <w:r>
              <w:rPr>
                <w:iCs/>
              </w:rPr>
              <w:t xml:space="preserve"> </w:t>
            </w:r>
            <w:r w:rsidRPr="00D525F2">
              <w:rPr>
                <w:iCs/>
              </w:rPr>
              <w:t xml:space="preserve">záujmu, t. j. je považovaná za hospodársku činnosť. V prípade vyhlásenia </w:t>
            </w:r>
            <w:r w:rsidRPr="00D525F2">
              <w:rPr>
                <w:iCs/>
              </w:rPr>
              <w:lastRenderedPageBreak/>
              <w:t xml:space="preserve">výnimočného stavu, núdzového stavu alebo mimoriadnej situácie podľa ústavného zákona č. 227/2002 Z. z. sa hospodárska činnosť poskytovateľov zdravotnej starostlivosti v postavení subjektu hospodárskej mobilizácie obmedzuje z dôvodu zabezpečenia opatrení hospodárskej mobilizácie podľa zákona č. 179/2011 Z. z. </w:t>
            </w:r>
            <w:r>
              <w:rPr>
                <w:iCs/>
              </w:rPr>
              <w:t xml:space="preserve">a existuje </w:t>
            </w:r>
            <w:r w:rsidRPr="00D525F2">
              <w:rPr>
                <w:iCs/>
              </w:rPr>
              <w:t>mnoh</w:t>
            </w:r>
            <w:r>
              <w:rPr>
                <w:iCs/>
              </w:rPr>
              <w:t>o</w:t>
            </w:r>
            <w:r w:rsidRPr="00D525F2">
              <w:rPr>
                <w:iCs/>
              </w:rPr>
              <w:t xml:space="preserve"> regulácií a obmedzení zo strany štátu</w:t>
            </w:r>
            <w:r>
              <w:rPr>
                <w:iCs/>
              </w:rPr>
              <w:t>, ktoré obmedzujú poskytovateľov zdravotnej starostlivosti prijímať opatrenia a finančné prostriedky z Európskej únie.</w:t>
            </w:r>
          </w:p>
          <w:p w14:paraId="0CE06381" w14:textId="175614D9" w:rsidR="00356432" w:rsidRDefault="00356432" w:rsidP="00D525F2">
            <w:pPr>
              <w:jc w:val="both"/>
              <w:rPr>
                <w:iCs/>
              </w:rPr>
            </w:pPr>
          </w:p>
          <w:p w14:paraId="5C6A7929" w14:textId="31B26DD8" w:rsidR="00356432" w:rsidRPr="00356432" w:rsidRDefault="00356432" w:rsidP="00D525F2">
            <w:pPr>
              <w:jc w:val="both"/>
              <w:rPr>
                <w:b/>
                <w:iCs/>
                <w:u w:val="single"/>
              </w:rPr>
            </w:pPr>
            <w:r w:rsidRPr="00356432">
              <w:rPr>
                <w:b/>
                <w:iCs/>
                <w:u w:val="single"/>
              </w:rPr>
              <w:t xml:space="preserve">Čl. III – zákon č. 577/2004 Z. z. </w:t>
            </w:r>
          </w:p>
          <w:p w14:paraId="190B84C4" w14:textId="5025BFC0" w:rsidR="00356432" w:rsidRPr="00356432" w:rsidRDefault="00356432" w:rsidP="00356432">
            <w:pPr>
              <w:jc w:val="both"/>
              <w:rPr>
                <w:iCs/>
              </w:rPr>
            </w:pPr>
            <w:r>
              <w:rPr>
                <w:iCs/>
              </w:rPr>
              <w:t>A</w:t>
            </w:r>
            <w:r w:rsidRPr="00356432">
              <w:rPr>
                <w:iCs/>
              </w:rPr>
              <w:t xml:space="preserve">mbulancia dopravnej zdravotnej služby </w:t>
            </w:r>
            <w:r>
              <w:rPr>
                <w:iCs/>
              </w:rPr>
              <w:t xml:space="preserve">vo všeobecnosti za prevoz pacienta vyberá poplatky, okrem prípadov, ktoré sú zákonom oslobodené. </w:t>
            </w:r>
          </w:p>
          <w:p w14:paraId="00BCDFB1" w14:textId="22C7CD27" w:rsidR="00356432" w:rsidRPr="00356432" w:rsidRDefault="00356432" w:rsidP="00356432">
            <w:pPr>
              <w:jc w:val="both"/>
              <w:rPr>
                <w:iCs/>
              </w:rPr>
            </w:pPr>
            <w:r w:rsidRPr="00356432">
              <w:rPr>
                <w:iCs/>
              </w:rPr>
              <w:t xml:space="preserve">Vzhľadom </w:t>
            </w:r>
            <w:r>
              <w:rPr>
                <w:iCs/>
              </w:rPr>
              <w:t xml:space="preserve">na </w:t>
            </w:r>
            <w:r w:rsidRPr="00356432">
              <w:rPr>
                <w:iCs/>
              </w:rPr>
              <w:t>krízov</w:t>
            </w:r>
            <w:r>
              <w:rPr>
                <w:iCs/>
              </w:rPr>
              <w:t>ú situáciu</w:t>
            </w:r>
            <w:r w:rsidRPr="00356432">
              <w:rPr>
                <w:iCs/>
              </w:rPr>
              <w:t xml:space="preserve"> n</w:t>
            </w:r>
            <w:r>
              <w:rPr>
                <w:iCs/>
              </w:rPr>
              <w:t xml:space="preserve">ie je </w:t>
            </w:r>
            <w:r w:rsidRPr="00356432">
              <w:rPr>
                <w:iCs/>
              </w:rPr>
              <w:t>možné p</w:t>
            </w:r>
            <w:r>
              <w:rPr>
                <w:iCs/>
              </w:rPr>
              <w:t>oskytovať kúpeľnú starostlivosť v termínoch ustanovených právnymi predpismi.</w:t>
            </w:r>
            <w:r w:rsidRPr="00356432">
              <w:rPr>
                <w:iCs/>
              </w:rPr>
              <w:t xml:space="preserve"> </w:t>
            </w:r>
          </w:p>
          <w:p w14:paraId="68F0A579" w14:textId="056B4669" w:rsidR="00356432" w:rsidRDefault="00356432" w:rsidP="00356432">
            <w:pPr>
              <w:jc w:val="both"/>
              <w:rPr>
                <w:iCs/>
              </w:rPr>
            </w:pPr>
            <w:r>
              <w:rPr>
                <w:iCs/>
              </w:rPr>
              <w:t>P</w:t>
            </w:r>
            <w:r w:rsidRPr="00356432">
              <w:rPr>
                <w:iCs/>
              </w:rPr>
              <w:t>očas krízovej situácie bola obmedzená dostupnosť zubno-lekárskej starostlivosti</w:t>
            </w:r>
            <w:r>
              <w:rPr>
                <w:iCs/>
              </w:rPr>
              <w:t xml:space="preserve"> a vzhľadom na vývoj nevieme predpokladať, či všetci pacienti stihnú </w:t>
            </w:r>
            <w:r w:rsidRPr="00356432">
              <w:rPr>
                <w:iCs/>
              </w:rPr>
              <w:t>absolvovanie preventívnej prehliadky za rok 2020 na účel úhrady za liečbu zubného kazu</w:t>
            </w:r>
            <w:r>
              <w:rPr>
                <w:iCs/>
              </w:rPr>
              <w:t xml:space="preserve"> v roku 2021</w:t>
            </w:r>
            <w:r w:rsidRPr="00356432">
              <w:rPr>
                <w:iCs/>
              </w:rPr>
              <w:t>.</w:t>
            </w:r>
          </w:p>
          <w:p w14:paraId="7F78D945" w14:textId="5A3435EF" w:rsidR="00356432" w:rsidRDefault="00356432" w:rsidP="00356432">
            <w:pPr>
              <w:jc w:val="both"/>
              <w:rPr>
                <w:iCs/>
              </w:rPr>
            </w:pPr>
          </w:p>
          <w:p w14:paraId="2005F40F" w14:textId="14509530" w:rsidR="00356432" w:rsidRDefault="00356432" w:rsidP="00356432">
            <w:pPr>
              <w:jc w:val="both"/>
              <w:rPr>
                <w:b/>
                <w:iCs/>
                <w:u w:val="single"/>
              </w:rPr>
            </w:pPr>
            <w:r w:rsidRPr="00356432">
              <w:rPr>
                <w:b/>
                <w:iCs/>
                <w:u w:val="single"/>
              </w:rPr>
              <w:t xml:space="preserve">Čl. IV – zákon č. </w:t>
            </w:r>
            <w:r w:rsidR="00B05F42">
              <w:rPr>
                <w:b/>
                <w:iCs/>
                <w:u w:val="single"/>
              </w:rPr>
              <w:t xml:space="preserve">579/2004 Z. z. </w:t>
            </w:r>
          </w:p>
          <w:p w14:paraId="72781D70" w14:textId="3FF906B1" w:rsidR="00B05F42" w:rsidRPr="00B05F42" w:rsidRDefault="00B05F42" w:rsidP="00356432">
            <w:pPr>
              <w:jc w:val="both"/>
              <w:rPr>
                <w:iCs/>
              </w:rPr>
            </w:pPr>
            <w:r>
              <w:rPr>
                <w:iCs/>
              </w:rPr>
              <w:t>Ne</w:t>
            </w:r>
            <w:r w:rsidRPr="00B05F42">
              <w:rPr>
                <w:iCs/>
              </w:rPr>
              <w:t>pružnos</w:t>
            </w:r>
            <w:r>
              <w:rPr>
                <w:iCs/>
              </w:rPr>
              <w:t>ť</w:t>
            </w:r>
            <w:r w:rsidRPr="00B05F42">
              <w:rPr>
                <w:iCs/>
              </w:rPr>
              <w:t xml:space="preserve"> zabezpečiť osobe možnosť vykonania odberu biologického materiálu alebo osobu na odber prepraviť v súvislosti s pandémiou choroby COVID-19.</w:t>
            </w:r>
          </w:p>
          <w:p w14:paraId="252CBB35" w14:textId="6E628CE5" w:rsidR="00356432" w:rsidRDefault="00356432" w:rsidP="00D525F2">
            <w:pPr>
              <w:jc w:val="both"/>
              <w:rPr>
                <w:iCs/>
              </w:rPr>
            </w:pPr>
          </w:p>
          <w:p w14:paraId="5F5C6C7A" w14:textId="77777777" w:rsidR="00B05F42" w:rsidRPr="00B05F42" w:rsidRDefault="00B05F42" w:rsidP="00B05F42">
            <w:pPr>
              <w:jc w:val="both"/>
              <w:rPr>
                <w:b/>
                <w:iCs/>
                <w:u w:val="single"/>
              </w:rPr>
            </w:pPr>
            <w:r w:rsidRPr="00B05F42">
              <w:rPr>
                <w:b/>
                <w:iCs/>
                <w:u w:val="single"/>
              </w:rPr>
              <w:t>Čl. V – zákon č. 580/2004 Z. z.</w:t>
            </w:r>
          </w:p>
          <w:p w14:paraId="459102D4" w14:textId="41888ED4" w:rsidR="00B05F42" w:rsidRPr="00B05F42" w:rsidRDefault="00B05F42" w:rsidP="00B05F42">
            <w:pPr>
              <w:jc w:val="both"/>
              <w:rPr>
                <w:iCs/>
              </w:rPr>
            </w:pPr>
            <w:r w:rsidRPr="00B05F42">
              <w:rPr>
                <w:iCs/>
              </w:rPr>
              <w:t xml:space="preserve">V súčasnej mimoriadnej situácii viacerí zamestnávatelia pristúpili k mnohým opatreniam na udržanie zamestnanosti, vrátane dočasného zníženia mzdy zamestnancov. </w:t>
            </w:r>
          </w:p>
          <w:p w14:paraId="67D786C4" w14:textId="7A35A814" w:rsidR="00B05F42" w:rsidRPr="00B05F42" w:rsidRDefault="00B05F42" w:rsidP="00B05F42">
            <w:pPr>
              <w:jc w:val="both"/>
              <w:rPr>
                <w:iCs/>
              </w:rPr>
            </w:pPr>
            <w:r w:rsidRPr="00B05F42">
              <w:rPr>
                <w:iCs/>
              </w:rPr>
              <w:t>Doposiaľ platná právna úprava vyžaduje pre prihlášky na verejné zdravotné poistenie ich písomnú formu a podpis osoby, ktorá prihlášku podáva (resp. osôb, ktoré sú oprávnené na jej podanie). Uvedené ustanovenie by spôsobilo v čase pandémie na Slovensku problémy pre uplatnenie práv poistencov vracajúcich sa zo zahraničia, ktorí majú povinnosť do 8 dní od návratu na Slovensko podať prihlášku na verejné zdravotné poistenie a súčasne pod hrozbou pokuty dodržať povinnú karanténu, čo znamená nemožnosť sa fyzicky dostaviť do zdravotnej poisťovne alebo odniesť prihlášku na poštovú prepravu.</w:t>
            </w:r>
          </w:p>
          <w:p w14:paraId="2347D128" w14:textId="30E46836" w:rsidR="00B05F42" w:rsidRPr="00B05F42" w:rsidRDefault="00B05F42" w:rsidP="00B05F42">
            <w:pPr>
              <w:jc w:val="both"/>
              <w:rPr>
                <w:iCs/>
              </w:rPr>
            </w:pPr>
            <w:r w:rsidRPr="00B05F42">
              <w:rPr>
                <w:iCs/>
              </w:rPr>
              <w:t xml:space="preserve">V období platnosti mimoriadnych opatrení </w:t>
            </w:r>
            <w:r w:rsidR="00B870D4">
              <w:rPr>
                <w:iCs/>
              </w:rPr>
              <w:t xml:space="preserve">je problematické zo strany platiteľov poistného dodržiavať všetky povinnosti dané zákonmi. </w:t>
            </w:r>
          </w:p>
          <w:p w14:paraId="69E0769D" w14:textId="457EA261" w:rsidR="00B05F42" w:rsidRPr="00B05F42" w:rsidRDefault="00B05F42" w:rsidP="00B05F42">
            <w:pPr>
              <w:jc w:val="both"/>
              <w:rPr>
                <w:iCs/>
              </w:rPr>
            </w:pPr>
            <w:r w:rsidRPr="00B05F42">
              <w:rPr>
                <w:iCs/>
              </w:rPr>
              <w:t>Vzhľadom k potrebe plynulého poskytovania a uhrádzania zdravotnej starostlivosti pre všetky osoby v populácii s cieľom zamedziť šíreniu nákazlivých chorôb sa v období platnosti mimoriadnych opatrení ruší obmedzenie na uhrádzanie iba neodkladnej zdravotnej starostlivosti pre dlžníkov, ktorí sa stali dlžníkmi počas krízovej situácie.</w:t>
            </w:r>
          </w:p>
          <w:p w14:paraId="7C5AC97E" w14:textId="0A5584C5" w:rsidR="00B05F42" w:rsidRPr="00B05F42" w:rsidRDefault="00B870D4" w:rsidP="00B05F42">
            <w:pPr>
              <w:jc w:val="both"/>
              <w:rPr>
                <w:iCs/>
              </w:rPr>
            </w:pPr>
            <w:r>
              <w:rPr>
                <w:iCs/>
              </w:rPr>
              <w:t>Možné ohrozenie</w:t>
            </w:r>
            <w:r w:rsidR="00B05F42" w:rsidRPr="00B05F42">
              <w:rPr>
                <w:iCs/>
              </w:rPr>
              <w:t xml:space="preserve"> plynulého poskytovania a uhrádzania zdravotnej starostlivosti pre všetky osoby v</w:t>
            </w:r>
            <w:r>
              <w:rPr>
                <w:iCs/>
              </w:rPr>
              <w:t> </w:t>
            </w:r>
            <w:r w:rsidR="00B05F42" w:rsidRPr="00B05F42">
              <w:rPr>
                <w:iCs/>
              </w:rPr>
              <w:t>populácii</w:t>
            </w:r>
            <w:r>
              <w:rPr>
                <w:iCs/>
              </w:rPr>
              <w:t>,</w:t>
            </w:r>
            <w:r w:rsidR="00B05F42" w:rsidRPr="00B05F42">
              <w:rPr>
                <w:iCs/>
              </w:rPr>
              <w:t xml:space="preserve"> </w:t>
            </w:r>
            <w:r>
              <w:rPr>
                <w:iCs/>
              </w:rPr>
              <w:t xml:space="preserve">ak sa </w:t>
            </w:r>
            <w:r w:rsidRPr="00B05F42">
              <w:rPr>
                <w:iCs/>
              </w:rPr>
              <w:t xml:space="preserve">v období platnosti mimoriadnych opatrení </w:t>
            </w:r>
            <w:r>
              <w:rPr>
                <w:iCs/>
              </w:rPr>
              <w:t>ne</w:t>
            </w:r>
            <w:r w:rsidRPr="00B05F42">
              <w:rPr>
                <w:iCs/>
              </w:rPr>
              <w:t>zabezpeč</w:t>
            </w:r>
            <w:r>
              <w:rPr>
                <w:iCs/>
              </w:rPr>
              <w:t>í</w:t>
            </w:r>
            <w:r w:rsidRPr="00B05F42">
              <w:rPr>
                <w:iCs/>
              </w:rPr>
              <w:t xml:space="preserve"> uhrádzanie zdravotnej starostlivosti, poskytnutej aj osobám bez účasti na systéme verejného zdravotného poiste</w:t>
            </w:r>
            <w:r>
              <w:rPr>
                <w:iCs/>
              </w:rPr>
              <w:t xml:space="preserve">nia. </w:t>
            </w:r>
          </w:p>
          <w:p w14:paraId="31AA0D76" w14:textId="7AB5C22E" w:rsidR="00B05F42" w:rsidRPr="00B05F42" w:rsidRDefault="00B05F42" w:rsidP="00B05F42">
            <w:pPr>
              <w:jc w:val="both"/>
              <w:rPr>
                <w:iCs/>
              </w:rPr>
            </w:pPr>
            <w:r w:rsidRPr="00B05F42">
              <w:rPr>
                <w:iCs/>
              </w:rPr>
              <w:t xml:space="preserve">V súčasnosti dochádza v Slovenskej republike, v Európskej únii, ako aj v celom svete k šíreniu ochorenia COVID-19, ktoré ohrozuje verejné zdravie. Dňa 11.3.2020 bola Svetovou zdravotníckou organizáciu (WHO) vyhlásená pandémia ochorenia COVID-19 a v Slovenskej republike bol vyhlásený núdzový stav v sektore zdravotníctva. Za takýchto okolností je možné očakávať problémy s výrobou, či doručovaním vyhotovených preukazov poistenca tak do zdravotných poisťovní, ako aj samotným poistencom. </w:t>
            </w:r>
          </w:p>
          <w:p w14:paraId="3B1C47F6" w14:textId="709EA0A8" w:rsidR="00B05F42" w:rsidRPr="00B05F42" w:rsidRDefault="00B05F42" w:rsidP="00B05F42">
            <w:pPr>
              <w:jc w:val="both"/>
              <w:rPr>
                <w:iCs/>
              </w:rPr>
            </w:pPr>
            <w:r w:rsidRPr="00B05F42">
              <w:rPr>
                <w:iCs/>
              </w:rPr>
              <w:t>Lehota na odvolanie sa platiteľa poi</w:t>
            </w:r>
            <w:r w:rsidR="00B870D4">
              <w:rPr>
                <w:iCs/>
              </w:rPr>
              <w:t>stného voči výkazu nedoplatkov</w:t>
            </w:r>
            <w:r w:rsidRPr="00B05F42">
              <w:rPr>
                <w:iCs/>
              </w:rPr>
              <w:t xml:space="preserve"> by m</w:t>
            </w:r>
            <w:r w:rsidR="00B870D4">
              <w:rPr>
                <w:iCs/>
              </w:rPr>
              <w:t xml:space="preserve">ohla </w:t>
            </w:r>
            <w:r w:rsidRPr="00B05F42">
              <w:rPr>
                <w:iCs/>
              </w:rPr>
              <w:t xml:space="preserve">uplynúť počas platnosti mimoriadnych opatrení, </w:t>
            </w:r>
            <w:r w:rsidR="00B870D4">
              <w:rPr>
                <w:iCs/>
              </w:rPr>
              <w:t>čo by platiteľ</w:t>
            </w:r>
            <w:r w:rsidR="009A5348">
              <w:rPr>
                <w:iCs/>
              </w:rPr>
              <w:t xml:space="preserve">ovi spôsobilo ďalšie náklady. </w:t>
            </w:r>
          </w:p>
          <w:p w14:paraId="73C6D6EA" w14:textId="18070DD0" w:rsidR="00B05F42" w:rsidRPr="00B05F42" w:rsidRDefault="00B05F42" w:rsidP="00B05F42">
            <w:pPr>
              <w:jc w:val="both"/>
              <w:rPr>
                <w:iCs/>
              </w:rPr>
            </w:pPr>
            <w:r w:rsidRPr="00B05F42">
              <w:rPr>
                <w:iCs/>
              </w:rPr>
              <w:t>Vzhľadom na uzatvorenie mnohých prevádzok podnikateľov, uzatvoreniu škôl a škôlok následnou starostlivosťou o deti rodinnými príslušníkmi, ktorí z tohto dôvodu ošetrujú člena rodiny, dochádza k výpadkom príjmov od ekonomicko-aktívneho obyvateľstva, čím sa zdravotné poisťovne môžu dostať do finančných problémov</w:t>
            </w:r>
            <w:r w:rsidR="009A5348">
              <w:rPr>
                <w:iCs/>
              </w:rPr>
              <w:t>.</w:t>
            </w:r>
          </w:p>
          <w:p w14:paraId="3C1B3269" w14:textId="45EBC4E6" w:rsidR="00B05F42" w:rsidRPr="00B05F42" w:rsidRDefault="009A5348" w:rsidP="00B05F42">
            <w:pPr>
              <w:jc w:val="both"/>
              <w:rPr>
                <w:iCs/>
              </w:rPr>
            </w:pPr>
            <w:r>
              <w:rPr>
                <w:iCs/>
              </w:rPr>
              <w:t>Posun</w:t>
            </w:r>
            <w:r w:rsidR="00B05F42" w:rsidRPr="00B05F42">
              <w:rPr>
                <w:iCs/>
              </w:rPr>
              <w:t xml:space="preserve"> termínu na podávanie daňových priznaní za rok 2019 do 30. júna 2020 </w:t>
            </w:r>
            <w:r>
              <w:rPr>
                <w:iCs/>
              </w:rPr>
              <w:t xml:space="preserve">spôsobuje posun termínu na </w:t>
            </w:r>
            <w:r w:rsidR="00B05F42" w:rsidRPr="00B05F42">
              <w:rPr>
                <w:iCs/>
              </w:rPr>
              <w:t>vykonanie ročného zúčtovania poistného ako aj ročného zúčtovania plateného štátom.</w:t>
            </w:r>
          </w:p>
          <w:p w14:paraId="40B44350" w14:textId="1EEB64A3" w:rsidR="00B05F42" w:rsidRPr="00B05F42" w:rsidRDefault="00B05F42" w:rsidP="00B05F42">
            <w:pPr>
              <w:jc w:val="both"/>
              <w:rPr>
                <w:iCs/>
              </w:rPr>
            </w:pPr>
            <w:r w:rsidRPr="00B05F42">
              <w:rPr>
                <w:iCs/>
              </w:rPr>
              <w:t>Vydávaný preukaz je zasielaný poštovou prepravou. V prípade ak je osoba v karanténe nemá možnosť si tento preukaz vyzdvihnú</w:t>
            </w:r>
            <w:r w:rsidR="009A5348">
              <w:rPr>
                <w:iCs/>
              </w:rPr>
              <w:t>ť a preto je potrebné zabezpečiť</w:t>
            </w:r>
            <w:r w:rsidRPr="00B05F42">
              <w:rPr>
                <w:iCs/>
              </w:rPr>
              <w:t xml:space="preserve">. V prípade ak by prišlo k poskytovaniu zdravotnej starostlivosti je potrebné, aby sa mohol poistenec preukázať preukazom poistenca príslušnej zdravotnej poisťovne buď prostredníctvom mobilnej aplikácie, alebo uvedením svojho rodného čísla. </w:t>
            </w:r>
          </w:p>
          <w:p w14:paraId="6BD5280B" w14:textId="0067641F" w:rsidR="00B05F42" w:rsidRPr="00B05F42" w:rsidRDefault="009A5348" w:rsidP="00B05F42">
            <w:pPr>
              <w:jc w:val="both"/>
              <w:rPr>
                <w:iCs/>
              </w:rPr>
            </w:pPr>
            <w:r>
              <w:rPr>
                <w:iCs/>
              </w:rPr>
              <w:t>Ne</w:t>
            </w:r>
            <w:r w:rsidR="00B05F42" w:rsidRPr="00B05F42">
              <w:rPr>
                <w:iCs/>
              </w:rPr>
              <w:t>možnosť odloženia oznamovacích povinností po</w:t>
            </w:r>
            <w:r>
              <w:rPr>
                <w:iCs/>
              </w:rPr>
              <w:t>istencov a platiteľov poistného.</w:t>
            </w:r>
          </w:p>
          <w:p w14:paraId="6B6E1851" w14:textId="21BA26A1" w:rsidR="00B05F42" w:rsidRPr="00B05F42" w:rsidRDefault="009A5348" w:rsidP="00B05F42">
            <w:pPr>
              <w:jc w:val="both"/>
              <w:rPr>
                <w:iCs/>
              </w:rPr>
            </w:pPr>
            <w:r>
              <w:rPr>
                <w:iCs/>
              </w:rPr>
              <w:t>Z</w:t>
            </w:r>
            <w:r w:rsidR="00B05F42" w:rsidRPr="00B05F42">
              <w:rPr>
                <w:iCs/>
              </w:rPr>
              <w:t>dravotná poisťovňa prist</w:t>
            </w:r>
            <w:r>
              <w:rPr>
                <w:iCs/>
              </w:rPr>
              <w:t>u</w:t>
            </w:r>
            <w:r w:rsidR="00B05F42" w:rsidRPr="00B05F42">
              <w:rPr>
                <w:iCs/>
              </w:rPr>
              <w:t>p</w:t>
            </w:r>
            <w:r>
              <w:rPr>
                <w:iCs/>
              </w:rPr>
              <w:t>uje</w:t>
            </w:r>
            <w:r w:rsidR="00B05F42" w:rsidRPr="00B05F42">
              <w:rPr>
                <w:iCs/>
              </w:rPr>
              <w:t xml:space="preserve"> k predpisu poistného ako samoplatiteľovi takej osobe, ktorá si nesplní oznamovaciu povinnosť</w:t>
            </w:r>
            <w:r>
              <w:rPr>
                <w:iCs/>
              </w:rPr>
              <w:t>, osobám tak môžu vznikať ďalšie dlhy.</w:t>
            </w:r>
            <w:r w:rsidR="00B05F42" w:rsidRPr="00B05F42">
              <w:rPr>
                <w:iCs/>
              </w:rPr>
              <w:t xml:space="preserve"> </w:t>
            </w:r>
          </w:p>
          <w:p w14:paraId="296B25D5" w14:textId="77777777" w:rsidR="009A5348" w:rsidRDefault="009A5348" w:rsidP="009A5348">
            <w:pPr>
              <w:jc w:val="both"/>
              <w:rPr>
                <w:b/>
                <w:iCs/>
                <w:u w:val="single"/>
              </w:rPr>
            </w:pPr>
          </w:p>
          <w:p w14:paraId="337622C1" w14:textId="1B66336D" w:rsidR="009A5348" w:rsidRPr="00B05F42" w:rsidRDefault="009A5348" w:rsidP="009A5348">
            <w:pPr>
              <w:jc w:val="both"/>
              <w:rPr>
                <w:b/>
                <w:iCs/>
                <w:u w:val="single"/>
              </w:rPr>
            </w:pPr>
            <w:r w:rsidRPr="00B05F42">
              <w:rPr>
                <w:b/>
                <w:iCs/>
                <w:u w:val="single"/>
              </w:rPr>
              <w:t xml:space="preserve">Čl. V – zákon </w:t>
            </w:r>
            <w:r>
              <w:rPr>
                <w:b/>
                <w:iCs/>
                <w:u w:val="single"/>
              </w:rPr>
              <w:t>č. 581</w:t>
            </w:r>
            <w:r w:rsidRPr="00B05F42">
              <w:rPr>
                <w:b/>
                <w:iCs/>
                <w:u w:val="single"/>
              </w:rPr>
              <w:t>/2004 Z. z.</w:t>
            </w:r>
          </w:p>
          <w:p w14:paraId="7B5B2B90" w14:textId="1CD64B44" w:rsidR="002F7994" w:rsidRPr="002F7994" w:rsidRDefault="002F7994" w:rsidP="0071739A">
            <w:pPr>
              <w:jc w:val="both"/>
              <w:rPr>
                <w:iCs/>
              </w:rPr>
            </w:pPr>
            <w:r w:rsidRPr="002F7994">
              <w:rPr>
                <w:iCs/>
              </w:rPr>
              <w:t xml:space="preserve">Držitelia povolenia na prevádzkovanie mobilných odberových miest a držitelia povolenia na prevádzkovanie epidemiologických ambulancií nebudú vykonávať komerčnú činnosť ale budú poskytovať zdravotnú starostlivosť primárne pacientom, pri ktorých má byť z pohľadu rizika ochorenia COVID-19 hradená zdravotná starostlivosť z verejného zdravotného poistenia. </w:t>
            </w:r>
          </w:p>
          <w:p w14:paraId="1E1052EE" w14:textId="641228DF" w:rsidR="002F7994" w:rsidRPr="002F7994" w:rsidRDefault="002F7994" w:rsidP="002F7994">
            <w:pPr>
              <w:jc w:val="both"/>
              <w:rPr>
                <w:iCs/>
              </w:rPr>
            </w:pPr>
            <w:r w:rsidRPr="002F7994">
              <w:rPr>
                <w:iCs/>
              </w:rPr>
              <w:lastRenderedPageBreak/>
              <w:t>V čase mimoriadnej situácie alebo núdzového stavu je pre obidve zmluvné strany obmedzená možnosť rokovať o predĺžení zmluvných podmienok a zmluvy, pričom povinnosť poisťovne zabezpečiť dostupnú a kvalitnú zdravotnú starostlivosť prostredníctvom zmluvných vzťahov trvá. Toto opatrenie smeruje k zabezpečeniu ekonomickej udržateľnosti situácie pre obe zmluvné strany.</w:t>
            </w:r>
          </w:p>
          <w:p w14:paraId="7C2CEBFB" w14:textId="7CA9344B" w:rsidR="002F7994" w:rsidRPr="002F7994" w:rsidRDefault="002F7994" w:rsidP="002F7994">
            <w:pPr>
              <w:jc w:val="both"/>
              <w:rPr>
                <w:iCs/>
              </w:rPr>
            </w:pPr>
            <w:r w:rsidRPr="002F7994">
              <w:rPr>
                <w:iCs/>
              </w:rPr>
              <w:t xml:space="preserve">V súčasnosti dochádza v Slovenskej republike, v Európskej únii, ako aj v celom svete k šíreniu ochorenia COVID-19, ktoré ohrozuje verejné zdravie. Dňa 11.3.2020 bola Svetovou zdravotníckou organizáciu (WHO) vyhlásená pandémia </w:t>
            </w:r>
            <w:proofErr w:type="spellStart"/>
            <w:r w:rsidRPr="002F7994">
              <w:rPr>
                <w:iCs/>
              </w:rPr>
              <w:t>koronavírusového</w:t>
            </w:r>
            <w:proofErr w:type="spellEnd"/>
            <w:r w:rsidRPr="002F7994">
              <w:rPr>
                <w:iCs/>
              </w:rPr>
              <w:t xml:space="preserve"> ochorenia COVID-19. Na zabránenie šírenia tohto ochorenia je potrebné v najväčšej možnej miere eliminovať osobný kontakt ľudí, odbúrať byrokraciu a elektronizovať procesy  v zdravotných poisťovniach, rovnako ako aj v celom sektore zdravotníctva. Na základe v súčasnosti platnej legislatívy nemožno jednoznačne konštatovať obvyklosť použitia mechanických prostriedkov pri podpise zmlúv o poskytovaní zdravotnej starostlivosti, a teda či v zmysle § 40, ods. 3 zákona č. 40/1964 Zb. Občianskeho zákonníka je takto podpísaná zmluva o poskytovaní zdravotnej starostlivosti platná.. </w:t>
            </w:r>
          </w:p>
          <w:p w14:paraId="240C7295" w14:textId="25BEF8F0" w:rsidR="002F7994" w:rsidRPr="002F7994" w:rsidRDefault="002F7994" w:rsidP="002F7994">
            <w:pPr>
              <w:jc w:val="both"/>
              <w:rPr>
                <w:iCs/>
              </w:rPr>
            </w:pPr>
            <w:r w:rsidRPr="002F7994">
              <w:rPr>
                <w:iCs/>
              </w:rPr>
              <w:t xml:space="preserve">V súvislosti so zavedením možnosti poskytnutia zdravotnej starostlivosti formou elektronickej konzultácie je potrebné, aby si poskytovatelia zdravotnej starostlivosti a zdravotné poisťovne vytvorili mechanizmus na overovanie totožnosti pacientov, ktorým sa bude zdravotná starostlivosť takto poskytovať. </w:t>
            </w:r>
          </w:p>
          <w:p w14:paraId="0289580A" w14:textId="77777777" w:rsidR="002F7994" w:rsidRPr="002F7994" w:rsidRDefault="002F7994" w:rsidP="002F7994">
            <w:pPr>
              <w:jc w:val="both"/>
              <w:rPr>
                <w:iCs/>
              </w:rPr>
            </w:pPr>
            <w:r w:rsidRPr="002F7994">
              <w:rPr>
                <w:iCs/>
              </w:rPr>
              <w:t>Vzhľadom k špecifickej situácii poskytovateľov zdravotnej starostlivosti v čase krízovej situácie, kedy sa dočasne obmedzilo poskytovanie odkladnej špecializovanej zdravotnej starostlivosti a s cieľom zabezpečiť financovanie tejto časti segmentu poskytovateľov zdravotnej starostlivosti sa navrhuje umožniť aj paušálna platba alebo preddavková platba.</w:t>
            </w:r>
          </w:p>
          <w:p w14:paraId="65A565C8" w14:textId="77777777" w:rsidR="002F7994" w:rsidRPr="002F7994" w:rsidRDefault="002F7994" w:rsidP="002F7994">
            <w:pPr>
              <w:jc w:val="both"/>
              <w:rPr>
                <w:iCs/>
              </w:rPr>
            </w:pPr>
          </w:p>
          <w:p w14:paraId="1B88B825" w14:textId="77777777" w:rsidR="002F7994" w:rsidRPr="00EA7BF5" w:rsidRDefault="002F7994" w:rsidP="002F7994">
            <w:pPr>
              <w:jc w:val="both"/>
              <w:rPr>
                <w:b/>
                <w:iCs/>
                <w:u w:val="single"/>
              </w:rPr>
            </w:pPr>
            <w:r w:rsidRPr="00EA7BF5">
              <w:rPr>
                <w:b/>
                <w:iCs/>
                <w:u w:val="single"/>
              </w:rPr>
              <w:t>K čl. VII (zákon č. 355/2007 Z. z.)</w:t>
            </w:r>
          </w:p>
          <w:p w14:paraId="7DA38B87" w14:textId="030595E6" w:rsidR="002F7994" w:rsidRPr="002F7994" w:rsidRDefault="00EA7BF5" w:rsidP="002F7994">
            <w:pPr>
              <w:jc w:val="both"/>
              <w:rPr>
                <w:iCs/>
              </w:rPr>
            </w:pPr>
            <w:r>
              <w:rPr>
                <w:iCs/>
              </w:rPr>
              <w:t xml:space="preserve">Neexistencia mobilného odberového miesta ako poskytovateľa zdravotnej starostlivosti vyvoláva v praxi množstvo otázok na jej fungovanie a vykazovanie poskytovania zdravotnej starostlivosti zdravotným poisťovniam. </w:t>
            </w:r>
          </w:p>
          <w:p w14:paraId="64F39FA3" w14:textId="77777777" w:rsidR="002F7994" w:rsidRPr="002F7994" w:rsidRDefault="002F7994" w:rsidP="002F7994">
            <w:pPr>
              <w:jc w:val="both"/>
              <w:rPr>
                <w:iCs/>
              </w:rPr>
            </w:pPr>
            <w:r w:rsidRPr="002F7994">
              <w:rPr>
                <w:iCs/>
              </w:rPr>
              <w:t>Ustanovujú sa náležitosti, na základe ktorých môže regionálny úrad verejného zdravotníctva v súvislosti s krízovou situáciou rozhodnutím nariadiť držiteľovi povolenia na prevádzkovanie všeobecnej nemocnice, držiteľovi povolenia na prevádzkovanie špecializovanej nemocnice alebo držiteľovi povolenia na prevádzkovanie zariadenia spoločných a vyšetrovacích zložiek vytvorenie mobilného odberového miesta. Z dôvodu potreby rýchleho konania sa navrhuje, že takéto rozhodnutie nahrádza povolenie. Zároveň sa navrhuje takémuto poskytovateľovi zdravotnej starostlivosti povinnosť mobilné odberové miesto vytvoriť do siedmich pracovných dní od doručenia rozhodnutia. Rozhodnutie sa považuje za doručené v deň nasledujúci po dni jeho zverejnenia na webovom sídle regionálneho úradu verejného zdravotníctva, pričom na takéto rozhodnutie sa nevzťahuje správny poriadok a nie je voči nemu prípustné odvolanie.</w:t>
            </w:r>
          </w:p>
          <w:p w14:paraId="411F0923" w14:textId="77777777" w:rsidR="002F7994" w:rsidRPr="002F7994" w:rsidRDefault="002F7994" w:rsidP="002F7994">
            <w:pPr>
              <w:jc w:val="both"/>
              <w:rPr>
                <w:iCs/>
              </w:rPr>
            </w:pPr>
          </w:p>
          <w:p w14:paraId="5EAE5CF4" w14:textId="77777777" w:rsidR="002F7994" w:rsidRPr="008F790D" w:rsidRDefault="002F7994" w:rsidP="002F7994">
            <w:pPr>
              <w:jc w:val="both"/>
              <w:rPr>
                <w:b/>
                <w:iCs/>
                <w:u w:val="single"/>
              </w:rPr>
            </w:pPr>
            <w:r w:rsidRPr="008F790D">
              <w:rPr>
                <w:b/>
                <w:iCs/>
                <w:u w:val="single"/>
              </w:rPr>
              <w:t>K čl. VIII (zákon č. 362/2011 Z. z.)</w:t>
            </w:r>
          </w:p>
          <w:p w14:paraId="12537DC1" w14:textId="4C8EF871" w:rsidR="002F7994" w:rsidRPr="002F7994" w:rsidRDefault="002F7994" w:rsidP="002F7994">
            <w:pPr>
              <w:jc w:val="both"/>
              <w:rPr>
                <w:iCs/>
              </w:rPr>
            </w:pPr>
            <w:r w:rsidRPr="002F7994">
              <w:rPr>
                <w:iCs/>
              </w:rPr>
              <w:t>Navrhovaná úprava má za cieľ odstrániť akékoľvek pochybnosti o tom, či Ministerstvo zdravotníctva Slovenskej republiky môže obstarať lieky a zdravotnícke pomôcky tak, aby sa to nepovažovalo za nedovolené zaobchádzanie s liekmi a zdravotníckymi pomôckami.</w:t>
            </w:r>
          </w:p>
          <w:p w14:paraId="0DD0649B" w14:textId="55F72BF4" w:rsidR="002F7994" w:rsidRPr="002F7994" w:rsidRDefault="005A7731" w:rsidP="002F7994">
            <w:pPr>
              <w:jc w:val="both"/>
              <w:rPr>
                <w:iCs/>
              </w:rPr>
            </w:pPr>
            <w:r>
              <w:rPr>
                <w:iCs/>
              </w:rPr>
              <w:t>Ne</w:t>
            </w:r>
            <w:r w:rsidR="002F7994" w:rsidRPr="002F7994">
              <w:rPr>
                <w:iCs/>
              </w:rPr>
              <w:t xml:space="preserve">umožňuje </w:t>
            </w:r>
            <w:r>
              <w:rPr>
                <w:iCs/>
              </w:rPr>
              <w:t xml:space="preserve">sa </w:t>
            </w:r>
            <w:r w:rsidR="002F7994" w:rsidRPr="002F7994">
              <w:rPr>
                <w:iCs/>
              </w:rPr>
              <w:t xml:space="preserve">lekárovi alebo vysokoškolsky vzdelanej sestre predpísať pacientovi humánny liek, zdravotnícku pomôcku alebo dietetickú potravinu „na diaľku“ prostredníctvom </w:t>
            </w:r>
            <w:proofErr w:type="spellStart"/>
            <w:r w:rsidR="002F7994" w:rsidRPr="002F7994">
              <w:rPr>
                <w:iCs/>
              </w:rPr>
              <w:t>preskripčného</w:t>
            </w:r>
            <w:proofErr w:type="spellEnd"/>
            <w:r w:rsidR="002F7994" w:rsidRPr="002F7994">
              <w:rPr>
                <w:iCs/>
              </w:rPr>
              <w:t xml:space="preserve"> záznamu bez dodržania </w:t>
            </w:r>
            <w:proofErr w:type="spellStart"/>
            <w:r w:rsidR="002F7994" w:rsidRPr="002F7994">
              <w:rPr>
                <w:iCs/>
              </w:rPr>
              <w:t>preskripčných</w:t>
            </w:r>
            <w:proofErr w:type="spellEnd"/>
            <w:r w:rsidR="002F7994" w:rsidRPr="002F7994">
              <w:rPr>
                <w:iCs/>
              </w:rPr>
              <w:t xml:space="preserve"> a indikačných obmedzení, ako aj pracovno-právnych vzťahov k poskytovateľovi zdravotnej starostlivosti. </w:t>
            </w:r>
          </w:p>
          <w:p w14:paraId="196FCDED" w14:textId="77777777" w:rsidR="002F7994" w:rsidRPr="002F7994" w:rsidRDefault="002F7994" w:rsidP="002F7994">
            <w:pPr>
              <w:jc w:val="both"/>
              <w:rPr>
                <w:iCs/>
              </w:rPr>
            </w:pPr>
          </w:p>
          <w:p w14:paraId="713BAF69" w14:textId="77777777" w:rsidR="002F7994" w:rsidRPr="00845F28" w:rsidRDefault="002F7994" w:rsidP="002F7994">
            <w:pPr>
              <w:jc w:val="both"/>
              <w:rPr>
                <w:b/>
                <w:iCs/>
                <w:u w:val="single"/>
              </w:rPr>
            </w:pPr>
            <w:r w:rsidRPr="00845F28">
              <w:rPr>
                <w:b/>
                <w:iCs/>
                <w:u w:val="single"/>
              </w:rPr>
              <w:t>K čl. IX (zákon č. 363/2011 Z. z.)</w:t>
            </w:r>
          </w:p>
          <w:p w14:paraId="2858FB23" w14:textId="065E13F9" w:rsidR="002F7994" w:rsidRPr="002F7994" w:rsidRDefault="002F7994" w:rsidP="002F7994">
            <w:pPr>
              <w:jc w:val="both"/>
              <w:rPr>
                <w:iCs/>
              </w:rPr>
            </w:pPr>
            <w:r w:rsidRPr="002F7994">
              <w:rPr>
                <w:iCs/>
              </w:rPr>
              <w:t xml:space="preserve">Dôvodom navrhovanej úpravy je aktuálna Covid-19 pandémia a vznik problému s dostupnosťou liekov na slovenskom trhu pre konečných spotrebiteľov. Prijatie niektorých rozhodnutí z podnetu Ministerstva zdravotníctva Slovenskej republiky by generovalo neúnosné doplatky pre pacientov, nedostupnosť niektorých liekov a neposkytovanie zdravotnej starostlivosti v dôsledku nedostupnosti liekov. </w:t>
            </w:r>
          </w:p>
          <w:p w14:paraId="78A73053" w14:textId="77777777" w:rsidR="002F7994" w:rsidRPr="002F7994" w:rsidRDefault="002F7994" w:rsidP="002F7994">
            <w:pPr>
              <w:jc w:val="both"/>
              <w:rPr>
                <w:iCs/>
              </w:rPr>
            </w:pPr>
          </w:p>
          <w:p w14:paraId="40F5CC59" w14:textId="77777777" w:rsidR="002F7994" w:rsidRPr="00845F28" w:rsidRDefault="002F7994" w:rsidP="002F7994">
            <w:pPr>
              <w:jc w:val="both"/>
              <w:rPr>
                <w:b/>
                <w:iCs/>
                <w:u w:val="single"/>
              </w:rPr>
            </w:pPr>
            <w:r w:rsidRPr="00845F28">
              <w:rPr>
                <w:b/>
                <w:iCs/>
                <w:u w:val="single"/>
              </w:rPr>
              <w:t>K čl. X (zákon č. 153/2013 Z. z.)</w:t>
            </w:r>
          </w:p>
          <w:p w14:paraId="70AB0F3C" w14:textId="2E49A408" w:rsidR="002F7994" w:rsidRPr="002F7994" w:rsidRDefault="005A7731" w:rsidP="002F7994">
            <w:pPr>
              <w:jc w:val="both"/>
              <w:rPr>
                <w:iCs/>
              </w:rPr>
            </w:pPr>
            <w:r>
              <w:rPr>
                <w:iCs/>
              </w:rPr>
              <w:t>Neexistuje prístup</w:t>
            </w:r>
            <w:r w:rsidR="002F7994" w:rsidRPr="002F7994">
              <w:rPr>
                <w:iCs/>
              </w:rPr>
              <w:t xml:space="preserve"> zdravotníckeho pracovníka záchrannej zdravotnej služby k údajom z elektronickej zdravotnej knihy osoby o údaje.</w:t>
            </w:r>
          </w:p>
          <w:p w14:paraId="27F1B53C" w14:textId="77777777" w:rsidR="002F7994" w:rsidRPr="002F7994" w:rsidRDefault="002F7994" w:rsidP="002F7994">
            <w:pPr>
              <w:jc w:val="both"/>
              <w:rPr>
                <w:iCs/>
              </w:rPr>
            </w:pPr>
          </w:p>
          <w:p w14:paraId="7EC277F7" w14:textId="77777777" w:rsidR="002F7994" w:rsidRPr="00845F28" w:rsidRDefault="002F7994" w:rsidP="002F7994">
            <w:pPr>
              <w:jc w:val="both"/>
              <w:rPr>
                <w:b/>
                <w:iCs/>
                <w:u w:val="single"/>
              </w:rPr>
            </w:pPr>
            <w:r w:rsidRPr="00845F28">
              <w:rPr>
                <w:b/>
                <w:iCs/>
                <w:u w:val="single"/>
              </w:rPr>
              <w:t>K čl. XI (zákon č. 69/2020 Z. z.)</w:t>
            </w:r>
          </w:p>
          <w:p w14:paraId="47FF63AD" w14:textId="5A26A2D8" w:rsidR="002F7994" w:rsidRPr="002F7994" w:rsidRDefault="002F7994" w:rsidP="002F7994">
            <w:pPr>
              <w:jc w:val="both"/>
              <w:rPr>
                <w:iCs/>
              </w:rPr>
            </w:pPr>
            <w:r w:rsidRPr="002F7994">
              <w:rPr>
                <w:iCs/>
              </w:rPr>
              <w:t xml:space="preserve">Navrhuje sa splnomocňovacie ustanovenie na vydanie všeobecne záväzného právneho predpisu, ktorý ustanoví Ministerstvo zdravotníctva Slovenskej republiky. </w:t>
            </w:r>
          </w:p>
          <w:p w14:paraId="20B4FD4B" w14:textId="1ECC7809" w:rsidR="00D525F2" w:rsidRPr="009B0AE8" w:rsidRDefault="002F7994" w:rsidP="00845F28">
            <w:pPr>
              <w:jc w:val="both"/>
              <w:rPr>
                <w:i/>
                <w:color w:val="00B050"/>
              </w:rPr>
            </w:pPr>
            <w:r w:rsidRPr="002F7994">
              <w:rPr>
                <w:iCs/>
              </w:rPr>
              <w:t xml:space="preserve">                  </w:t>
            </w:r>
          </w:p>
        </w:tc>
      </w:tr>
      <w:tr w:rsidR="00CD371C" w:rsidRPr="00A179AE" w14:paraId="2ACD1E8F"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1260E8BC"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Ciele a výsledný stav</w:t>
            </w:r>
          </w:p>
        </w:tc>
      </w:tr>
      <w:tr w:rsidR="00CD371C" w:rsidRPr="00A179AE" w14:paraId="594AF709" w14:textId="77777777" w:rsidTr="001D2FE9">
        <w:trPr>
          <w:trHeight w:val="728"/>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0FFC69F2" w14:textId="77777777" w:rsidR="00D525F2" w:rsidRPr="00356432" w:rsidRDefault="00D525F2" w:rsidP="00CF7C24">
            <w:pPr>
              <w:jc w:val="both"/>
              <w:rPr>
                <w:b/>
                <w:u w:val="single"/>
              </w:rPr>
            </w:pPr>
            <w:r w:rsidRPr="00356432">
              <w:rPr>
                <w:b/>
                <w:u w:val="single"/>
              </w:rPr>
              <w:t xml:space="preserve">Čl. I – zákon č. 578/2004 Z. z. </w:t>
            </w:r>
          </w:p>
          <w:p w14:paraId="015BC536" w14:textId="341E785D" w:rsidR="00CF7C24" w:rsidRPr="00CF7C24" w:rsidRDefault="00CF7C24" w:rsidP="00CF7C24">
            <w:pPr>
              <w:jc w:val="both"/>
              <w:rPr>
                <w:b/>
              </w:rPr>
            </w:pPr>
            <w:r w:rsidRPr="00CF7C24">
              <w:rPr>
                <w:b/>
              </w:rPr>
              <w:t>Mobilné odberové miesta</w:t>
            </w:r>
          </w:p>
          <w:p w14:paraId="5DA919EB" w14:textId="77777777" w:rsidR="00235534" w:rsidRDefault="00CF7C24" w:rsidP="00CF7C24">
            <w:pPr>
              <w:jc w:val="both"/>
            </w:pPr>
            <w:r w:rsidRPr="00CF7C24">
              <w:t xml:space="preserve">Navrhovanou úpravou sa rozširuje definícia poskytovateľa zdravotnej starostlivosti. Novým poskytovateľom zdravotnej starostlivosti bude aj taký poskytovateľ zdravotnej starostlivosti, ktorý vznikne na základe rozhodnutia </w:t>
            </w:r>
            <w:r w:rsidRPr="00CF7C24">
              <w:lastRenderedPageBreak/>
              <w:t>Regionálneho úradu verejného zdravotníctva o nariadení vytvorenia mobilného odberového miesta. Cieľom tejto úpravy je v súvislosti s mimoriadnou situáciou COVID-19 vytvoriť pružne samostatného poskytovateľa zdravotnej starostlivosti, ktorý bude vykonávať odbery biologického materiálu.</w:t>
            </w:r>
          </w:p>
          <w:p w14:paraId="28643F1B" w14:textId="48B8B239" w:rsidR="00235534" w:rsidRPr="00235534" w:rsidRDefault="00235534" w:rsidP="00CF7C24">
            <w:pPr>
              <w:jc w:val="both"/>
              <w:rPr>
                <w:b/>
              </w:rPr>
            </w:pPr>
            <w:r w:rsidRPr="00235534">
              <w:rPr>
                <w:b/>
              </w:rPr>
              <w:t>Epidemiologická ambulancia</w:t>
            </w:r>
          </w:p>
          <w:p w14:paraId="3E47701A" w14:textId="64524445" w:rsidR="00CF7C24" w:rsidRDefault="00CF7C24" w:rsidP="00CF7C24">
            <w:pPr>
              <w:jc w:val="both"/>
            </w:pPr>
            <w:r>
              <w:t xml:space="preserve">Taktiež sa navrhuje zriadiť </w:t>
            </w:r>
            <w:r w:rsidRPr="00CF7C24">
              <w:t>epidemiologick</w:t>
            </w:r>
            <w:r>
              <w:t xml:space="preserve">ú ambulanciu na zabezpečenie poskytovania zdravotnej starostlivosti osobám, ktoré majú diagnostikované </w:t>
            </w:r>
            <w:r w:rsidRPr="00364AE8">
              <w:t>ochoreni</w:t>
            </w:r>
            <w:r>
              <w:t>e</w:t>
            </w:r>
            <w:r w:rsidRPr="00364AE8">
              <w:t xml:space="preserve"> COVID-19 spôsobeným </w:t>
            </w:r>
            <w:proofErr w:type="spellStart"/>
            <w:r w:rsidRPr="00364AE8">
              <w:t>korona</w:t>
            </w:r>
            <w:proofErr w:type="spellEnd"/>
            <w:r w:rsidRPr="00364AE8">
              <w:t xml:space="preserve"> vírusom</w:t>
            </w:r>
            <w:r>
              <w:t xml:space="preserve"> a potrebujú poskyt</w:t>
            </w:r>
            <w:r w:rsidR="00235534">
              <w:t xml:space="preserve">nutie zdravotnej starostlivosti na zabránenie nákazy zdravých osôb. </w:t>
            </w:r>
            <w:r w:rsidR="00235534" w:rsidRPr="00235534">
              <w:t>Ak to bude samosprávny kraj považovať za efektívnejšie al</w:t>
            </w:r>
            <w:r w:rsidR="00235534">
              <w:t>e</w:t>
            </w:r>
            <w:r w:rsidR="00235534" w:rsidRPr="00235534">
              <w:t>bo z iných dôvodov nebude môcť požiadať sám o vydanie povolenia na prevádzkovanie epidemiologickej ambulancie a zároveň vyhodnotí, že zriadenie epidemiologickej ambulancie je z hľadiska ochrany zdravia a manažmentu pacientov na území samosprávneho kraja nevyhnutné, môže požiadať ministerstvo zdravotníctva, aby vydal</w:t>
            </w:r>
            <w:r w:rsidR="00235534">
              <w:t>o</w:t>
            </w:r>
            <w:r w:rsidR="00235534" w:rsidRPr="00235534">
              <w:t xml:space="preserve"> rozhodnutie, ktorým sa zabezpečí, aby činnosť epidemiologickej ambulancie dočasne vykonával držiteľ povolenia na prevádzkovanie ambulantnej pohotovostnej služby. Využijú sa tým existujúce štruktúry, priestory a materiálno technické vybavenie.</w:t>
            </w:r>
          </w:p>
          <w:p w14:paraId="7D36C5BC" w14:textId="77777777" w:rsidR="00235534" w:rsidRPr="00235534" w:rsidRDefault="00235534" w:rsidP="00235534">
            <w:pPr>
              <w:jc w:val="both"/>
              <w:rPr>
                <w:b/>
              </w:rPr>
            </w:pPr>
            <w:r w:rsidRPr="00235534">
              <w:rPr>
                <w:b/>
              </w:rPr>
              <w:t>Dočasná odborná stáž</w:t>
            </w:r>
            <w:r>
              <w:rPr>
                <w:b/>
              </w:rPr>
              <w:t>, štátny jazyk a vzdelávanie zdravotníckych pracovníkov</w:t>
            </w:r>
          </w:p>
          <w:p w14:paraId="29FB6A02" w14:textId="2525BF92" w:rsidR="00B649EA" w:rsidRDefault="00B649EA" w:rsidP="0081467C">
            <w:pPr>
              <w:jc w:val="both"/>
              <w:rPr>
                <w:lang w:eastAsia="cs-CZ"/>
              </w:rPr>
            </w:pPr>
            <w:r w:rsidRPr="00364AE8">
              <w:rPr>
                <w:lang w:eastAsia="cs-CZ"/>
              </w:rPr>
              <w:t>Cieľom predloženého návrhu je</w:t>
            </w:r>
            <w:r w:rsidR="009E1CD8" w:rsidRPr="00364AE8">
              <w:rPr>
                <w:lang w:eastAsia="cs-CZ"/>
              </w:rPr>
              <w:t xml:space="preserve"> dočasne zjednod</w:t>
            </w:r>
            <w:r w:rsidR="00235534">
              <w:rPr>
                <w:lang w:eastAsia="cs-CZ"/>
              </w:rPr>
              <w:t>u</w:t>
            </w:r>
            <w:r w:rsidR="009E1CD8" w:rsidRPr="00364AE8">
              <w:rPr>
                <w:lang w:eastAsia="cs-CZ"/>
              </w:rPr>
              <w:t xml:space="preserve">šiť </w:t>
            </w:r>
            <w:r w:rsidR="009E1CD8" w:rsidRPr="00364AE8">
              <w:t>preukazovanie splnenia podmienky ovládania štátneho jazyka u cudzinca na výkon zdravotníckeho povolania formou predloženia čest</w:t>
            </w:r>
            <w:r w:rsidR="00235534">
              <w:t>n</w:t>
            </w:r>
            <w:r w:rsidR="009E1CD8" w:rsidRPr="00364AE8">
              <w:t>ého vyhlásenia o ovládaní štátneho jazyka v rozsahu nevyhnutnom na výkon zdravotníckeho povolania</w:t>
            </w:r>
            <w:r w:rsidR="00327015" w:rsidRPr="00364AE8">
              <w:t xml:space="preserve"> ako alternatívy podľa § 55 zákona č. 422/2015 Z. z., ktorou je rozhodnutie o overení ovládania štátneho jazyka vydanom Ministerstvom zdravotníctva Slovenskej republiky, štátna jazyková skúška zo štátneho jazyka alebo z jazyka, ktorý spĺňa požiadavku základnej zrozumiteľnosti. </w:t>
            </w:r>
            <w:r w:rsidR="00204CE1" w:rsidRPr="00364AE8">
              <w:t>Cieľom navrhovanej právnej úpravy je zabránenie možným komplikáciám v rámci ďalšieho vzdelávania zdravotníckych pracovníkov, ktoré by vznikli vzdelávacím ustanovizniam a poskytovateľom zdravotnej starostlivosti počas krízovej situácie. Avšak vzhľadom na akútnu potrebu zdravotníckeho personálu v zdravotníckych zariadeniach v tomto čase považujeme za potrebné, aby zdravotnícki pracovníci, ktorý majú splnené všetky požiadavky mali možnosť štúdium ukončiť.</w:t>
            </w:r>
            <w:r w:rsidR="00327015" w:rsidRPr="00364AE8">
              <w:t xml:space="preserve"> Dočasne sa pozastavuje plnenie povinnosti ďalšieho vzdelávania zdravotníckych pracovníkov ako aj následný proces jeho hodnotenia a s týmto procesom súvisiace lehoty. Upravujú sa podmienky realizácie rezidentského štúdia. Zavádza sa inštitút dočasnej odbornej stáže pre občanov z tretích štátov a</w:t>
            </w:r>
            <w:r w:rsidR="00235534">
              <w:t xml:space="preserve"> občanov členských štátov pre vý</w:t>
            </w:r>
            <w:r w:rsidR="00327015" w:rsidRPr="00364AE8">
              <w:t>kon odborných pracovných činností v rozsahu praxe lekára pri poskytovaní zdravotnej starostlivosti.</w:t>
            </w:r>
            <w:r w:rsidR="00235534">
              <w:t xml:space="preserve"> </w:t>
            </w:r>
            <w:r w:rsidR="00A6086D" w:rsidRPr="00364AE8">
              <w:rPr>
                <w:lang w:eastAsia="cs-CZ"/>
              </w:rPr>
              <w:t>Potreba zavedenia inštitútu odbornej stáže vzišla z nedostatku pracovníkov v zdravotníctve počas výnimočnej situácie, pandémie ochorenia COVID-19. Výkon stáže môže vykonávať iba osoba, ktorá má uznaný doklad o vzdelaní (diplom), a vykonávať činností pod priamym dohľadom.</w:t>
            </w:r>
          </w:p>
          <w:p w14:paraId="353B9BF1" w14:textId="0A1B63D7" w:rsidR="005F1EE1" w:rsidRDefault="005F1EE1" w:rsidP="0081467C">
            <w:pPr>
              <w:jc w:val="both"/>
              <w:rPr>
                <w:b/>
                <w:lang w:eastAsia="cs-CZ"/>
              </w:rPr>
            </w:pPr>
            <w:r w:rsidRPr="005F1EE1">
              <w:rPr>
                <w:b/>
                <w:lang w:eastAsia="cs-CZ"/>
              </w:rPr>
              <w:t>Dopravná zdravotná služba</w:t>
            </w:r>
          </w:p>
          <w:p w14:paraId="57D1F5FD" w14:textId="6C7E2A23" w:rsidR="005F1EE1" w:rsidRDefault="005F1EE1" w:rsidP="0081467C">
            <w:pPr>
              <w:jc w:val="both"/>
              <w:rPr>
                <w:lang w:eastAsia="cs-CZ"/>
              </w:rPr>
            </w:pPr>
            <w:r w:rsidRPr="005F1EE1">
              <w:rPr>
                <w:lang w:eastAsia="cs-CZ"/>
              </w:rPr>
              <w:t>Poskytovateľovi, ktorý prevádzkuje ambulanciu dopravnej zdravotnej služby sa ustanovuje nová povinnosť počas výnimočného stavu, núdzového stavu alebo mimoriadnej situácie a to prepraviť zdravotníckeho pracovníka za účelom odberu biologického materiálu osobe alebo prepraviť osobu s prihliadnutím na jej zdravotný stav a okolnosti na miesto určené operačným strediskom tiesňového volania záchrannej zdravotnej služby, ak takúto prepravu nie je možné vykonať ambulanciou záchrannej zdravotnej služby z dôvodu jej vyťaženosti. Táto povinnosť sa ustanovuje z dôvodu pružnosti zabezpečiť prepravu osobe na možnosť vykonania odberu biologického materiálu alebo osobu na odber prepraviť v súvislosti s pandémiou choroby COVID-19.</w:t>
            </w:r>
          </w:p>
          <w:p w14:paraId="3F236292" w14:textId="4B895D92" w:rsidR="00D525F2" w:rsidRDefault="00D525F2" w:rsidP="0081467C">
            <w:pPr>
              <w:jc w:val="both"/>
              <w:rPr>
                <w:lang w:eastAsia="cs-CZ"/>
              </w:rPr>
            </w:pPr>
          </w:p>
          <w:p w14:paraId="6FD77E68" w14:textId="38CCA9E8" w:rsidR="00D525F2" w:rsidRPr="00356432" w:rsidRDefault="00D525F2" w:rsidP="0081467C">
            <w:pPr>
              <w:jc w:val="both"/>
              <w:rPr>
                <w:b/>
                <w:u w:val="single"/>
                <w:lang w:eastAsia="cs-CZ"/>
              </w:rPr>
            </w:pPr>
            <w:r w:rsidRPr="00356432">
              <w:rPr>
                <w:b/>
                <w:u w:val="single"/>
                <w:lang w:eastAsia="cs-CZ"/>
              </w:rPr>
              <w:t xml:space="preserve">Čl. II – zákon č. 576/2004 Z. z. </w:t>
            </w:r>
          </w:p>
          <w:p w14:paraId="75BD3744" w14:textId="77777777" w:rsidR="00D525F2" w:rsidRPr="00D525F2" w:rsidRDefault="00D525F2" w:rsidP="00D525F2">
            <w:pPr>
              <w:jc w:val="both"/>
              <w:rPr>
                <w:b/>
                <w:iCs/>
              </w:rPr>
            </w:pPr>
            <w:r w:rsidRPr="00D525F2">
              <w:rPr>
                <w:b/>
                <w:iCs/>
              </w:rPr>
              <w:t>Hospodárska mobilizácia</w:t>
            </w:r>
          </w:p>
          <w:p w14:paraId="516ABA6C" w14:textId="28E86025" w:rsidR="00D525F2" w:rsidRPr="00D525F2" w:rsidRDefault="00D525F2" w:rsidP="00D525F2">
            <w:pPr>
              <w:jc w:val="both"/>
              <w:rPr>
                <w:iCs/>
              </w:rPr>
            </w:pPr>
            <w:r w:rsidRPr="00D525F2">
              <w:rPr>
                <w:iCs/>
              </w:rPr>
              <w:t xml:space="preserve">V prípade vyhlásenia výnimočného stavu, núdzového stavu alebo mimoriadnej situácie podľa ústavného zákona č. 227/2002 Z. z. sa hospodárska činnosť poskytovateľov zdravotnej starostlivosti v postavení subjektu hospodárskej mobilizácie obmedzuje z dôvodu zabezpečenia opatrení hospodárskej mobilizácie podľa zákona č. 179/2011 Z. z. </w:t>
            </w:r>
            <w:r>
              <w:rPr>
                <w:iCs/>
              </w:rPr>
              <w:t xml:space="preserve">Navrhuje sa, </w:t>
            </w:r>
            <w:r w:rsidRPr="00D525F2">
              <w:rPr>
                <w:iCs/>
              </w:rPr>
              <w:t>aby poskytovanie zdravotnej starostlivosti subjektov v postavení subjektu hospodárskej mobilizácie bolo pova</w:t>
            </w:r>
            <w:r>
              <w:rPr>
                <w:iCs/>
              </w:rPr>
              <w:t>žované za nehospodársku činnosť, v</w:t>
            </w:r>
            <w:r w:rsidRPr="00D525F2">
              <w:rPr>
                <w:iCs/>
              </w:rPr>
              <w:t>zhľadom k tomu, že ide o obmedzenie štandardnej hospodárskej činnosti subjektov poskytujúcich zdravotnú starostlivosť</w:t>
            </w:r>
            <w:r>
              <w:rPr>
                <w:iCs/>
              </w:rPr>
              <w:t>.</w:t>
            </w:r>
            <w:r w:rsidRPr="00D525F2">
              <w:rPr>
                <w:iCs/>
              </w:rPr>
              <w:t xml:space="preserve"> Zároveň táto zmena nemá žiadny vplyv na obchod.</w:t>
            </w:r>
          </w:p>
          <w:p w14:paraId="1E9EE959" w14:textId="1B11CAB7" w:rsidR="00D525F2" w:rsidRPr="00D525F2" w:rsidRDefault="00D525F2" w:rsidP="0081467C">
            <w:pPr>
              <w:jc w:val="both"/>
              <w:rPr>
                <w:b/>
                <w:lang w:eastAsia="cs-CZ"/>
              </w:rPr>
            </w:pPr>
            <w:proofErr w:type="spellStart"/>
            <w:r w:rsidRPr="00D525F2">
              <w:rPr>
                <w:b/>
                <w:lang w:eastAsia="cs-CZ"/>
              </w:rPr>
              <w:t>Telemedicína</w:t>
            </w:r>
            <w:proofErr w:type="spellEnd"/>
          </w:p>
          <w:p w14:paraId="149A9C09" w14:textId="2ADC709F" w:rsidR="00D525F2" w:rsidRDefault="00D525F2" w:rsidP="0081467C">
            <w:pPr>
              <w:jc w:val="both"/>
              <w:rPr>
                <w:lang w:eastAsia="cs-CZ"/>
              </w:rPr>
            </w:pPr>
            <w:r w:rsidRPr="00D525F2">
              <w:rPr>
                <w:lang w:eastAsia="cs-CZ"/>
              </w:rPr>
              <w:t xml:space="preserve">Navrhuje sa doplnenie možnosti poskytovať ambulantnú starostlivosť vo forme konzultácií prostredníctvom elektronických komunikácií bez prítomnosti pacienta. Prax ukazuje, že je bežné poskytovanie konzultácií telefonicky alebo e-mailom (prostredníctvom iných elektronických komunikácií), avšak tie nemajú dnes oporu v zákone (napr. overovanie výsledkov cez telefón, konzultácia zdravotného stavu a pod.). Podmienkou pre poskytnutie zdravotnej starostlivosti touto formou bude overenie totožnosti a poistného vzťahu poistenca s jeho príslušnou zdravotnou poisťovňou zo strany poskytovateľa zdravotnej starostlivosti. Úhrada tohto zdravotného výkonu sa bude dohadovať medzi zdravotnou poisťovňou s poskytovateľom zdravotnej starostlivosti v zmluve o poskytovaní zdravotnej starostlivosti, kde bude v takom prípade povinnosťou dohodnúť aj proces overenia totožnosti a poistného vzťahu poistenca priamo zdravotnou poisťovňou.  </w:t>
            </w:r>
          </w:p>
          <w:p w14:paraId="07DD7B12" w14:textId="77777777" w:rsidR="00356432" w:rsidRDefault="00356432" w:rsidP="0081467C">
            <w:pPr>
              <w:jc w:val="both"/>
              <w:rPr>
                <w:b/>
                <w:u w:val="single"/>
                <w:lang w:eastAsia="cs-CZ"/>
              </w:rPr>
            </w:pPr>
          </w:p>
          <w:p w14:paraId="5D877978" w14:textId="3DD74E23" w:rsidR="00D525F2" w:rsidRPr="00356432" w:rsidRDefault="00356432" w:rsidP="0081467C">
            <w:pPr>
              <w:jc w:val="both"/>
              <w:rPr>
                <w:b/>
                <w:u w:val="single"/>
                <w:lang w:eastAsia="cs-CZ"/>
              </w:rPr>
            </w:pPr>
            <w:r w:rsidRPr="00356432">
              <w:rPr>
                <w:b/>
                <w:u w:val="single"/>
                <w:lang w:eastAsia="cs-CZ"/>
              </w:rPr>
              <w:t xml:space="preserve">Čl. III – zákona č. 577/2004 Z. z. </w:t>
            </w:r>
          </w:p>
          <w:p w14:paraId="7AF7320A" w14:textId="26FCFEB3" w:rsidR="00356432" w:rsidRDefault="00356432" w:rsidP="00356432">
            <w:pPr>
              <w:jc w:val="both"/>
              <w:rPr>
                <w:lang w:eastAsia="cs-CZ"/>
              </w:rPr>
            </w:pPr>
            <w:r>
              <w:rPr>
                <w:lang w:eastAsia="cs-CZ"/>
              </w:rPr>
              <w:t>Navrhuje sa, aby bol od úhrady spoluúčasti za jeden kilometer jazdy oslobodený zdravotnícky pracovník, ktorého prepravuje ambulancia dopravnej zdravotnej služby na miesto určené Operačným strediskom tiesňového volania záchrannej zdravotnej služby za účelom odberu biologického materiálu v súvislosti s pandémiou choroby COVID-</w:t>
            </w:r>
            <w:r>
              <w:rPr>
                <w:lang w:eastAsia="cs-CZ"/>
              </w:rPr>
              <w:lastRenderedPageBreak/>
              <w:t>19.</w:t>
            </w:r>
            <w:r w:rsidR="00845F28">
              <w:rPr>
                <w:lang w:eastAsia="cs-CZ"/>
              </w:rPr>
              <w:t xml:space="preserve"> </w:t>
            </w:r>
            <w:r w:rsidR="00B05F42">
              <w:rPr>
                <w:lang w:eastAsia="cs-CZ"/>
              </w:rPr>
              <w:t>Navrhuje sa umožniť</w:t>
            </w:r>
            <w:r>
              <w:rPr>
                <w:lang w:eastAsia="cs-CZ"/>
              </w:rPr>
              <w:t>, aby mohol pacient absolvovať kúpeľnú starostlivosť po skončení krízovej situácie, aj keď už uplynula lehota, ktorá pre danú kúpeľnú starostlivosť</w:t>
            </w:r>
            <w:r w:rsidR="00B05F42">
              <w:rPr>
                <w:lang w:eastAsia="cs-CZ"/>
              </w:rPr>
              <w:t xml:space="preserve"> </w:t>
            </w:r>
            <w:r>
              <w:rPr>
                <w:lang w:eastAsia="cs-CZ"/>
              </w:rPr>
              <w:t>vypl</w:t>
            </w:r>
            <w:r w:rsidR="00B05F42">
              <w:rPr>
                <w:lang w:eastAsia="cs-CZ"/>
              </w:rPr>
              <w:t>ý</w:t>
            </w:r>
            <w:r>
              <w:rPr>
                <w:lang w:eastAsia="cs-CZ"/>
              </w:rPr>
              <w:t>va z indikačných obmedzení. Potrebu absolvovať kúpeľnú starostlivosť ale musí potvrdiť lekár, ktorý je oprávnený návrh na kúpeľnú starostlivosť  podať. Nepôjde o nový návrh, ale o potvrdenie potreby kúpeľnú starostlivosť absolvovať, opätovné potvrdenie zo strany zdravotnej poisťovne by sa teda nemalo vyžadovať, ak bolo pred tým dané. Pri chronických ochoreniach nebude potrebné potvrdenie vystavovať, v indikácii totiž ani nie je uvedené časové obmedzenie.</w:t>
            </w:r>
          </w:p>
          <w:p w14:paraId="13C73540" w14:textId="1E5FFD44" w:rsidR="00356432" w:rsidRDefault="00356432" w:rsidP="00356432">
            <w:pPr>
              <w:jc w:val="both"/>
              <w:rPr>
                <w:lang w:eastAsia="cs-CZ"/>
              </w:rPr>
            </w:pPr>
            <w:r>
              <w:rPr>
                <w:lang w:eastAsia="cs-CZ"/>
              </w:rPr>
              <w:t>Vzhľadom na skutočnosť, že počas krízovej situácie bola obmedzená dostupnosť zubno-lekárskej starostlivosti, pre rok 2021 sa nebude vyžadovať absolvovanie preventívnej prehliadky za rok 2020 na účel úhrady za liečbu zubného kazu.</w:t>
            </w:r>
          </w:p>
          <w:p w14:paraId="1FEE072E" w14:textId="4C67F27E" w:rsidR="00356432" w:rsidRDefault="00356432" w:rsidP="0081467C">
            <w:pPr>
              <w:jc w:val="both"/>
              <w:rPr>
                <w:lang w:eastAsia="cs-CZ"/>
              </w:rPr>
            </w:pPr>
          </w:p>
          <w:p w14:paraId="751BC50C" w14:textId="77777777" w:rsidR="00B05F42" w:rsidRDefault="00B05F42" w:rsidP="00B05F42">
            <w:pPr>
              <w:jc w:val="both"/>
              <w:rPr>
                <w:b/>
                <w:iCs/>
                <w:u w:val="single"/>
              </w:rPr>
            </w:pPr>
            <w:r w:rsidRPr="00356432">
              <w:rPr>
                <w:b/>
                <w:iCs/>
                <w:u w:val="single"/>
              </w:rPr>
              <w:t xml:space="preserve">Čl. IV – zákon č. </w:t>
            </w:r>
            <w:r>
              <w:rPr>
                <w:b/>
                <w:iCs/>
                <w:u w:val="single"/>
              </w:rPr>
              <w:t xml:space="preserve">579/2004 Z. z. </w:t>
            </w:r>
          </w:p>
          <w:p w14:paraId="45636235" w14:textId="5B5AD1DD" w:rsidR="00B05F42" w:rsidRDefault="00B05F42" w:rsidP="00B05F42">
            <w:pPr>
              <w:jc w:val="both"/>
              <w:rPr>
                <w:iCs/>
              </w:rPr>
            </w:pPr>
            <w:r w:rsidRPr="00B05F42">
              <w:rPr>
                <w:iCs/>
              </w:rPr>
              <w:t xml:space="preserve">Operačnému stredisku tiesňového volania sa ustanovuje nová kompetencia počas výnimočného stavu, núdzového stavu alebo mimoriadnej situácie a to vydať pokyn ambulancii dopravnej zdravotnej služby na prepravu  zdravotníckeho pracovníka za účelom odberu biologického materiálu osobe alebo prepravu osoby s prihliadnutím na jej zdravotný stav a okolnosti na miesto určené operačným strediskom, ak takúto prepravu nie je možné vykonať ambulanciou záchrannej zdravotnej služby z dôvodu jej vyťaženosti. </w:t>
            </w:r>
          </w:p>
          <w:p w14:paraId="46320485" w14:textId="07E4381D" w:rsidR="00B05F42" w:rsidRPr="00B05F42" w:rsidRDefault="00B05F42" w:rsidP="00B05F42">
            <w:pPr>
              <w:jc w:val="both"/>
              <w:rPr>
                <w:b/>
                <w:iCs/>
                <w:u w:val="single"/>
              </w:rPr>
            </w:pPr>
          </w:p>
          <w:p w14:paraId="5949632F" w14:textId="14B19294" w:rsidR="00B05F42" w:rsidRPr="00B05F42" w:rsidRDefault="00B05F42" w:rsidP="00B05F42">
            <w:pPr>
              <w:jc w:val="both"/>
              <w:rPr>
                <w:b/>
                <w:iCs/>
                <w:u w:val="single"/>
              </w:rPr>
            </w:pPr>
            <w:r w:rsidRPr="00B05F42">
              <w:rPr>
                <w:b/>
                <w:iCs/>
                <w:u w:val="single"/>
              </w:rPr>
              <w:t>Čl. V – zákon č. 580/2004 Z. z.</w:t>
            </w:r>
          </w:p>
          <w:p w14:paraId="00B2134B" w14:textId="1E054E56" w:rsidR="00B05F42" w:rsidRDefault="00845F28" w:rsidP="00B05F42">
            <w:pPr>
              <w:jc w:val="both"/>
              <w:rPr>
                <w:lang w:eastAsia="cs-CZ"/>
              </w:rPr>
            </w:pPr>
            <w:r>
              <w:rPr>
                <w:lang w:eastAsia="cs-CZ"/>
              </w:rPr>
              <w:t xml:space="preserve">V </w:t>
            </w:r>
            <w:r w:rsidR="00B05F42">
              <w:rPr>
                <w:lang w:eastAsia="cs-CZ"/>
              </w:rPr>
              <w:t>súčasnej mimoriadnej situácii viacerí zamestnávatelia pristúpili k mnohým opatreniam na udržanie zamestnanosti, vrátane dočasného zníženia mzdy zamestnancov. Cieľom navrhovanej úpravy je, aby v stanovenom období pre takýchto zamestnancov zostala zachovaná účasť na verejnom zdravotnom poistení.</w:t>
            </w:r>
          </w:p>
          <w:p w14:paraId="6C9C2D11" w14:textId="0A02F103" w:rsidR="00B05F42" w:rsidRDefault="00B05F42" w:rsidP="00B05F42">
            <w:pPr>
              <w:jc w:val="both"/>
              <w:rPr>
                <w:lang w:eastAsia="cs-CZ"/>
              </w:rPr>
            </w:pPr>
            <w:r>
              <w:rPr>
                <w:lang w:eastAsia="cs-CZ"/>
              </w:rPr>
              <w:t xml:space="preserve">Doposiaľ platná právna úprava vyžaduje pre prihlášky na verejné zdravotné poistenie ich písomnú formu a podpis osoby, ktorá prihlášku podáva (resp. osôb, ktoré sú oprávnené na jej podanie). </w:t>
            </w:r>
            <w:r w:rsidR="002F7994">
              <w:rPr>
                <w:lang w:eastAsia="cs-CZ"/>
              </w:rPr>
              <w:t>Navrhuje sa elektronické podanie prihlášky.</w:t>
            </w:r>
          </w:p>
          <w:p w14:paraId="51689119" w14:textId="2DE4BAD6" w:rsidR="00B05F42" w:rsidRDefault="00B05F42" w:rsidP="00B05F42">
            <w:pPr>
              <w:jc w:val="both"/>
              <w:rPr>
                <w:lang w:eastAsia="cs-CZ"/>
              </w:rPr>
            </w:pPr>
            <w:r>
              <w:rPr>
                <w:lang w:eastAsia="cs-CZ"/>
              </w:rPr>
              <w:t xml:space="preserve">V období platnosti mimoriadnych opatrení sa pozastavuje oznamovanie porušení oznamovacích povinností poistenca a platiteľa poistného na Úrad a predpisovanie pokút za tieto porušenia. </w:t>
            </w:r>
          </w:p>
          <w:p w14:paraId="489B3882" w14:textId="3AE066CE" w:rsidR="00B05F42" w:rsidRDefault="00B05F42" w:rsidP="00B05F42">
            <w:pPr>
              <w:jc w:val="both"/>
              <w:rPr>
                <w:lang w:eastAsia="cs-CZ"/>
              </w:rPr>
            </w:pPr>
            <w:r>
              <w:rPr>
                <w:lang w:eastAsia="cs-CZ"/>
              </w:rPr>
              <w:t>Vzhľadom k potrebe plynulého poskytovania a uhrádzania zdravotnej starostlivosti pre všetky osoby v populácii s cieľom zamedziť šíreniu nákazlivých chorôb sa v období platnosti mimoriadnych opatrení ruší obmedzenie na uhrádzanie iba neodkladnej zdravotnej starostlivosti pre dlžníkov, ktorí sa stali dlžníkmi počas krízovej situácie.</w:t>
            </w:r>
          </w:p>
          <w:p w14:paraId="35B91DE7" w14:textId="4DD4B61E" w:rsidR="00B05F42" w:rsidRDefault="00B05F42" w:rsidP="00B05F42">
            <w:pPr>
              <w:jc w:val="both"/>
              <w:rPr>
                <w:lang w:eastAsia="cs-CZ"/>
              </w:rPr>
            </w:pPr>
            <w:r>
              <w:rPr>
                <w:lang w:eastAsia="cs-CZ"/>
              </w:rPr>
              <w:t>Vzhľadom k potrebe plynulého poskytovania a uhrádzania zdravotnej starostlivosti pre všetky osoby v populácii s cieľom zamedziť šíreniu nákazlivých chorôb sa v období platnosti mimoriadnych opatrení zabezpečuje uhrádzanie zdravotnej starostlivosti, poskytnutej aj osobám bez účasti na systéme verejného zdravotného poistenia.</w:t>
            </w:r>
          </w:p>
          <w:p w14:paraId="676F5A82" w14:textId="7BB00AD0" w:rsidR="00B05F42" w:rsidRDefault="002F7994" w:rsidP="00B05F42">
            <w:pPr>
              <w:jc w:val="both"/>
              <w:rPr>
                <w:lang w:eastAsia="cs-CZ"/>
              </w:rPr>
            </w:pPr>
            <w:r>
              <w:rPr>
                <w:lang w:eastAsia="cs-CZ"/>
              </w:rPr>
              <w:t>Navrhuje sa, aby sa</w:t>
            </w:r>
            <w:r w:rsidR="00B05F42">
              <w:rPr>
                <w:lang w:eastAsia="cs-CZ"/>
              </w:rPr>
              <w:t xml:space="preserve"> dočasne </w:t>
            </w:r>
            <w:r>
              <w:rPr>
                <w:lang w:eastAsia="cs-CZ"/>
              </w:rPr>
              <w:t>ne</w:t>
            </w:r>
            <w:r w:rsidR="00B05F42">
              <w:rPr>
                <w:lang w:eastAsia="cs-CZ"/>
              </w:rPr>
              <w:t>uplatňova</w:t>
            </w:r>
            <w:r>
              <w:rPr>
                <w:lang w:eastAsia="cs-CZ"/>
              </w:rPr>
              <w:t>la</w:t>
            </w:r>
            <w:r w:rsidR="00B05F42">
              <w:rPr>
                <w:lang w:eastAsia="cs-CZ"/>
              </w:rPr>
              <w:t xml:space="preserve"> lehota na vydanie preukazu poistenca 10 pracovných dní odo dňa potvrdenia prihlášky. V prípade ak by prišlo k poskytovaniu zdravotnej starostlivosti je potrebné, aby sa mohol poistenec preukázať preukazom poistenca príslušnej ZP buď prostredníctvom mobilnej aplikácie alebo rodným číslom, za predpokladu, že nevlastní doklad totožnosti s čipom.</w:t>
            </w:r>
          </w:p>
          <w:p w14:paraId="121671C2" w14:textId="77777777" w:rsidR="00B05F42" w:rsidRDefault="00B05F42" w:rsidP="00B05F42">
            <w:pPr>
              <w:jc w:val="both"/>
              <w:rPr>
                <w:lang w:eastAsia="cs-CZ"/>
              </w:rPr>
            </w:pPr>
            <w:r>
              <w:rPr>
                <w:lang w:eastAsia="cs-CZ"/>
              </w:rPr>
              <w:t>Lehota na odvolanie sa platiteľa poistného voči výkazu nedoplatkov, ak by mala uplynúť počas platnosti mimoriadnych opatrení, sa predlžuje do ôsmeho dňa po skončení týchto opatrení.</w:t>
            </w:r>
          </w:p>
          <w:p w14:paraId="62160EFB" w14:textId="1CF00EA5" w:rsidR="00B05F42" w:rsidRDefault="00B05F42" w:rsidP="00B05F42">
            <w:pPr>
              <w:jc w:val="both"/>
              <w:rPr>
                <w:lang w:eastAsia="cs-CZ"/>
              </w:rPr>
            </w:pPr>
            <w:r>
              <w:rPr>
                <w:lang w:eastAsia="cs-CZ"/>
              </w:rPr>
              <w:t>Vzhľadom na uzatvorenie mnohých prevádzok podnikateľov, uzatvoreniu škôl a škôlok následnou starostlivosťou o deti rodinnými príslušníkmi, ktorí z tohto dôvodu ošetrujú člena rodiny, dochádza k výpadkom príjmov od ekonomicko-aktívneho obyvateľstva, čím sa zdravotné poisťovne môžu dostať do finančných problémov. Preto sa navrhuje preddavok platený štátom navýšiť podľa situácie aká sa v zdravotných poisťovniach vyskytne aj nad sumu určenú zákonom v§ 16 ods. 2 písm. e).</w:t>
            </w:r>
          </w:p>
          <w:p w14:paraId="14890AA2" w14:textId="77777777" w:rsidR="00B05F42" w:rsidRDefault="00B05F42" w:rsidP="00B05F42">
            <w:pPr>
              <w:jc w:val="both"/>
              <w:rPr>
                <w:lang w:eastAsia="cs-CZ"/>
              </w:rPr>
            </w:pPr>
            <w:r>
              <w:rPr>
                <w:lang w:eastAsia="cs-CZ"/>
              </w:rPr>
              <w:t>Vzhľadom k posunu termínu na podávanie daňových priznaní za rok 2019 do 30. júna 2020 je potrebné primerane posunúť aj termín na vykonanie ročného zúčtovania poistného ako aj ročného zúčtovania plateného štátom.</w:t>
            </w:r>
          </w:p>
          <w:p w14:paraId="07FC845D" w14:textId="406E81B2" w:rsidR="00B05F42" w:rsidRDefault="00B05F42" w:rsidP="00B05F42">
            <w:pPr>
              <w:jc w:val="both"/>
              <w:rPr>
                <w:lang w:eastAsia="cs-CZ"/>
              </w:rPr>
            </w:pPr>
            <w:r>
              <w:rPr>
                <w:lang w:eastAsia="cs-CZ"/>
              </w:rPr>
              <w:t xml:space="preserve">V prípade ak je osoba v karanténe nemá možnosť si tento preukaz vyzdvihnúť a preto je potrebné zabezpečiť aj elektronickú verziu preukazu pre prípady, ak osoby v karanténe nevlastnia doklad totožnosti s čipom. V prípade ak by prišlo k poskytovaniu zdravotnej starostlivosti je potrebné, aby sa mohol poistenec preukázať preukazom poistenca príslušnej zdravotnej poisťovne buď prostredníctvom mobilnej aplikácie, alebo uvedením svojho rodného čísla. </w:t>
            </w:r>
          </w:p>
          <w:p w14:paraId="356FB628" w14:textId="77777777" w:rsidR="00B05F42" w:rsidRDefault="00B05F42" w:rsidP="00B05F42">
            <w:pPr>
              <w:jc w:val="both"/>
              <w:rPr>
                <w:lang w:eastAsia="cs-CZ"/>
              </w:rPr>
            </w:pPr>
            <w:r>
              <w:rPr>
                <w:lang w:eastAsia="cs-CZ"/>
              </w:rPr>
              <w:t>Určuje sa možnosť odloženia oznamovacích povinností poistencov a platiteľov poistného (okrem povinnosti vykazovať preddavky na poistné) do 8 dní po skončení obdobia, v ktorom platia mimoriadne opatrenia. Ak budú oznamovacie povinnosti, ktoré mali byť splnené v období trvania mimoriadnych opatrení  splnené v termíne do 8 dní po skončení tohto obdobia, nebude možné sankcionovať poistencov a platiteľov poistného za oneskorené splnenie týchto povinností.</w:t>
            </w:r>
          </w:p>
          <w:p w14:paraId="19ABEA29" w14:textId="330396E6" w:rsidR="00B05F42" w:rsidRDefault="00B05F42" w:rsidP="00B05F42">
            <w:pPr>
              <w:jc w:val="both"/>
              <w:rPr>
                <w:lang w:eastAsia="cs-CZ"/>
              </w:rPr>
            </w:pPr>
            <w:r>
              <w:rPr>
                <w:lang w:eastAsia="cs-CZ"/>
              </w:rPr>
              <w:t xml:space="preserve">Zároveň v období platnosti mimoriadnych opatrení nebude môcť zdravotná poisťovňa pristúpiť k predpisu poistného ako samoplatiteľovi takej osobe, ktorá si nesplní v tomto období oznamovaciu povinnosť; možnosť predpisu tohto poistného po skončení tohto obdobia, ak si táto osoba nesplní oznamovaciu povinnosť ani dodatočne, nie je dotknutá. </w:t>
            </w:r>
          </w:p>
          <w:p w14:paraId="2BC0B76B" w14:textId="10A2B817" w:rsidR="00EA7BF5" w:rsidRDefault="00EA7BF5" w:rsidP="00B05F42">
            <w:pPr>
              <w:jc w:val="both"/>
              <w:rPr>
                <w:lang w:eastAsia="cs-CZ"/>
              </w:rPr>
            </w:pPr>
          </w:p>
          <w:p w14:paraId="4D7D11C3" w14:textId="521F43A6" w:rsidR="005A7731" w:rsidRDefault="005A7731" w:rsidP="00B05F42">
            <w:pPr>
              <w:jc w:val="both"/>
              <w:rPr>
                <w:lang w:eastAsia="cs-CZ"/>
              </w:rPr>
            </w:pPr>
          </w:p>
          <w:p w14:paraId="14732108" w14:textId="77777777" w:rsidR="005A7731" w:rsidRDefault="005A7731" w:rsidP="00B05F42">
            <w:pPr>
              <w:jc w:val="both"/>
              <w:rPr>
                <w:lang w:eastAsia="cs-CZ"/>
              </w:rPr>
            </w:pPr>
          </w:p>
          <w:p w14:paraId="3A420D14" w14:textId="48DA0C29" w:rsidR="00EA7BF5" w:rsidRPr="00B05F42" w:rsidRDefault="00EA7BF5" w:rsidP="00EA7BF5">
            <w:pPr>
              <w:jc w:val="both"/>
              <w:rPr>
                <w:b/>
                <w:iCs/>
                <w:u w:val="single"/>
              </w:rPr>
            </w:pPr>
            <w:r w:rsidRPr="00B05F42">
              <w:rPr>
                <w:b/>
                <w:iCs/>
                <w:u w:val="single"/>
              </w:rPr>
              <w:lastRenderedPageBreak/>
              <w:t>Čl. V</w:t>
            </w:r>
            <w:r w:rsidR="00F61460">
              <w:rPr>
                <w:b/>
                <w:iCs/>
                <w:u w:val="single"/>
              </w:rPr>
              <w:t>I</w:t>
            </w:r>
            <w:r w:rsidRPr="00B05F42">
              <w:rPr>
                <w:b/>
                <w:iCs/>
                <w:u w:val="single"/>
              </w:rPr>
              <w:t xml:space="preserve"> – zákon </w:t>
            </w:r>
            <w:r>
              <w:rPr>
                <w:b/>
                <w:iCs/>
                <w:u w:val="single"/>
              </w:rPr>
              <w:t>č. 581</w:t>
            </w:r>
            <w:r w:rsidRPr="00B05F42">
              <w:rPr>
                <w:b/>
                <w:iCs/>
                <w:u w:val="single"/>
              </w:rPr>
              <w:t>/2004 Z. z.</w:t>
            </w:r>
          </w:p>
          <w:p w14:paraId="3EDCDA2E" w14:textId="12FC7F73" w:rsidR="002F7994" w:rsidRDefault="002F7994" w:rsidP="002F7994">
            <w:pPr>
              <w:jc w:val="both"/>
              <w:rPr>
                <w:lang w:eastAsia="cs-CZ"/>
              </w:rPr>
            </w:pPr>
            <w:r>
              <w:rPr>
                <w:lang w:eastAsia="cs-CZ"/>
              </w:rPr>
              <w:t>Držitelia povolenia na prevádzkovanie mobilných odberových miest a držitelia povolenia na prevádzkovanie epidemiologických ambulancií nebudú vykonávať komerčnú činnosť ale budú poskytovať zdravotnú starostlivosť primárne pacientom, pri ktorých má byť z pohľadu rizika ochorenia COVID-19 hradená zdravotná starostlivosť z verejného zdravotného poistenia. Z tohto dôvodu sa ustanovuje rozsah povinnosti uzatvárať zmluvy so zdravotnými poisťovňami</w:t>
            </w:r>
            <w:r w:rsidR="00EA7BF5">
              <w:rPr>
                <w:lang w:eastAsia="cs-CZ"/>
              </w:rPr>
              <w:t>.</w:t>
            </w:r>
          </w:p>
          <w:p w14:paraId="66209F38" w14:textId="77777777" w:rsidR="002F7994" w:rsidRDefault="002F7994" w:rsidP="002F7994">
            <w:pPr>
              <w:jc w:val="both"/>
              <w:rPr>
                <w:lang w:eastAsia="cs-CZ"/>
              </w:rPr>
            </w:pPr>
            <w:r>
              <w:rPr>
                <w:lang w:eastAsia="cs-CZ"/>
              </w:rPr>
              <w:t>V dôsledku krízovej situácie dochádza k obmedzovaniu plánovanej zdravotnej starostlivosti s cieľom zabezpečiť bezproblémové poskytovanie zdravotnej starostlivosti v súvislosti s ochorením COVID-19. Z tohto dôvodu sa navrhuje v krízovom období neuplatňovať ustanovenia o minimálnej naplnenosti siete pre odborných lekárov. Povinnosť uzatvárať zmluvu s každým poskytovateľom všeobecnej ambulantnej zdravotnej starostlivosti a lekárenskej starostlivosti nie je týmto dotknutá.</w:t>
            </w:r>
          </w:p>
          <w:p w14:paraId="3B933835" w14:textId="7249748B" w:rsidR="002F7994" w:rsidRDefault="002F7994" w:rsidP="002F7994">
            <w:pPr>
              <w:jc w:val="both"/>
              <w:rPr>
                <w:lang w:eastAsia="cs-CZ"/>
              </w:rPr>
            </w:pPr>
            <w:r>
              <w:rPr>
                <w:lang w:eastAsia="cs-CZ"/>
              </w:rPr>
              <w:t>V čase mimoriadnej situácie alebo núdzového stavu je pre obidve zmluvné strany obmedzená možnosť rokovať o predĺžení zmluvných podmienok a zmluvy, pričom povinnosť poisťovne zabezpečiť dostupnú a kvalitnú zdravotnú starostlivosť prostredníctvom zmluvných vzťahov trvá. Toto opatrenie smeruje k zabezpečeniu ekonomickej udržateľnosti situácie pre obe zmluvné strany.</w:t>
            </w:r>
          </w:p>
          <w:p w14:paraId="733B25FB" w14:textId="7B262035" w:rsidR="002F7994" w:rsidRDefault="002F7994" w:rsidP="002F7994">
            <w:pPr>
              <w:jc w:val="both"/>
              <w:rPr>
                <w:lang w:eastAsia="cs-CZ"/>
              </w:rPr>
            </w:pPr>
            <w:r>
              <w:rPr>
                <w:lang w:eastAsia="cs-CZ"/>
              </w:rPr>
              <w:t xml:space="preserve">V súčasnosti dochádza v Slovenskej republike, v Európskej únii, ako aj v celom svete k šíreniu ochorenia COVID-19, ktoré ohrozuje verejné zdravie. Dňa 11.3.2020 bola Svetovou zdravotníckou organizáciu (WHO) vyhlásená pandémia </w:t>
            </w:r>
            <w:proofErr w:type="spellStart"/>
            <w:r>
              <w:rPr>
                <w:lang w:eastAsia="cs-CZ"/>
              </w:rPr>
              <w:t>koronavírusového</w:t>
            </w:r>
            <w:proofErr w:type="spellEnd"/>
            <w:r>
              <w:rPr>
                <w:lang w:eastAsia="cs-CZ"/>
              </w:rPr>
              <w:t xml:space="preserve"> ochorenia COVID-19. Na zabránenie šírenia tohto ochorenia je potrebné v najväčšej možnej miere eliminovať osobný kontakt ľudí, odbúrať byrokraciu a elektronizovať procesy  v zdravotných poisťovniach, rovnako ako aj v celom sektore zdravotníctva. Na základe v súčasnosti platnej legislatívy nemožno jednoznačne konštatovať obvyklosť použitia mechanických prostriedkov pri podpise zmlúv o poskytovaní zdravotnej starostlivosti, a teda či v zmysle § 40, ods. 3 zákona č. 40/1964 Zb. Občianskeho zákonníka je takto podpísaná zmluva o poskytovaní zdravotnej starostlivosti platná. Zavedením tejto legislatívnej úpravy možno urýchliť a zefektívniť proces uzatvárania zmlúv o poskytovaní zdravotnej starostlivosti a flexibilnejšie reagovať na potreby zmien týchto zmlúv, ktoré vyvoláva šírenie ochorenia COVID-19. Tento legislatívny návrh je zároveň jedným z nástrojov, ktorý účinne pomôže eliminovať šírenie ochorenia COVID-19 tým, že sa obmedzí osobný kontakt zmluvných strán. </w:t>
            </w:r>
          </w:p>
          <w:p w14:paraId="02A37020" w14:textId="41C7816E" w:rsidR="002F7994" w:rsidRDefault="002F7994" w:rsidP="002F7994">
            <w:pPr>
              <w:jc w:val="both"/>
              <w:rPr>
                <w:lang w:eastAsia="cs-CZ"/>
              </w:rPr>
            </w:pPr>
            <w:r>
              <w:rPr>
                <w:lang w:eastAsia="cs-CZ"/>
              </w:rPr>
              <w:t xml:space="preserve">V súvislosti so zavedením možnosti poskytnutia zdravotnej starostlivosti formou elektronickej konzultácie je potrebné, aby si poskytovatelia zdravotnej starostlivosti a zdravotné poisťovne vytvorili mechanizmus na overovanie totožnosti pacientov, ktorým sa bude zdravotná starostlivosť takto poskytovať. </w:t>
            </w:r>
          </w:p>
          <w:p w14:paraId="640DAB43" w14:textId="7D24ED2F" w:rsidR="002F7994" w:rsidRDefault="002F7994" w:rsidP="002F7994">
            <w:pPr>
              <w:jc w:val="both"/>
              <w:rPr>
                <w:lang w:eastAsia="cs-CZ"/>
              </w:rPr>
            </w:pPr>
            <w:r>
              <w:rPr>
                <w:lang w:eastAsia="cs-CZ"/>
              </w:rPr>
              <w:t>Vzhľadom k špecifickej situácii poskytovateľov zdravotnej starostlivosti v čase krízovej situácie, kedy sa dočasne obmedzilo poskytovanie odkladnej špecializovanej zdravotnej starostlivosti a s cieľom zabezpečiť financovanie tejto časti segmentu poskytovateľov zdravotnej starostlivosti sa navrhuje umožniť aj paušálna platba alebo preddavková platba.</w:t>
            </w:r>
          </w:p>
          <w:p w14:paraId="73747E8F" w14:textId="77777777" w:rsidR="002F7994" w:rsidRDefault="002F7994" w:rsidP="002F7994">
            <w:pPr>
              <w:jc w:val="both"/>
              <w:rPr>
                <w:lang w:eastAsia="cs-CZ"/>
              </w:rPr>
            </w:pPr>
          </w:p>
          <w:p w14:paraId="572833C7" w14:textId="77777777" w:rsidR="002F7994" w:rsidRPr="00845F28" w:rsidRDefault="002F7994" w:rsidP="002F7994">
            <w:pPr>
              <w:jc w:val="both"/>
              <w:rPr>
                <w:b/>
                <w:u w:val="single"/>
                <w:lang w:eastAsia="cs-CZ"/>
              </w:rPr>
            </w:pPr>
            <w:r w:rsidRPr="00845F28">
              <w:rPr>
                <w:b/>
                <w:u w:val="single"/>
                <w:lang w:eastAsia="cs-CZ"/>
              </w:rPr>
              <w:t>K čl. VII (zákon č. 355/2007 Z. z.)</w:t>
            </w:r>
          </w:p>
          <w:p w14:paraId="0EE8FB22" w14:textId="7BDD8E6F" w:rsidR="002F7994" w:rsidRDefault="002F7994" w:rsidP="002F7994">
            <w:pPr>
              <w:jc w:val="both"/>
              <w:rPr>
                <w:lang w:eastAsia="cs-CZ"/>
              </w:rPr>
            </w:pPr>
            <w:r>
              <w:rPr>
                <w:lang w:eastAsia="cs-CZ"/>
              </w:rPr>
              <w:t xml:space="preserve">V súvislosti aktuálnou mimoriadnu situáciu a vyhlásením núdzového stavu v súvislosti s pandémiou COVID-19 sa navrhuje regionálnym úradom verejného zdravotníctva ustanoviť nová kompetencia a to vydávať povolenie počas krízovej situácie na prevádzkovanie mobilného odberového miesta, v ktorom sa budú odoberať vzorky na vyšetrenie </w:t>
            </w:r>
          </w:p>
          <w:p w14:paraId="1D0DFEFD" w14:textId="77777777" w:rsidR="002F7994" w:rsidRDefault="002F7994" w:rsidP="002F7994">
            <w:pPr>
              <w:jc w:val="both"/>
              <w:rPr>
                <w:lang w:eastAsia="cs-CZ"/>
              </w:rPr>
            </w:pPr>
            <w:r>
              <w:rPr>
                <w:lang w:eastAsia="cs-CZ"/>
              </w:rPr>
              <w:t>Ustanovujú sa náležitosti, na základe ktorých môže regionálny úrad verejného zdravotníctva v súvislosti s krízovou situáciou rozhodnutím nariadiť držiteľovi povolenia na prevádzkovanie všeobecnej nemocnice, držiteľovi povolenia na prevádzkovanie špecializovanej nemocnice alebo držiteľovi povolenia na prevádzkovanie zariadenia spoločných a vyšetrovacích zložiek vytvorenie mobilného odberového miesta. Z dôvodu potreby rýchleho konania sa navrhuje, že takéto rozhodnutie nahrádza povolenie. Zároveň sa navrhuje takémuto poskytovateľovi zdravotnej starostlivosti povinnosť mobilné odberové miesto vytvoriť do siedmich pracovných dní od doručenia rozhodnutia. Rozhodnutie sa považuje za doručené v deň nasledujúci po dni jeho zverejnenia na webovom sídle regionálneho úradu verejného zdravotníctva, pričom na takéto rozhodnutie sa nevzťahuje správny poriadok a nie je voči nemu prípustné odvolanie.</w:t>
            </w:r>
          </w:p>
          <w:p w14:paraId="3CFBED80" w14:textId="77777777" w:rsidR="002F7994" w:rsidRDefault="002F7994" w:rsidP="002F7994">
            <w:pPr>
              <w:jc w:val="both"/>
              <w:rPr>
                <w:lang w:eastAsia="cs-CZ"/>
              </w:rPr>
            </w:pPr>
          </w:p>
          <w:p w14:paraId="6B7903D7" w14:textId="77777777" w:rsidR="002F7994" w:rsidRPr="00845F28" w:rsidRDefault="002F7994" w:rsidP="002F7994">
            <w:pPr>
              <w:jc w:val="both"/>
              <w:rPr>
                <w:b/>
                <w:u w:val="single"/>
                <w:lang w:eastAsia="cs-CZ"/>
              </w:rPr>
            </w:pPr>
            <w:r w:rsidRPr="00845F28">
              <w:rPr>
                <w:b/>
                <w:u w:val="single"/>
                <w:lang w:eastAsia="cs-CZ"/>
              </w:rPr>
              <w:t>K čl. VIII (zákon č. 362/2011 Z. z.)</w:t>
            </w:r>
          </w:p>
          <w:p w14:paraId="2BC453E6" w14:textId="7DAE457C" w:rsidR="002F7994" w:rsidRDefault="002F7994" w:rsidP="002F7994">
            <w:pPr>
              <w:jc w:val="both"/>
              <w:rPr>
                <w:lang w:eastAsia="cs-CZ"/>
              </w:rPr>
            </w:pPr>
            <w:r>
              <w:rPr>
                <w:lang w:eastAsia="cs-CZ"/>
              </w:rPr>
              <w:t>Navrhovaná úprava má za cieľ odstrániť akékoľvek pochybnosti o tom, či Ministerstvo zdravotníctva Slovenskej republiky môže obstarať lieky a zdravotnícke pomôcky tak, aby sa to nepovažovalo za nedovolené zaobchádzanie s liekmi a zdravotníckymi pomôckami.</w:t>
            </w:r>
          </w:p>
          <w:p w14:paraId="144A286B" w14:textId="77777777" w:rsidR="002F7994" w:rsidRDefault="002F7994" w:rsidP="002F7994">
            <w:pPr>
              <w:jc w:val="both"/>
              <w:rPr>
                <w:lang w:eastAsia="cs-CZ"/>
              </w:rPr>
            </w:pPr>
            <w:r>
              <w:rPr>
                <w:lang w:eastAsia="cs-CZ"/>
              </w:rPr>
              <w:t xml:space="preserve">Navrhovaná právna úprava rovnako reaguje na aktuálnu mimoriadnu situáciu a vyhlásenie núdzového stavu v zdravotníctve a umožňuje lekárovi alebo vysokoškolsky vzdelanej sestre predpísať pacientovi humánny liek, zdravotnícku pomôcku alebo dietetickú potravinu „na diaľku“ prostredníctvom </w:t>
            </w:r>
            <w:proofErr w:type="spellStart"/>
            <w:r>
              <w:rPr>
                <w:lang w:eastAsia="cs-CZ"/>
              </w:rPr>
              <w:t>preskripčného</w:t>
            </w:r>
            <w:proofErr w:type="spellEnd"/>
            <w:r>
              <w:rPr>
                <w:lang w:eastAsia="cs-CZ"/>
              </w:rPr>
              <w:t xml:space="preserve"> záznamu bez dodržania </w:t>
            </w:r>
            <w:proofErr w:type="spellStart"/>
            <w:r>
              <w:rPr>
                <w:lang w:eastAsia="cs-CZ"/>
              </w:rPr>
              <w:t>preskripčných</w:t>
            </w:r>
            <w:proofErr w:type="spellEnd"/>
            <w:r>
              <w:rPr>
                <w:lang w:eastAsia="cs-CZ"/>
              </w:rPr>
              <w:t xml:space="preserve"> a indikačných obmedzení, ako aj pracovno-právnych vzťahov k poskytovateľovi zdravotnej starostlivosti. Musí však ísť o humánny liek, zdravotnícku pomôcku alebo dietetickú potravinu, ktorú pacient už predtým užíval, teda mu bola predpísaná jeho predpisujúcim lekárom. Zároveň tak môže ošetrujúci zdravotnícky pracovník predpísať humánny liek, zdravotnícku pomôcku alebo dietetickú potravinu len v obmedzenom množstve a to v počte balení potrebných na liečbu pacienta v trvaní najviac na dobu 30 dní. Zámerom </w:t>
            </w:r>
            <w:r>
              <w:rPr>
                <w:lang w:eastAsia="cs-CZ"/>
              </w:rPr>
              <w:lastRenderedPageBreak/>
              <w:t xml:space="preserve">je umožniť inému zdravotníckemu pracovníkovi (napr. inému lekárovi, prípadne sestre pracujúcej v ambulancii predpisujúceho lekára) predpísať elektronický recept pacientovi  v čase, keď tento úkon nemôže vykonať jeho predpisujúci lekár sám, či už z dôvodu jeho vlastnej choroby alebo karantény, prípadne jeho povolania do služby u iného poskytovateľa zdravotnej starostlivosti. Takto predpísaný liek, zdravotnícka pomôcka alebo dietetická potravina je uhrádzaná na základe verejného zdravotného poistenia. </w:t>
            </w:r>
          </w:p>
          <w:p w14:paraId="3D8763C4" w14:textId="77777777" w:rsidR="002F7994" w:rsidRDefault="002F7994" w:rsidP="002F7994">
            <w:pPr>
              <w:jc w:val="both"/>
              <w:rPr>
                <w:lang w:eastAsia="cs-CZ"/>
              </w:rPr>
            </w:pPr>
          </w:p>
          <w:p w14:paraId="0E0B1A77" w14:textId="77777777" w:rsidR="002F7994" w:rsidRPr="00845F28" w:rsidRDefault="002F7994" w:rsidP="002F7994">
            <w:pPr>
              <w:jc w:val="both"/>
              <w:rPr>
                <w:b/>
                <w:u w:val="single"/>
                <w:lang w:eastAsia="cs-CZ"/>
              </w:rPr>
            </w:pPr>
            <w:r w:rsidRPr="00845F28">
              <w:rPr>
                <w:b/>
                <w:u w:val="single"/>
                <w:lang w:eastAsia="cs-CZ"/>
              </w:rPr>
              <w:t>K čl. IX (zákon č. 363/2011 Z. z.)</w:t>
            </w:r>
          </w:p>
          <w:p w14:paraId="4124896B" w14:textId="4A7D8B22" w:rsidR="002F7994" w:rsidRDefault="002F7994" w:rsidP="002F7994">
            <w:pPr>
              <w:jc w:val="both"/>
              <w:rPr>
                <w:lang w:eastAsia="cs-CZ"/>
              </w:rPr>
            </w:pPr>
            <w:r>
              <w:rPr>
                <w:lang w:eastAsia="cs-CZ"/>
              </w:rPr>
              <w:t>Dôvodom navrhovanej úpravy je aktuálna Covid-19 pandémia a vznik problému s dostupnosťou liekov na slovenskom trhu pre konečných spotrebiteľov. Prijatie niektorých rozhodnutí z podnetu Ministerstva zdravotníctva Slovenskej republiky by generovalo neúnosné doplatky pre pacientov, nedostupnosť niektorých liekov a neposkytovanie zdravotnej starostlivosti v dôsledku nedostupnosti liekov. Týmto ustanovením bude možné dosiahnuť dostupnosť liekov porovnateľnú s predchádzajúcim obdobím a zároveň finančný dopad by zostal bez zmien  v porovnaní s predchádzajúcim obdobím.</w:t>
            </w:r>
          </w:p>
          <w:p w14:paraId="31B8AA69" w14:textId="77777777" w:rsidR="002F7994" w:rsidRDefault="002F7994" w:rsidP="002F7994">
            <w:pPr>
              <w:jc w:val="both"/>
              <w:rPr>
                <w:lang w:eastAsia="cs-CZ"/>
              </w:rPr>
            </w:pPr>
          </w:p>
          <w:p w14:paraId="146E3E23" w14:textId="77777777" w:rsidR="002F7994" w:rsidRPr="00845F28" w:rsidRDefault="002F7994" w:rsidP="002F7994">
            <w:pPr>
              <w:jc w:val="both"/>
              <w:rPr>
                <w:b/>
                <w:u w:val="single"/>
                <w:lang w:eastAsia="cs-CZ"/>
              </w:rPr>
            </w:pPr>
            <w:r w:rsidRPr="00845F28">
              <w:rPr>
                <w:b/>
                <w:u w:val="single"/>
                <w:lang w:eastAsia="cs-CZ"/>
              </w:rPr>
              <w:t>K čl. X (zákon č. 153/2013 Z. z.)</w:t>
            </w:r>
          </w:p>
          <w:p w14:paraId="53EDBD91" w14:textId="4D4F686C" w:rsidR="002F7994" w:rsidRDefault="002F7994" w:rsidP="002F7994">
            <w:pPr>
              <w:jc w:val="both"/>
              <w:rPr>
                <w:lang w:eastAsia="cs-CZ"/>
              </w:rPr>
            </w:pPr>
            <w:r>
              <w:rPr>
                <w:lang w:eastAsia="cs-CZ"/>
              </w:rPr>
              <w:t xml:space="preserve">Navrhuje sa rozšírenie prístupu zdravotníckeho pracovníka záchrannej zdravotnej služby k údajom z elektronickej zdravotnej knihy osoby o údaje. Aplikačná prax ukázala, že je potrebné, aby mal tento zdravotnícky pracovník prístup k elektronickým záznamom o poskytnutej ambulantnej starostlivosti a záznamov o poskytnutej urgentnej starostlivosti, teda k ambulantným správam z vyšetrenia a k správam o poskytnutí urgentnej zdravotnej starostlivosti, a to za posledných 12 mesiacov. Z dôvodu zosúladenia časového obdobia prístupu k novým záznamom s platnou úpravou prístupu k elektronickým záznamom o prepustení osoby z ústavnej zdravotnej starostlivosti sa navrhuje predĺženie obdobia prístupu k týmto záznamom zo šiestich na 12 mesiacov. Dôvodom je aj zosúladenie s maximálnou dĺžkou platnosti viacnásobného elektronického receptu – </w:t>
            </w:r>
            <w:proofErr w:type="spellStart"/>
            <w:r>
              <w:rPr>
                <w:lang w:eastAsia="cs-CZ"/>
              </w:rPr>
              <w:t>preskripčného</w:t>
            </w:r>
            <w:proofErr w:type="spellEnd"/>
            <w:r>
              <w:rPr>
                <w:lang w:eastAsia="cs-CZ"/>
              </w:rPr>
              <w:t xml:space="preserve"> záznamu s poznámkou „REPETATUR“, ktorá je tiež 12 mesiacov.</w:t>
            </w:r>
          </w:p>
          <w:p w14:paraId="07984E95" w14:textId="77777777" w:rsidR="002F7994" w:rsidRDefault="002F7994" w:rsidP="002F7994">
            <w:pPr>
              <w:jc w:val="both"/>
              <w:rPr>
                <w:lang w:eastAsia="cs-CZ"/>
              </w:rPr>
            </w:pPr>
          </w:p>
          <w:p w14:paraId="790B6A90" w14:textId="77777777" w:rsidR="002F7994" w:rsidRPr="00845F28" w:rsidRDefault="002F7994" w:rsidP="002F7994">
            <w:pPr>
              <w:jc w:val="both"/>
              <w:rPr>
                <w:b/>
                <w:u w:val="single"/>
                <w:lang w:eastAsia="cs-CZ"/>
              </w:rPr>
            </w:pPr>
            <w:r w:rsidRPr="00845F28">
              <w:rPr>
                <w:b/>
                <w:u w:val="single"/>
                <w:lang w:eastAsia="cs-CZ"/>
              </w:rPr>
              <w:t>K čl. XI (zákon č. 69/2020 Z. z.)</w:t>
            </w:r>
          </w:p>
          <w:p w14:paraId="271709BC" w14:textId="77777777" w:rsidR="002F7994" w:rsidRDefault="002F7994" w:rsidP="002F7994">
            <w:pPr>
              <w:jc w:val="both"/>
              <w:rPr>
                <w:lang w:eastAsia="cs-CZ"/>
              </w:rPr>
            </w:pPr>
            <w:r>
              <w:rPr>
                <w:lang w:eastAsia="cs-CZ"/>
              </w:rPr>
              <w:t xml:space="preserve">Navrhuje sa splnomocňovacie ustanovenie na vydanie všeobecne záväzného právneho predpisu, ktorý ustanoví Ministerstvo zdravotníctva Slovenskej republiky. Predmetom takéhoto všeobecne záväzného právneho predpisu je určiť zdravotné dôvody t. j. výnimku, aby osoba ktorá napr. má oslabenú imunitu alebo iný zdravotný problém mohla zakúpiť osobné ochranné prostriedky. </w:t>
            </w:r>
          </w:p>
          <w:p w14:paraId="2AEA6F56" w14:textId="4C58B4BE" w:rsidR="00D525F2" w:rsidRPr="00570458" w:rsidRDefault="00D525F2" w:rsidP="00D525F2">
            <w:pPr>
              <w:jc w:val="both"/>
              <w:rPr>
                <w:i/>
                <w:color w:val="00B050"/>
                <w:lang w:eastAsia="cs-CZ"/>
              </w:rPr>
            </w:pPr>
          </w:p>
          <w:p w14:paraId="6DC92986" w14:textId="13DB6287" w:rsidR="00DE1710" w:rsidRPr="00570458" w:rsidRDefault="00DE1710" w:rsidP="00DE1710">
            <w:pPr>
              <w:jc w:val="both"/>
              <w:rPr>
                <w:i/>
                <w:color w:val="00B050"/>
                <w:lang w:eastAsia="cs-CZ"/>
              </w:rPr>
            </w:pPr>
          </w:p>
        </w:tc>
      </w:tr>
      <w:tr w:rsidR="00CD371C" w:rsidRPr="00A179AE" w14:paraId="475BC158"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2BF3E9C4"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Dotknuté subjekty</w:t>
            </w:r>
          </w:p>
        </w:tc>
      </w:tr>
      <w:tr w:rsidR="00CD371C" w:rsidRPr="00A179AE" w14:paraId="18562C28" w14:textId="77777777" w:rsidTr="001D2FE9">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26152F34" w14:textId="5065FC9E" w:rsidR="00CD371C" w:rsidRPr="0071739A" w:rsidRDefault="0054550A" w:rsidP="00DE1710">
            <w:r w:rsidRPr="0071739A">
              <w:t>z</w:t>
            </w:r>
            <w:r w:rsidR="003A78B5" w:rsidRPr="0071739A">
              <w:t xml:space="preserve">dravotnícki pracovníci, </w:t>
            </w:r>
            <w:r w:rsidR="00CD371C" w:rsidRPr="0071739A">
              <w:t>vzdelávacie ustanovizne</w:t>
            </w:r>
            <w:r w:rsidR="0007264E" w:rsidRPr="0071739A">
              <w:t xml:space="preserve">, </w:t>
            </w:r>
            <w:r w:rsidR="003A78B5" w:rsidRPr="0071739A">
              <w:t> poskytova</w:t>
            </w:r>
            <w:r w:rsidRPr="0071739A">
              <w:t>telia zdravotnej starostlivosti</w:t>
            </w:r>
            <w:r w:rsidR="0007264E" w:rsidRPr="0071739A">
              <w:t xml:space="preserve"> a </w:t>
            </w:r>
            <w:r w:rsidR="00327015" w:rsidRPr="0071739A">
              <w:t>stavovské organizácie</w:t>
            </w:r>
          </w:p>
          <w:p w14:paraId="73992285" w14:textId="414B5D0E" w:rsidR="00DE1710" w:rsidRPr="0071739A" w:rsidRDefault="00DE1710" w:rsidP="00DE1710">
            <w:r w:rsidRPr="0071739A">
              <w:t>Poskytovatelia zdravotnej starostlivosti (držiteľ povolenia na prevádzkovanie všeobecnej nemocnice, držiteľ povolenia na  prevádzkovanie špecializovanej nemocnice, držiteľ povolenia na prevádzkovanie  zariadenia spoločných vyšetrovacích a liečebných zložiek), NCZI, MZ SR</w:t>
            </w:r>
            <w:r w:rsidR="0071739A" w:rsidRPr="0071739A">
              <w:t>, UVZ, poskytovatelia ambulantnej zdravotnej starostlivosti</w:t>
            </w:r>
          </w:p>
          <w:p w14:paraId="15C09664" w14:textId="77777777" w:rsidR="00CD371C" w:rsidRPr="00A179AE" w:rsidRDefault="00CD371C" w:rsidP="00DE1710">
            <w:pPr>
              <w:rPr>
                <w:i/>
              </w:rPr>
            </w:pPr>
          </w:p>
        </w:tc>
      </w:tr>
      <w:tr w:rsidR="00CD371C" w:rsidRPr="00A179AE" w14:paraId="49F48005"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3CE8CC5A"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CD371C" w:rsidRPr="00A179AE" w14:paraId="62CBA4FF" w14:textId="77777777" w:rsidTr="001D2FE9">
        <w:trPr>
          <w:trHeight w:val="696"/>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20E363DB" w14:textId="77777777" w:rsidR="005A7731" w:rsidRDefault="005A7731" w:rsidP="005A7731">
            <w:pPr>
              <w:jc w:val="both"/>
            </w:pPr>
            <w:r>
              <w:t xml:space="preserve">Nie sú. Nulový variant: </w:t>
            </w:r>
          </w:p>
          <w:p w14:paraId="71B25DF6" w14:textId="4B21F261" w:rsidR="00204CE1" w:rsidRPr="0071739A" w:rsidRDefault="00204CE1" w:rsidP="00845F28">
            <w:pPr>
              <w:jc w:val="both"/>
              <w:rPr>
                <w:color w:val="000000" w:themeColor="text1"/>
              </w:rPr>
            </w:pPr>
            <w:r w:rsidRPr="0071739A">
              <w:rPr>
                <w:color w:val="000000" w:themeColor="text1"/>
              </w:rPr>
              <w:t xml:space="preserve">Je nevyhnutné, aby počas krízovej situácie boli eliminované akékoľvek prekážky pre zabezpečenie fungovania systému poskytovania zdravotnej starostlivosti. </w:t>
            </w:r>
          </w:p>
        </w:tc>
      </w:tr>
      <w:tr w:rsidR="00CD371C" w:rsidRPr="00A179AE" w14:paraId="56E12F8B"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3985A394" w14:textId="77777777" w:rsidR="00CD371C" w:rsidRPr="00E5305E" w:rsidRDefault="00CD371C" w:rsidP="00DE1710">
            <w:pPr>
              <w:pStyle w:val="Odsekzoznamu"/>
              <w:numPr>
                <w:ilvl w:val="0"/>
                <w:numId w:val="1"/>
              </w:numPr>
              <w:spacing w:after="0" w:line="240" w:lineRule="auto"/>
              <w:ind w:left="426"/>
              <w:rPr>
                <w:rFonts w:ascii="Times New Roman" w:hAnsi="Times New Roman" w:cs="Times New Roman"/>
                <w:b/>
                <w:color w:val="000000" w:themeColor="text1"/>
              </w:rPr>
            </w:pPr>
            <w:r w:rsidRPr="00E5305E">
              <w:rPr>
                <w:rFonts w:ascii="Times New Roman" w:hAnsi="Times New Roman" w:cs="Times New Roman"/>
                <w:b/>
                <w:color w:val="000000" w:themeColor="text1"/>
              </w:rPr>
              <w:t>Vykonávacie predpisy</w:t>
            </w:r>
          </w:p>
        </w:tc>
      </w:tr>
      <w:tr w:rsidR="00CD371C" w:rsidRPr="00A179AE" w14:paraId="22FFAF26" w14:textId="77777777" w:rsidTr="001D2FE9">
        <w:trPr>
          <w:trHeight w:val="253"/>
        </w:trPr>
        <w:tc>
          <w:tcPr>
            <w:tcW w:w="6331" w:type="dxa"/>
            <w:gridSpan w:val="4"/>
            <w:tcBorders>
              <w:top w:val="single" w:sz="4" w:space="0" w:color="FFFFFF" w:themeColor="background1"/>
              <w:left w:val="single" w:sz="4" w:space="0" w:color="auto"/>
              <w:bottom w:val="nil"/>
              <w:right w:val="nil"/>
            </w:tcBorders>
            <w:shd w:val="clear" w:color="auto" w:fill="FFFFFF" w:themeFill="background1"/>
          </w:tcPr>
          <w:p w14:paraId="17E9CBFA" w14:textId="77777777" w:rsidR="00CD371C" w:rsidRPr="00A179AE" w:rsidRDefault="00CD371C" w:rsidP="00DE1710">
            <w:pPr>
              <w:rPr>
                <w:i/>
              </w:rPr>
            </w:pPr>
            <w:r w:rsidRPr="00A179AE">
              <w:rPr>
                <w:i/>
              </w:rPr>
              <w:t>Predpokladá sa prijatie/zmena  vykonávacích predpisov?</w:t>
            </w:r>
          </w:p>
        </w:tc>
        <w:tc>
          <w:tcPr>
            <w:tcW w:w="1446" w:type="dxa"/>
            <w:tcBorders>
              <w:top w:val="single" w:sz="4" w:space="0" w:color="FFFFFF" w:themeColor="background1"/>
              <w:left w:val="nil"/>
              <w:bottom w:val="nil"/>
              <w:right w:val="nil"/>
            </w:tcBorders>
            <w:shd w:val="clear" w:color="auto" w:fill="FFFFFF" w:themeFill="background1"/>
          </w:tcPr>
          <w:p w14:paraId="7F42FF8C" w14:textId="77777777" w:rsidR="00CD371C" w:rsidRPr="00A179AE" w:rsidRDefault="00DE1710" w:rsidP="00DE1710">
            <w:pPr>
              <w:jc w:val="center"/>
            </w:pPr>
            <w:sdt>
              <w:sdtPr>
                <w:id w:val="-1407611648"/>
              </w:sdtPr>
              <w:sdtContent>
                <w:r w:rsidR="00CD371C">
                  <w:rPr>
                    <w:rFonts w:ascii="MS Gothic" w:eastAsia="MS Gothic" w:hAnsi="MS Gothic" w:hint="eastAsia"/>
                  </w:rPr>
                  <w:t>☐</w:t>
                </w:r>
              </w:sdtContent>
            </w:sdt>
            <w:r w:rsidR="00CD371C" w:rsidRPr="00A179AE">
              <w:t xml:space="preserve">  Áno</w:t>
            </w:r>
          </w:p>
        </w:tc>
        <w:tc>
          <w:tcPr>
            <w:tcW w:w="1592" w:type="dxa"/>
            <w:gridSpan w:val="2"/>
            <w:tcBorders>
              <w:top w:val="single" w:sz="4" w:space="0" w:color="FFFFFF" w:themeColor="background1"/>
              <w:left w:val="nil"/>
              <w:bottom w:val="nil"/>
              <w:right w:val="single" w:sz="4" w:space="0" w:color="auto"/>
            </w:tcBorders>
            <w:shd w:val="clear" w:color="auto" w:fill="FFFFFF" w:themeFill="background1"/>
          </w:tcPr>
          <w:p w14:paraId="485293DF" w14:textId="77777777" w:rsidR="00CD371C" w:rsidRPr="00A179AE" w:rsidRDefault="00DE1710" w:rsidP="00DE1710">
            <w:pPr>
              <w:jc w:val="center"/>
            </w:pPr>
            <w:sdt>
              <w:sdtPr>
                <w:id w:val="-1625842802"/>
              </w:sdtPr>
              <w:sdtContent>
                <w:r w:rsidR="00CD371C">
                  <w:rPr>
                    <w:rFonts w:ascii="MS Gothic" w:eastAsia="MS Gothic" w:hAnsi="MS Gothic" w:hint="eastAsia"/>
                  </w:rPr>
                  <w:t>☒</w:t>
                </w:r>
              </w:sdtContent>
            </w:sdt>
            <w:r w:rsidR="00CD371C" w:rsidRPr="00A179AE">
              <w:t xml:space="preserve">  Nie</w:t>
            </w:r>
          </w:p>
        </w:tc>
      </w:tr>
      <w:tr w:rsidR="00CD371C" w:rsidRPr="00A179AE" w14:paraId="0032A03B" w14:textId="77777777" w:rsidTr="001D2FE9">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45EF162D" w14:textId="77777777" w:rsidR="00CD371C" w:rsidRPr="004E04AA" w:rsidRDefault="00CD371C" w:rsidP="00DE1710">
            <w:pPr>
              <w:rPr>
                <w:i/>
              </w:rPr>
            </w:pPr>
            <w:r w:rsidRPr="00A179AE">
              <w:rPr>
                <w:i/>
              </w:rPr>
              <w:t>Ak áno, uveďte ktoré oblasti budú nimi upravené, resp. ktorých vykonávacích predpisov sa zmena dotkne</w:t>
            </w:r>
          </w:p>
        </w:tc>
      </w:tr>
      <w:tr w:rsidR="00CD371C" w:rsidRPr="00A179AE" w14:paraId="0D1955EA"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3139AFC8"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CD371C" w:rsidRPr="00A179AE" w14:paraId="7C66DE7F" w14:textId="77777777" w:rsidTr="001D2FE9">
        <w:trPr>
          <w:trHeight w:val="154"/>
        </w:trPr>
        <w:tc>
          <w:tcPr>
            <w:tcW w:w="9369" w:type="dxa"/>
            <w:gridSpan w:val="7"/>
            <w:tcBorders>
              <w:top w:val="nil"/>
              <w:left w:val="single" w:sz="4" w:space="0" w:color="000000" w:themeColor="text1"/>
              <w:bottom w:val="nil"/>
              <w:right w:val="single" w:sz="4" w:space="0" w:color="auto"/>
            </w:tcBorders>
            <w:shd w:val="clear" w:color="auto" w:fill="FFFFFF" w:themeFill="background1"/>
          </w:tcPr>
          <w:p w14:paraId="2001B419" w14:textId="2FE9B426" w:rsidR="00CD371C" w:rsidRPr="004E04AA" w:rsidRDefault="00CD371C" w:rsidP="004E04AA">
            <w:pPr>
              <w:jc w:val="both"/>
              <w:rPr>
                <w:i/>
                <w:color w:val="000000" w:themeColor="text1"/>
              </w:rPr>
            </w:pPr>
          </w:p>
        </w:tc>
      </w:tr>
      <w:tr w:rsidR="00CD371C" w:rsidRPr="00A179AE" w14:paraId="77D36E8F" w14:textId="77777777" w:rsidTr="001D2FE9">
        <w:trPr>
          <w:trHeight w:val="243"/>
        </w:trPr>
        <w:tc>
          <w:tcPr>
            <w:tcW w:w="9369" w:type="dxa"/>
            <w:gridSpan w:val="7"/>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172AFEA" w14:textId="77777777" w:rsidR="00CD371C" w:rsidRPr="00D2731C" w:rsidRDefault="00CD371C" w:rsidP="004E04AA"/>
        </w:tc>
      </w:tr>
      <w:tr w:rsidR="00CD371C" w:rsidRPr="00A179AE" w14:paraId="50962FB5" w14:textId="77777777" w:rsidTr="001D2FE9">
        <w:trPr>
          <w:trHeight w:val="253"/>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054559E4" w14:textId="77777777" w:rsidR="00CD371C" w:rsidRPr="00D2731C" w:rsidRDefault="00CD371C" w:rsidP="00DE1710">
            <w:pPr>
              <w:pStyle w:val="Odsekzoznamu"/>
              <w:numPr>
                <w:ilvl w:val="0"/>
                <w:numId w:val="1"/>
              </w:numPr>
              <w:spacing w:after="0" w:line="240" w:lineRule="auto"/>
              <w:ind w:left="426"/>
              <w:rPr>
                <w:rFonts w:ascii="Times New Roman" w:hAnsi="Times New Roman" w:cs="Times New Roman"/>
                <w:b/>
              </w:rPr>
            </w:pPr>
            <w:r w:rsidRPr="00D2731C">
              <w:rPr>
                <w:rFonts w:ascii="Times New Roman" w:hAnsi="Times New Roman" w:cs="Times New Roman"/>
                <w:b/>
              </w:rPr>
              <w:t>Preskúmanie účelnosti**</w:t>
            </w:r>
          </w:p>
        </w:tc>
      </w:tr>
      <w:tr w:rsidR="00CD371C" w:rsidRPr="00A179AE" w14:paraId="1FA1905E" w14:textId="77777777" w:rsidTr="001D2FE9">
        <w:trPr>
          <w:trHeight w:val="213"/>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CB10F38" w14:textId="77777777" w:rsidR="00CD371C" w:rsidRPr="00D2731C" w:rsidRDefault="00D2731C" w:rsidP="00DE1710">
            <w:r w:rsidRPr="00D2731C">
              <w:rPr>
                <w:i/>
              </w:rPr>
              <w:t>-</w:t>
            </w:r>
          </w:p>
        </w:tc>
      </w:tr>
      <w:tr w:rsidR="00ED1637" w:rsidRPr="00ED1637" w14:paraId="55A8D96C" w14:textId="77777777" w:rsidTr="001D2FE9">
        <w:trPr>
          <w:trHeight w:val="702"/>
        </w:trPr>
        <w:tc>
          <w:tcPr>
            <w:tcW w:w="9369" w:type="dxa"/>
            <w:gridSpan w:val="7"/>
            <w:tcBorders>
              <w:top w:val="single" w:sz="4" w:space="0" w:color="auto"/>
              <w:left w:val="nil"/>
              <w:bottom w:val="nil"/>
              <w:right w:val="nil"/>
            </w:tcBorders>
            <w:shd w:val="clear" w:color="auto" w:fill="FFFFFF" w:themeFill="background1"/>
          </w:tcPr>
          <w:p w14:paraId="142C2265" w14:textId="77777777" w:rsidR="00CD371C" w:rsidRPr="00ED1637" w:rsidRDefault="00CD371C" w:rsidP="00DE1710"/>
          <w:p w14:paraId="7C3031AA" w14:textId="77777777" w:rsidR="001D2FE9" w:rsidRPr="00ED1637" w:rsidRDefault="00CD371C" w:rsidP="001D2FE9">
            <w:pPr>
              <w:ind w:left="142" w:hanging="142"/>
            </w:pPr>
            <w:r w:rsidRPr="00ED1637">
              <w:t xml:space="preserve">* vyplniť iba v prípade, ak materiál nie je zahrnutý do Plánu práce vlády Slovenskej republiky alebo Plánu        legislatívnych úloh vlády Slovenskej republiky. </w:t>
            </w:r>
          </w:p>
          <w:p w14:paraId="5FEE30B4" w14:textId="77777777" w:rsidR="00CD371C" w:rsidRPr="00ED1637" w:rsidRDefault="00CD371C" w:rsidP="00DE1710">
            <w:r w:rsidRPr="00ED1637">
              <w:t>** nepovinné</w:t>
            </w:r>
          </w:p>
          <w:p w14:paraId="4FCF6399" w14:textId="77777777" w:rsidR="001D2FE9" w:rsidRPr="00ED1637" w:rsidRDefault="001D2FE9" w:rsidP="00DE1710"/>
          <w:tbl>
            <w:tblPr>
              <w:tblW w:w="9137"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57"/>
              <w:gridCol w:w="1827"/>
              <w:gridCol w:w="1827"/>
              <w:gridCol w:w="1826"/>
            </w:tblGrid>
            <w:tr w:rsidR="00ED1637" w:rsidRPr="00ED1637" w14:paraId="6B0A95F6" w14:textId="77777777" w:rsidTr="00174FAF">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622CC83C" w14:textId="77777777" w:rsidR="001D2FE9" w:rsidRPr="00ED1637" w:rsidRDefault="001D2FE9" w:rsidP="00174FAF">
                  <w:pPr>
                    <w:pStyle w:val="Odsekzoznamu"/>
                    <w:numPr>
                      <w:ilvl w:val="0"/>
                      <w:numId w:val="1"/>
                    </w:numPr>
                    <w:ind w:left="444" w:hanging="425"/>
                    <w:rPr>
                      <w:rFonts w:ascii="Times" w:hAnsi="Times" w:cs="Times"/>
                      <w:b/>
                      <w:bCs/>
                    </w:rPr>
                  </w:pPr>
                  <w:r w:rsidRPr="00ED1637">
                    <w:rPr>
                      <w:rFonts w:ascii="Times" w:hAnsi="Times" w:cs="Times"/>
                      <w:b/>
                      <w:bCs/>
                    </w:rPr>
                    <w:t>Vplyvy navrhovaného materiálu</w:t>
                  </w:r>
                </w:p>
              </w:tc>
            </w:tr>
            <w:tr w:rsidR="00ED1637" w:rsidRPr="00ED1637" w14:paraId="16A3B507" w14:textId="77777777" w:rsidTr="00174FA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027FB5A" w14:textId="77777777" w:rsidR="001D2FE9" w:rsidRPr="00ED1637" w:rsidRDefault="001D2FE9" w:rsidP="001D2FE9">
                  <w:pPr>
                    <w:rPr>
                      <w:rFonts w:ascii="Times" w:hAnsi="Times" w:cs="Times"/>
                    </w:rPr>
                  </w:pPr>
                  <w:r w:rsidRPr="00ED1637">
                    <w:rPr>
                      <w:rFonts w:ascii="Times" w:hAnsi="Times" w:cs="Times"/>
                      <w:b/>
                      <w:bCs/>
                    </w:rPr>
                    <w:lastRenderedPageBreak/>
                    <w:t>  Vplyvy na rozpočet verejnej správy</w:t>
                  </w:r>
                  <w:r w:rsidRPr="00ED1637">
                    <w:rPr>
                      <w:rFonts w:ascii="Times" w:hAnsi="Times" w:cs="Times"/>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E25E45" w14:textId="13441708" w:rsidR="001D2FE9" w:rsidRPr="00ED1637" w:rsidRDefault="001D2FE9" w:rsidP="001D2FE9">
                  <w:pPr>
                    <w:rPr>
                      <w:rFonts w:ascii="Times" w:hAnsi="Times" w:cs="Times"/>
                    </w:rPr>
                  </w:pPr>
                  <w:r w:rsidRPr="00ED1637">
                    <w:rPr>
                      <w:rFonts w:ascii="Times" w:hAnsi="Times" w:cs="Times"/>
                    </w:rPr>
                    <w:t> </w:t>
                  </w:r>
                  <w:r w:rsidR="00845F28">
                    <w:rPr>
                      <w:rFonts w:ascii="Times" w:hAnsi="Times" w:cs="Times"/>
                    </w:rPr>
                    <w:t xml:space="preserve"> </w:t>
                  </w:r>
                  <w:r w:rsidR="00845F28" w:rsidRPr="00ED1637">
                    <w:rPr>
                      <w:rFonts w:ascii="Wingdings 2" w:hAnsi="Wingdings 2" w:cs="Times"/>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476E35" w14:textId="17738029" w:rsidR="001D2FE9" w:rsidRPr="00ED1637" w:rsidRDefault="001D2FE9" w:rsidP="001D2FE9">
                  <w:pPr>
                    <w:rPr>
                      <w:rFonts w:ascii="Times" w:hAnsi="Times" w:cs="Times"/>
                    </w:rPr>
                  </w:pPr>
                  <w:r w:rsidRPr="00ED1637">
                    <w:rPr>
                      <w:rFonts w:ascii="Times" w:hAnsi="Times" w:cs="Times"/>
                    </w:rPr>
                    <w:t> </w:t>
                  </w:r>
                  <w:r w:rsidR="00845F28">
                    <w:rPr>
                      <w:rFonts w:ascii="Times" w:hAnsi="Times" w:cs="Times"/>
                    </w:rPr>
                    <w:t xml:space="preserve"> </w:t>
                  </w:r>
                  <w:r w:rsidR="00845F28"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5BCBBD" w14:textId="09A99E13" w:rsidR="001D2FE9" w:rsidRPr="00ED1637" w:rsidRDefault="001D2FE9" w:rsidP="001D2FE9">
                  <w:pPr>
                    <w:rPr>
                      <w:rFonts w:ascii="Times" w:hAnsi="Times" w:cs="Times"/>
                    </w:rPr>
                  </w:pPr>
                  <w:r w:rsidRPr="00ED1637">
                    <w:rPr>
                      <w:rFonts w:ascii="Times" w:hAnsi="Times" w:cs="Times"/>
                    </w:rPr>
                    <w:t> </w:t>
                  </w:r>
                  <w:r w:rsidR="00845F28">
                    <w:rPr>
                      <w:rFonts w:ascii="Times" w:hAnsi="Times" w:cs="Times"/>
                    </w:rPr>
                    <w:t xml:space="preserve"> </w:t>
                  </w:r>
                  <w:r w:rsidR="00845F28" w:rsidRPr="00ED1637">
                    <w:rPr>
                      <w:rFonts w:ascii="Wingdings 2" w:hAnsi="Wingdings 2" w:cs="Times"/>
                    </w:rPr>
                    <w:t></w:t>
                  </w:r>
                  <w:r w:rsidRPr="00ED1637">
                    <w:rPr>
                      <w:rFonts w:ascii="Times" w:hAnsi="Times" w:cs="Times"/>
                    </w:rPr>
                    <w:t xml:space="preserve">   Negatívne</w:t>
                  </w:r>
                </w:p>
              </w:tc>
            </w:tr>
            <w:tr w:rsidR="00ED1637" w:rsidRPr="00ED1637" w14:paraId="1F2B27C6" w14:textId="77777777" w:rsidTr="00174FAF">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21649D32"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EF54DE"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9789FD"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957160"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Čiastočne</w:t>
                  </w:r>
                </w:p>
              </w:tc>
            </w:tr>
            <w:tr w:rsidR="00ED1637" w:rsidRPr="00ED1637" w14:paraId="76FF32CD" w14:textId="77777777" w:rsidTr="00174FA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5A19DBC" w14:textId="77777777" w:rsidR="001D2FE9" w:rsidRPr="00ED1637" w:rsidRDefault="001D2FE9" w:rsidP="001D2FE9">
                  <w:pPr>
                    <w:rPr>
                      <w:rFonts w:ascii="Times" w:hAnsi="Times" w:cs="Times"/>
                    </w:rPr>
                  </w:pPr>
                  <w:r w:rsidRPr="00ED1637">
                    <w:rPr>
                      <w:rFonts w:ascii="Times" w:hAnsi="Times" w:cs="Times"/>
                      <w:b/>
                      <w:bCs/>
                    </w:rPr>
                    <w:t>  Vplyvy na podnikateľské prostredie</w:t>
                  </w:r>
                  <w:r w:rsidRPr="00ED1637">
                    <w:rPr>
                      <w:rFonts w:ascii="Times" w:hAnsi="Times" w:cs="Times"/>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2D2817"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67B852"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D1703F1" w14:textId="14F11BF1" w:rsidR="001D2FE9" w:rsidRPr="00ED1637" w:rsidRDefault="001D2FE9" w:rsidP="001D2FE9">
                  <w:pPr>
                    <w:rPr>
                      <w:rFonts w:ascii="Times" w:hAnsi="Times" w:cs="Times"/>
                    </w:rPr>
                  </w:pPr>
                  <w:r w:rsidRPr="00ED1637">
                    <w:rPr>
                      <w:rFonts w:ascii="Times" w:hAnsi="Times" w:cs="Times"/>
                    </w:rPr>
                    <w:t> </w:t>
                  </w:r>
                  <w:r w:rsidR="005419F3">
                    <w:rPr>
                      <w:rFonts w:ascii="Times" w:hAnsi="Times" w:cs="Times"/>
                    </w:rPr>
                    <w:t xml:space="preserve"> </w:t>
                  </w:r>
                  <w:r w:rsidR="005419F3" w:rsidRPr="00ED1637">
                    <w:rPr>
                      <w:rFonts w:ascii="Wingdings 2" w:hAnsi="Wingdings 2" w:cs="Times"/>
                    </w:rPr>
                    <w:t></w:t>
                  </w:r>
                  <w:r w:rsidRPr="00ED1637">
                    <w:rPr>
                      <w:rFonts w:ascii="Times" w:hAnsi="Times" w:cs="Times"/>
                    </w:rPr>
                    <w:t xml:space="preserve">   Negatívne</w:t>
                  </w:r>
                </w:p>
              </w:tc>
            </w:tr>
            <w:tr w:rsidR="00ED1637" w:rsidRPr="00ED1637" w14:paraId="7E15E3AE" w14:textId="77777777" w:rsidTr="00174FAF">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374CE539"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029433"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FC2FDC" w14:textId="09FA0EB3" w:rsidR="001D2FE9" w:rsidRPr="00ED1637" w:rsidRDefault="001D2FE9" w:rsidP="001D2FE9">
                  <w:pPr>
                    <w:rPr>
                      <w:rFonts w:ascii="Times" w:hAnsi="Times" w:cs="Times"/>
                    </w:rPr>
                  </w:pPr>
                  <w:r w:rsidRPr="00ED1637">
                    <w:rPr>
                      <w:rFonts w:ascii="Times" w:hAnsi="Times" w:cs="Times"/>
                    </w:rPr>
                    <w:t> </w:t>
                  </w:r>
                  <w:r w:rsidR="005419F3">
                    <w:rPr>
                      <w:rFonts w:ascii="Times" w:hAnsi="Times" w:cs="Times"/>
                    </w:rPr>
                    <w:t xml:space="preserve"> </w:t>
                  </w:r>
                  <w:bookmarkStart w:id="0" w:name="_GoBack"/>
                  <w:bookmarkEnd w:id="0"/>
                  <w:r w:rsidR="005419F3"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C4E1C3" w14:textId="20E803A3" w:rsidR="001D2FE9" w:rsidRPr="00ED1637" w:rsidRDefault="001D2FE9" w:rsidP="005419F3">
                  <w:pPr>
                    <w:rPr>
                      <w:rFonts w:ascii="Times" w:hAnsi="Times" w:cs="Times"/>
                    </w:rPr>
                  </w:pPr>
                  <w:r w:rsidRPr="00ED1637">
                    <w:rPr>
                      <w:rFonts w:ascii="Times" w:hAnsi="Times" w:cs="Times"/>
                    </w:rPr>
                    <w:t> </w:t>
                  </w:r>
                  <w:r w:rsidR="005419F3">
                    <w:rPr>
                      <w:rFonts w:ascii="Times" w:hAnsi="Times" w:cs="Times"/>
                    </w:rPr>
                    <w:t xml:space="preserve"> </w:t>
                  </w:r>
                  <w:r w:rsidR="005419F3" w:rsidRPr="00ED1637">
                    <w:rPr>
                      <w:rFonts w:ascii="Wingdings 2" w:hAnsi="Wingdings 2" w:cs="Times"/>
                    </w:rPr>
                    <w:t></w:t>
                  </w:r>
                  <w:r w:rsidR="005419F3" w:rsidRPr="00ED1637">
                    <w:rPr>
                      <w:rFonts w:ascii="Times" w:hAnsi="Times" w:cs="Times"/>
                    </w:rPr>
                    <w:t xml:space="preserve"> </w:t>
                  </w:r>
                  <w:r w:rsidRPr="00ED1637">
                    <w:rPr>
                      <w:rFonts w:ascii="Times" w:hAnsi="Times" w:cs="Times"/>
                    </w:rPr>
                    <w:t xml:space="preserve">  Negatívne</w:t>
                  </w:r>
                </w:p>
              </w:tc>
            </w:tr>
            <w:tr w:rsidR="00ED1637" w:rsidRPr="00ED1637" w14:paraId="7849194F"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8CC955B" w14:textId="77777777" w:rsidR="001D2FE9" w:rsidRPr="00ED1637" w:rsidRDefault="001D2FE9" w:rsidP="001D2FE9">
                  <w:pPr>
                    <w:rPr>
                      <w:rFonts w:ascii="Times" w:hAnsi="Times" w:cs="Times"/>
                    </w:rPr>
                  </w:pPr>
                  <w:r w:rsidRPr="00ED1637">
                    <w:rPr>
                      <w:rFonts w:ascii="Times" w:hAnsi="Times" w:cs="Times"/>
                      <w:b/>
                      <w:bCs/>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8A835F" w14:textId="7136A7C0" w:rsidR="001D2FE9" w:rsidRPr="00ED1637" w:rsidRDefault="001D2FE9" w:rsidP="005419F3">
                  <w:pPr>
                    <w:rPr>
                      <w:rFonts w:ascii="Times" w:hAnsi="Times" w:cs="Times"/>
                    </w:rPr>
                  </w:pPr>
                  <w:r w:rsidRPr="00ED1637">
                    <w:rPr>
                      <w:rFonts w:ascii="Times" w:hAnsi="Times" w:cs="Times"/>
                    </w:rPr>
                    <w:t> </w:t>
                  </w:r>
                  <w:r w:rsidR="005419F3">
                    <w:rPr>
                      <w:rFonts w:ascii="Times" w:hAnsi="Times" w:cs="Times"/>
                    </w:rPr>
                    <w:t xml:space="preserve"> </w:t>
                  </w:r>
                  <w:r w:rsidR="005419F3" w:rsidRPr="00ED1637">
                    <w:rPr>
                      <w:rFonts w:ascii="Wingdings 2" w:hAnsi="Wingdings 2" w:cs="Times"/>
                    </w:rPr>
                    <w:t></w:t>
                  </w:r>
                  <w:r w:rsidR="005419F3" w:rsidRPr="00ED1637">
                    <w:rPr>
                      <w:rFonts w:ascii="Times" w:hAnsi="Times" w:cs="Times"/>
                    </w:rPr>
                    <w:t xml:space="preserve"> </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BDEC003"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78E72A"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773EADD7"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75CF0D9" w14:textId="77777777" w:rsidR="001D2FE9" w:rsidRPr="00ED1637" w:rsidRDefault="001D2FE9" w:rsidP="001D2FE9">
                  <w:pPr>
                    <w:rPr>
                      <w:rFonts w:ascii="Times" w:hAnsi="Times" w:cs="Times"/>
                    </w:rPr>
                  </w:pPr>
                  <w:r w:rsidRPr="00ED1637">
                    <w:rPr>
                      <w:rFonts w:ascii="Times" w:hAnsi="Times" w:cs="Times"/>
                      <w:b/>
                      <w:bCs/>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908621"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767CE6"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A26663"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6C0F99D8"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AA0150E" w14:textId="77777777" w:rsidR="001D2FE9" w:rsidRPr="00ED1637" w:rsidRDefault="001D2FE9" w:rsidP="001D2FE9">
                  <w:pPr>
                    <w:rPr>
                      <w:rFonts w:ascii="Times" w:hAnsi="Times" w:cs="Times"/>
                    </w:rPr>
                  </w:pPr>
                  <w:r w:rsidRPr="00ED1637">
                    <w:rPr>
                      <w:rFonts w:ascii="Times" w:hAnsi="Times" w:cs="Times"/>
                      <w:b/>
                      <w:bCs/>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548EFB"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FE054F"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41E5E2D"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45C9D606" w14:textId="77777777" w:rsidTr="00174FAF">
              <w:trPr>
                <w:trHeight w:val="675"/>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D8DE7D5" w14:textId="77777777" w:rsidR="001D2FE9" w:rsidRPr="00ED1637" w:rsidRDefault="001D2FE9" w:rsidP="001D2FE9">
                  <w:pPr>
                    <w:rPr>
                      <w:rFonts w:ascii="Times" w:hAnsi="Times" w:cs="Times"/>
                    </w:rPr>
                  </w:pPr>
                  <w:r w:rsidRPr="00ED1637">
                    <w:rPr>
                      <w:rFonts w:ascii="Times" w:hAnsi="Times" w:cs="Times"/>
                      <w:b/>
                      <w:bCs/>
                    </w:rPr>
                    <w:t>  Vplyvy na služby pre občana z toho</w:t>
                  </w:r>
                  <w:r w:rsidRPr="00ED1637">
                    <w:rPr>
                      <w:rFonts w:ascii="Times" w:hAnsi="Times" w:cs="Times"/>
                    </w:rPr>
                    <w:br/>
                    <w:t>    vplyvy služieb verejnej správy na občana</w:t>
                  </w:r>
                  <w:r w:rsidRPr="00ED1637">
                    <w:rPr>
                      <w:rFonts w:ascii="Times" w:hAnsi="Times" w:cs="Times"/>
                    </w:rPr>
                    <w:br/>
                    <w:t>    vplyvy na procesy služieb vo verejnej</w:t>
                  </w:r>
                  <w:r w:rsidRPr="00ED1637">
                    <w:rPr>
                      <w:rFonts w:ascii="Times" w:hAnsi="Times" w:cs="Times"/>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03B3AA" w14:textId="77777777" w:rsidR="001D2FE9" w:rsidRPr="00ED1637" w:rsidRDefault="001D2FE9" w:rsidP="001D2FE9">
                  <w:pPr>
                    <w:rPr>
                      <w:rFonts w:ascii="Times" w:hAnsi="Times" w:cs="Times"/>
                    </w:rPr>
                  </w:pPr>
                  <w:r w:rsidRPr="00ED1637">
                    <w:rPr>
                      <w:rFonts w:ascii="Times" w:hAnsi="Times" w:cs="Times"/>
                    </w:rPr>
                    <w:b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106012" w14:textId="77777777" w:rsidR="001D2FE9" w:rsidRPr="00ED1637" w:rsidRDefault="001D2FE9" w:rsidP="001D2FE9">
                  <w:pPr>
                    <w:rPr>
                      <w:rFonts w:ascii="Times" w:hAnsi="Times" w:cs="Times"/>
                    </w:rPr>
                  </w:pPr>
                  <w:r w:rsidRPr="00ED1637">
                    <w:rPr>
                      <w:rFonts w:ascii="Times" w:hAnsi="Times" w:cs="Times"/>
                    </w:rPr>
                    <w:b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4247D0" w14:textId="77777777" w:rsidR="001D2FE9" w:rsidRPr="00ED1637" w:rsidRDefault="001D2FE9" w:rsidP="001D2FE9">
                  <w:pPr>
                    <w:rPr>
                      <w:rFonts w:ascii="Times" w:hAnsi="Times" w:cs="Times"/>
                    </w:rPr>
                  </w:pPr>
                  <w:r w:rsidRPr="00ED1637">
                    <w:rPr>
                      <w:rFonts w:ascii="Times" w:hAnsi="Times" w:cs="Times"/>
                    </w:rPr>
                    <w:b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0A8664D3" w14:textId="77777777" w:rsidTr="00174FAF">
              <w:trPr>
                <w:trHeight w:val="15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6B2472ED"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059EAA0"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8AF822"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5DFB82"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0ADBB8C3"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0D6A7C6" w14:textId="77777777" w:rsidR="001D2FE9" w:rsidRPr="00ED1637" w:rsidRDefault="001D2FE9" w:rsidP="001D2FE9">
                  <w:pPr>
                    <w:rPr>
                      <w:rFonts w:ascii="Times" w:hAnsi="Times" w:cs="Times"/>
                    </w:rPr>
                  </w:pPr>
                  <w:r w:rsidRPr="00ED1637">
                    <w:rPr>
                      <w:rFonts w:ascii="Times" w:hAnsi="Times" w:cs="Times"/>
                      <w:b/>
                      <w:bCs/>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5EF4ED1"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AF7360"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EA26B5"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bl>
          <w:p w14:paraId="2A4BBD80" w14:textId="77777777" w:rsidR="001D2FE9" w:rsidRPr="00ED1637" w:rsidRDefault="001D2FE9" w:rsidP="00DE1710"/>
          <w:p w14:paraId="36B194DE" w14:textId="77777777" w:rsidR="001D2FE9" w:rsidRPr="00ED1637" w:rsidRDefault="001D2FE9" w:rsidP="00DE1710"/>
        </w:tc>
      </w:tr>
      <w:tr w:rsidR="00CD371C" w:rsidRPr="00A179AE" w14:paraId="139F9D40" w14:textId="77777777" w:rsidTr="001D2FE9">
        <w:trPr>
          <w:gridAfter w:val="1"/>
          <w:wAfter w:w="193" w:type="dxa"/>
        </w:trPr>
        <w:tc>
          <w:tcPr>
            <w:tcW w:w="9176" w:type="dxa"/>
            <w:gridSpan w:val="6"/>
            <w:tcBorders>
              <w:top w:val="single" w:sz="4" w:space="0" w:color="auto"/>
              <w:left w:val="single" w:sz="4" w:space="0" w:color="auto"/>
              <w:bottom w:val="nil"/>
              <w:right w:val="single" w:sz="4" w:space="0" w:color="auto"/>
            </w:tcBorders>
            <w:shd w:val="clear" w:color="auto" w:fill="E2E2E2"/>
          </w:tcPr>
          <w:p w14:paraId="49A9D6BB"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Poznámky</w:t>
            </w:r>
          </w:p>
        </w:tc>
      </w:tr>
      <w:tr w:rsidR="00CD371C" w:rsidRPr="00A179AE" w14:paraId="266FB61A" w14:textId="77777777" w:rsidTr="001D2FE9">
        <w:trPr>
          <w:gridAfter w:val="1"/>
          <w:wAfter w:w="193" w:type="dxa"/>
          <w:trHeight w:val="713"/>
        </w:trPr>
        <w:tc>
          <w:tcPr>
            <w:tcW w:w="9176" w:type="dxa"/>
            <w:gridSpan w:val="6"/>
            <w:tcBorders>
              <w:top w:val="nil"/>
              <w:left w:val="single" w:sz="4" w:space="0" w:color="auto"/>
              <w:bottom w:val="single" w:sz="4" w:space="0" w:color="FFFFFF" w:themeColor="background1"/>
              <w:right w:val="single" w:sz="4" w:space="0" w:color="auto"/>
            </w:tcBorders>
            <w:shd w:val="clear" w:color="auto" w:fill="auto"/>
          </w:tcPr>
          <w:p w14:paraId="6D606781" w14:textId="4458C209" w:rsidR="00CD371C" w:rsidRPr="00DE1710" w:rsidRDefault="00DE1710" w:rsidP="00DE1710">
            <w:r w:rsidRPr="00DE1710">
              <w:t>Návrh vyhlášky prispeje k zvýšeniu sociálnej ochrany a k prevencii šírenia pandémie ochorenia COVID-19. Zvýšená sociálna ochrana sa vzťahuje na rodinné prostredie ,a vzájomnú súdržnosť členov rodiny a najmä ochráni najzraniteľnejšiu skupinu voči ochoreniu COVID-19 seniorov. Umožní sa prijímanie opatrení, ktoré majú preventívny charakter.</w:t>
            </w:r>
          </w:p>
        </w:tc>
      </w:tr>
      <w:tr w:rsidR="00CD371C" w:rsidRPr="00A179AE" w14:paraId="5B7EA381" w14:textId="77777777" w:rsidTr="001D2FE9">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6A9CF33"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CD371C" w:rsidRPr="00A179AE" w14:paraId="2CA44B2D" w14:textId="77777777" w:rsidTr="001D2FE9">
        <w:trPr>
          <w:gridAfter w:val="1"/>
          <w:wAfter w:w="193" w:type="dxa"/>
          <w:trHeight w:val="586"/>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08C2CEC" w14:textId="77777777" w:rsidR="00CD371C" w:rsidRPr="00D13B6F" w:rsidRDefault="00CD371C" w:rsidP="00327015">
            <w:pPr>
              <w:rPr>
                <w:i/>
              </w:rPr>
            </w:pPr>
          </w:p>
        </w:tc>
      </w:tr>
      <w:tr w:rsidR="00CD371C" w:rsidRPr="00A179AE" w14:paraId="2725DDDA" w14:textId="77777777" w:rsidTr="00B96CF7">
        <w:trPr>
          <w:gridAfter w:val="1"/>
          <w:wAfter w:w="193" w:type="dxa"/>
          <w:trHeight w:val="64"/>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35E4D756"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CD371C" w:rsidRPr="00A179AE" w14:paraId="3CA96006" w14:textId="77777777" w:rsidTr="001D2FE9">
        <w:trPr>
          <w:gridAfter w:val="1"/>
          <w:wAfter w:w="193" w:type="dxa"/>
          <w:trHeight w:val="401"/>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3B0B1FF" w14:textId="52981A55" w:rsidR="00CD371C" w:rsidRPr="009B0AE8" w:rsidRDefault="00DE1710" w:rsidP="00DE1710">
            <w:pPr>
              <w:rPr>
                <w:i/>
              </w:rPr>
            </w:pPr>
            <w:r>
              <w:t>súvisiace platné právne predpisy, údaje od poskytovateľov zdravotnej starostlivosti, NCZI, ZP, hlavní odborníci MZ SR</w:t>
            </w:r>
          </w:p>
        </w:tc>
      </w:tr>
      <w:tr w:rsidR="00CD371C" w:rsidRPr="00A179AE" w14:paraId="463213F2" w14:textId="77777777" w:rsidTr="001D2FE9">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48D59E98"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w:t>
            </w:r>
            <w:r w:rsidR="004E04AA">
              <w:rPr>
                <w:rFonts w:ascii="Times New Roman" w:hAnsi="Times New Roman" w:cs="Times New Roman"/>
                <w:b/>
              </w:rPr>
              <w:t> </w:t>
            </w:r>
            <w:r w:rsidRPr="00A179AE">
              <w:rPr>
                <w:rFonts w:ascii="Times New Roman" w:hAnsi="Times New Roman" w:cs="Times New Roman"/>
                <w:b/>
              </w:rPr>
              <w:t>PPK</w:t>
            </w:r>
          </w:p>
        </w:tc>
      </w:tr>
      <w:tr w:rsidR="00CD371C" w:rsidRPr="00A179AE" w14:paraId="08D24FD9" w14:textId="77777777" w:rsidTr="001D2FE9">
        <w:trPr>
          <w:gridAfter w:val="1"/>
          <w:wAfter w:w="193" w:type="dxa"/>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9962314" w14:textId="77777777" w:rsidR="00AA6202" w:rsidRDefault="00AA6202" w:rsidP="00AA6202">
            <w:pPr>
              <w:rPr>
                <w:i/>
              </w:rPr>
            </w:pPr>
            <w:r>
              <w:rPr>
                <w:i/>
              </w:rPr>
              <w:t xml:space="preserve">Materiál nebol predmetom PPK, preto nie je k dispozícii stanovisko Komisie pre posudzovanie vybraných vplyvov z PPK. Nevykonanie PPK je odôvodnené tým, že materiál bol pripravovaný s cieľom reagovať na mimoriadnu situáciu, resp. na vyhlásený núdzový stavy v súvislosti so šírením ochorenia Covid-19 a urgentnosť situácie neumožňuje vykonať PPK. </w:t>
            </w:r>
          </w:p>
          <w:p w14:paraId="0A3405E1" w14:textId="77777777" w:rsidR="00CD371C" w:rsidRPr="00A179AE" w:rsidRDefault="00CD371C" w:rsidP="00DE1710">
            <w:pPr>
              <w:rPr>
                <w:b/>
              </w:rPr>
            </w:pPr>
          </w:p>
        </w:tc>
      </w:tr>
    </w:tbl>
    <w:p w14:paraId="074DF9C6" w14:textId="77777777" w:rsidR="00DA48DD" w:rsidRDefault="00DA48DD"/>
    <w:sectPr w:rsidR="00DA48DD" w:rsidSect="00DE17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6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266"/>
    <w:multiLevelType w:val="hybridMultilevel"/>
    <w:tmpl w:val="626E8BAA"/>
    <w:lvl w:ilvl="0" w:tplc="9A8442C2">
      <w:start w:val="1"/>
      <w:numFmt w:val="decimal"/>
      <w:lvlText w:val="%1."/>
      <w:lvlJc w:val="left"/>
      <w:pPr>
        <w:ind w:left="720" w:hanging="360"/>
      </w:pPr>
      <w:rPr>
        <w:rFonts w:ascii="Times New Roman" w:hAnsi="Times New Roman" w:cs="Times New Roman"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BDE54EF"/>
    <w:multiLevelType w:val="hybridMultilevel"/>
    <w:tmpl w:val="9B3CE4F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1C"/>
    <w:rsid w:val="00024CC9"/>
    <w:rsid w:val="0007264E"/>
    <w:rsid w:val="001218C2"/>
    <w:rsid w:val="00143F17"/>
    <w:rsid w:val="00173DBF"/>
    <w:rsid w:val="00174FAF"/>
    <w:rsid w:val="00176E2D"/>
    <w:rsid w:val="0019381E"/>
    <w:rsid w:val="001A4DCD"/>
    <w:rsid w:val="001D2FE9"/>
    <w:rsid w:val="00204CE1"/>
    <w:rsid w:val="00223164"/>
    <w:rsid w:val="00235534"/>
    <w:rsid w:val="002835E0"/>
    <w:rsid w:val="002A7B4E"/>
    <w:rsid w:val="002B4E7D"/>
    <w:rsid w:val="002E1755"/>
    <w:rsid w:val="002F7994"/>
    <w:rsid w:val="00327015"/>
    <w:rsid w:val="00356432"/>
    <w:rsid w:val="00364AE8"/>
    <w:rsid w:val="003A78B5"/>
    <w:rsid w:val="004169C3"/>
    <w:rsid w:val="004C3C1C"/>
    <w:rsid w:val="004E04AA"/>
    <w:rsid w:val="004F38F1"/>
    <w:rsid w:val="00513910"/>
    <w:rsid w:val="00522C5D"/>
    <w:rsid w:val="00531CD2"/>
    <w:rsid w:val="005419F3"/>
    <w:rsid w:val="0054550A"/>
    <w:rsid w:val="00570458"/>
    <w:rsid w:val="0057659F"/>
    <w:rsid w:val="005A7731"/>
    <w:rsid w:val="005B21F1"/>
    <w:rsid w:val="005F1EE1"/>
    <w:rsid w:val="00604B9D"/>
    <w:rsid w:val="00621AC2"/>
    <w:rsid w:val="0071739A"/>
    <w:rsid w:val="00783CB0"/>
    <w:rsid w:val="007D20C6"/>
    <w:rsid w:val="007E79BF"/>
    <w:rsid w:val="008123B1"/>
    <w:rsid w:val="0081467C"/>
    <w:rsid w:val="00845F28"/>
    <w:rsid w:val="008F010C"/>
    <w:rsid w:val="008F790D"/>
    <w:rsid w:val="00905341"/>
    <w:rsid w:val="00930195"/>
    <w:rsid w:val="00976191"/>
    <w:rsid w:val="009A5348"/>
    <w:rsid w:val="009B0AE8"/>
    <w:rsid w:val="009E1CD8"/>
    <w:rsid w:val="00A56E67"/>
    <w:rsid w:val="00A6086D"/>
    <w:rsid w:val="00AA6202"/>
    <w:rsid w:val="00AD5CFA"/>
    <w:rsid w:val="00B05F42"/>
    <w:rsid w:val="00B46550"/>
    <w:rsid w:val="00B649EA"/>
    <w:rsid w:val="00B67CDD"/>
    <w:rsid w:val="00B7335E"/>
    <w:rsid w:val="00B870D4"/>
    <w:rsid w:val="00B96CF7"/>
    <w:rsid w:val="00C535B2"/>
    <w:rsid w:val="00C86D04"/>
    <w:rsid w:val="00C97247"/>
    <w:rsid w:val="00CD371C"/>
    <w:rsid w:val="00CF7C24"/>
    <w:rsid w:val="00D2731C"/>
    <w:rsid w:val="00D34CAB"/>
    <w:rsid w:val="00D4056A"/>
    <w:rsid w:val="00D525F2"/>
    <w:rsid w:val="00D56393"/>
    <w:rsid w:val="00D75AB3"/>
    <w:rsid w:val="00D77209"/>
    <w:rsid w:val="00DA48DD"/>
    <w:rsid w:val="00DA6089"/>
    <w:rsid w:val="00DD3CAB"/>
    <w:rsid w:val="00DE1710"/>
    <w:rsid w:val="00E06AF2"/>
    <w:rsid w:val="00E119A5"/>
    <w:rsid w:val="00E16C50"/>
    <w:rsid w:val="00E328E2"/>
    <w:rsid w:val="00E5305E"/>
    <w:rsid w:val="00E61C21"/>
    <w:rsid w:val="00EA7BF5"/>
    <w:rsid w:val="00ED1637"/>
    <w:rsid w:val="00F35941"/>
    <w:rsid w:val="00F61460"/>
    <w:rsid w:val="00F942D6"/>
    <w:rsid w:val="00FB2477"/>
    <w:rsid w:val="00FB3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75CC"/>
  <w15:docId w15:val="{12E74D8B-586C-4191-ADC0-57792364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371C"/>
    <w:pPr>
      <w:spacing w:after="0" w:line="240" w:lineRule="auto"/>
      <w:jc w:val="left"/>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D371C"/>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D371C"/>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CD371C"/>
    <w:rPr>
      <w:color w:val="0563C1" w:themeColor="hyperlink"/>
      <w:u w:val="single"/>
    </w:rPr>
  </w:style>
  <w:style w:type="paragraph" w:styleId="Textbubliny">
    <w:name w:val="Balloon Text"/>
    <w:basedOn w:val="Normlny"/>
    <w:link w:val="TextbublinyChar"/>
    <w:uiPriority w:val="99"/>
    <w:semiHidden/>
    <w:unhideWhenUsed/>
    <w:rsid w:val="00812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23B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953748715">
      <w:bodyDiv w:val="1"/>
      <w:marLeft w:val="0"/>
      <w:marRight w:val="0"/>
      <w:marTop w:val="0"/>
      <w:marBottom w:val="0"/>
      <w:divBdr>
        <w:top w:val="none" w:sz="0" w:space="0" w:color="auto"/>
        <w:left w:val="none" w:sz="0" w:space="0" w:color="auto"/>
        <w:bottom w:val="none" w:sz="0" w:space="0" w:color="auto"/>
        <w:right w:val="none" w:sz="0" w:space="0" w:color="auto"/>
      </w:divBdr>
    </w:div>
    <w:div w:id="18711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8</Pages>
  <Words>5262</Words>
  <Characters>29996</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Hozlárová Monika</dc:creator>
  <cp:lastModifiedBy>Földesová Motajová Zuzana</cp:lastModifiedBy>
  <cp:revision>14</cp:revision>
  <dcterms:created xsi:type="dcterms:W3CDTF">2020-04-27T03:17:00Z</dcterms:created>
  <dcterms:modified xsi:type="dcterms:W3CDTF">2020-04-28T00:04:00Z</dcterms:modified>
</cp:coreProperties>
</file>