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Pr="00B4053F" w:rsidRDefault="00B326AA" w:rsidP="0025540A">
      <w:pPr>
        <w:jc w:val="center"/>
        <w:rPr>
          <w:b/>
          <w:caps/>
          <w:spacing w:val="30"/>
        </w:rPr>
      </w:pPr>
      <w:r w:rsidRPr="00B4053F">
        <w:rPr>
          <w:b/>
          <w:caps/>
          <w:spacing w:val="30"/>
        </w:rPr>
        <w:t>Doložka zlučiteľnosti</w:t>
      </w:r>
    </w:p>
    <w:p w:rsidR="001F0AA3" w:rsidRPr="00B4053F" w:rsidRDefault="00C12975" w:rsidP="0025540A">
      <w:pPr>
        <w:jc w:val="center"/>
        <w:rPr>
          <w:b/>
        </w:rPr>
      </w:pPr>
      <w:r w:rsidRPr="00B4053F">
        <w:rPr>
          <w:b/>
        </w:rPr>
        <w:t xml:space="preserve">návrhu </w:t>
      </w:r>
      <w:r w:rsidR="000946E2" w:rsidRPr="00B4053F">
        <w:rPr>
          <w:b/>
        </w:rPr>
        <w:t>zákona</w:t>
      </w:r>
      <w:r w:rsidR="00DC377E" w:rsidRPr="00B4053F">
        <w:rPr>
          <w:b/>
        </w:rPr>
        <w:t xml:space="preserve"> s právom Európskej únie</w:t>
      </w:r>
    </w:p>
    <w:p w:rsidR="00DC377E" w:rsidRPr="00B4053F" w:rsidRDefault="00DC377E" w:rsidP="00B142DE">
      <w:pPr>
        <w:jc w:val="both"/>
        <w:rPr>
          <w:b/>
        </w:rPr>
      </w:pPr>
    </w:p>
    <w:p w:rsidR="00DC377E" w:rsidRPr="00B4053F" w:rsidRDefault="00DC377E" w:rsidP="00B142DE">
      <w:pPr>
        <w:jc w:val="both"/>
        <w:rPr>
          <w:b/>
        </w:rPr>
      </w:pPr>
    </w:p>
    <w:tbl>
      <w:tblPr>
        <w:tblStyle w:val="Mriekatabu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094"/>
      </w:tblGrid>
      <w:tr w:rsidR="001F0AA3" w:rsidRPr="00B4053F" w:rsidTr="0025540A">
        <w:tc>
          <w:tcPr>
            <w:tcW w:w="404" w:type="dxa"/>
          </w:tcPr>
          <w:p w:rsidR="001F0AA3" w:rsidRPr="00B4053F" w:rsidRDefault="001F0AA3" w:rsidP="00B142DE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B405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094" w:type="dxa"/>
          </w:tcPr>
          <w:p w:rsidR="001F0AA3" w:rsidRPr="00B4053F" w:rsidRDefault="008F1B20" w:rsidP="002E5B0C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4053F">
              <w:rPr>
                <w:b/>
                <w:sz w:val="24"/>
                <w:szCs w:val="24"/>
              </w:rPr>
              <w:t>Navrhovateľ</w:t>
            </w:r>
            <w:r w:rsidR="00C12975" w:rsidRPr="00B4053F">
              <w:rPr>
                <w:b/>
                <w:sz w:val="24"/>
                <w:szCs w:val="24"/>
              </w:rPr>
              <w:t xml:space="preserve"> </w:t>
            </w:r>
            <w:r w:rsidR="000946E2" w:rsidRPr="00B4053F">
              <w:rPr>
                <w:b/>
                <w:sz w:val="24"/>
                <w:szCs w:val="24"/>
              </w:rPr>
              <w:t>zákona</w:t>
            </w:r>
            <w:r w:rsidR="001F0AA3" w:rsidRPr="00B4053F">
              <w:rPr>
                <w:b/>
                <w:sz w:val="24"/>
                <w:szCs w:val="24"/>
              </w:rPr>
              <w:t>:</w:t>
            </w:r>
            <w:r w:rsidR="00632C56" w:rsidRPr="00B4053F">
              <w:rPr>
                <w:sz w:val="24"/>
                <w:szCs w:val="24"/>
              </w:rPr>
              <w:t xml:space="preserve"> </w:t>
            </w:r>
            <w:r w:rsidR="002E5B0C" w:rsidRPr="00B4053F">
              <w:rPr>
                <w:sz w:val="24"/>
                <w:szCs w:val="24"/>
              </w:rPr>
              <w:t>Ministerstvo školstva, vedy, výskumu a športu Slovenskej republiky</w:t>
            </w:r>
          </w:p>
        </w:tc>
      </w:tr>
      <w:tr w:rsidR="001F0AA3" w:rsidRPr="00B4053F" w:rsidTr="0025540A">
        <w:tc>
          <w:tcPr>
            <w:tcW w:w="404" w:type="dxa"/>
          </w:tcPr>
          <w:p w:rsidR="001F0AA3" w:rsidRPr="00B4053F" w:rsidRDefault="001F0AA3" w:rsidP="00B142D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94" w:type="dxa"/>
          </w:tcPr>
          <w:p w:rsidR="006E1D9C" w:rsidRPr="00B4053F" w:rsidRDefault="006E1D9C" w:rsidP="00B142D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1F0AA3" w:rsidRPr="00B4053F" w:rsidTr="0025540A">
        <w:tc>
          <w:tcPr>
            <w:tcW w:w="404" w:type="dxa"/>
          </w:tcPr>
          <w:p w:rsidR="001F0AA3" w:rsidRPr="00B4053F" w:rsidRDefault="001F0AA3" w:rsidP="00B142DE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B4053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94" w:type="dxa"/>
          </w:tcPr>
          <w:p w:rsidR="001F0AA3" w:rsidRPr="00B4053F" w:rsidRDefault="001F0AA3" w:rsidP="008D7D89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4053F">
              <w:rPr>
                <w:b/>
                <w:sz w:val="24"/>
                <w:szCs w:val="24"/>
              </w:rPr>
              <w:t xml:space="preserve">Názov návrhu </w:t>
            </w:r>
            <w:r w:rsidR="000946E2" w:rsidRPr="00B4053F">
              <w:rPr>
                <w:b/>
                <w:sz w:val="24"/>
                <w:szCs w:val="24"/>
              </w:rPr>
              <w:t>zákona</w:t>
            </w:r>
            <w:r w:rsidRPr="00B4053F">
              <w:rPr>
                <w:b/>
                <w:sz w:val="24"/>
                <w:szCs w:val="24"/>
              </w:rPr>
              <w:t>:</w:t>
            </w:r>
            <w:r w:rsidR="00632C56" w:rsidRPr="00B4053F">
              <w:rPr>
                <w:sz w:val="24"/>
                <w:szCs w:val="24"/>
              </w:rPr>
              <w:t xml:space="preserve"> </w:t>
            </w:r>
            <w:r w:rsidR="00357883" w:rsidRPr="00B4053F">
              <w:rPr>
                <w:sz w:val="24"/>
                <w:szCs w:val="24"/>
              </w:rPr>
              <w:t xml:space="preserve">Zákon, ktorým sa mení </w:t>
            </w:r>
            <w:r w:rsidR="00454042" w:rsidRPr="00B4053F">
              <w:rPr>
                <w:sz w:val="24"/>
                <w:szCs w:val="24"/>
              </w:rPr>
              <w:t xml:space="preserve">a dopĺňa </w:t>
            </w:r>
            <w:r w:rsidR="00357883" w:rsidRPr="00B4053F">
              <w:rPr>
                <w:sz w:val="24"/>
                <w:szCs w:val="24"/>
              </w:rPr>
              <w:t xml:space="preserve">zákon č. </w:t>
            </w:r>
            <w:r w:rsidR="008D7D89">
              <w:rPr>
                <w:sz w:val="24"/>
                <w:szCs w:val="24"/>
              </w:rPr>
              <w:t>131/2002</w:t>
            </w:r>
            <w:r w:rsidR="00357883" w:rsidRPr="00B4053F">
              <w:rPr>
                <w:sz w:val="24"/>
                <w:szCs w:val="24"/>
              </w:rPr>
              <w:t xml:space="preserve"> Z. z. o</w:t>
            </w:r>
            <w:r w:rsidR="008D7D89">
              <w:rPr>
                <w:sz w:val="24"/>
                <w:szCs w:val="24"/>
              </w:rPr>
              <w:t> vysokých školách</w:t>
            </w:r>
            <w:bookmarkStart w:id="0" w:name="_GoBack"/>
            <w:bookmarkEnd w:id="0"/>
            <w:r w:rsidR="00357883" w:rsidRPr="00B4053F">
              <w:rPr>
                <w:sz w:val="24"/>
                <w:szCs w:val="24"/>
              </w:rPr>
              <w:t xml:space="preserve"> a o zmene a doplnení niektorých zákonov v znení neskorších predpisov a ktorým sa menia a dopĺňajú niektoré zákony </w:t>
            </w:r>
            <w:r w:rsidR="00A71916" w:rsidRPr="00B4053F">
              <w:fldChar w:fldCharType="begin"/>
            </w:r>
            <w:r w:rsidR="00DB3DB1" w:rsidRPr="00B4053F">
              <w:rPr>
                <w:sz w:val="24"/>
                <w:szCs w:val="24"/>
              </w:rPr>
              <w:instrText xml:space="preserve"> DOCPROPERTY  FSC#SKEDITIONSLOVLEX@103.510:plnynazovpredpis1  \* MERGEFORMAT </w:instrText>
            </w:r>
            <w:r w:rsidR="00A71916" w:rsidRPr="00B4053F">
              <w:fldChar w:fldCharType="end"/>
            </w:r>
            <w:r w:rsidR="00A71916" w:rsidRPr="00B4053F">
              <w:fldChar w:fldCharType="begin"/>
            </w:r>
            <w:r w:rsidR="00DB3DB1" w:rsidRPr="00B4053F">
              <w:rPr>
                <w:sz w:val="24"/>
                <w:szCs w:val="24"/>
              </w:rPr>
              <w:instrText xml:space="preserve"> DOCPROPERTY  FSC#SKEDITIONSLOVLEX@103.510:plnynazovpredpis2  \* MERGEFORMAT </w:instrText>
            </w:r>
            <w:r w:rsidR="00A71916" w:rsidRPr="00B4053F">
              <w:fldChar w:fldCharType="end"/>
            </w:r>
            <w:r w:rsidR="00A71916" w:rsidRPr="00B4053F">
              <w:fldChar w:fldCharType="begin"/>
            </w:r>
            <w:r w:rsidR="00DB3DB1" w:rsidRPr="00B4053F">
              <w:rPr>
                <w:sz w:val="24"/>
                <w:szCs w:val="24"/>
              </w:rPr>
              <w:instrText xml:space="preserve"> DOCPROPERTY  FSC#SKEDITIONSLOVLEX@103.510:plnynazovpredpis3  \* MERGEFORMAT </w:instrText>
            </w:r>
            <w:r w:rsidR="00A71916" w:rsidRPr="00B4053F">
              <w:fldChar w:fldCharType="end"/>
            </w:r>
          </w:p>
        </w:tc>
      </w:tr>
      <w:tr w:rsidR="001F0AA3" w:rsidRPr="00B4053F" w:rsidTr="0025540A">
        <w:tc>
          <w:tcPr>
            <w:tcW w:w="404" w:type="dxa"/>
          </w:tcPr>
          <w:p w:rsidR="001F0AA3" w:rsidRPr="00B4053F" w:rsidRDefault="001F0AA3" w:rsidP="00B142D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94" w:type="dxa"/>
          </w:tcPr>
          <w:p w:rsidR="006E1D9C" w:rsidRPr="00B4053F" w:rsidRDefault="006E1D9C" w:rsidP="00B142D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1F0AA3" w:rsidRPr="00B4053F" w:rsidTr="0025540A">
        <w:tc>
          <w:tcPr>
            <w:tcW w:w="404" w:type="dxa"/>
          </w:tcPr>
          <w:p w:rsidR="001F0AA3" w:rsidRPr="00B4053F" w:rsidRDefault="001F0AA3" w:rsidP="00B142DE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B4053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:rsidR="001F0AA3" w:rsidRPr="00B4053F" w:rsidRDefault="001F0AA3" w:rsidP="00B142DE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B4053F">
              <w:rPr>
                <w:b/>
                <w:sz w:val="24"/>
                <w:szCs w:val="24"/>
              </w:rPr>
              <w:t>Pr</w:t>
            </w:r>
            <w:r w:rsidR="008F1B20" w:rsidRPr="00B4053F">
              <w:rPr>
                <w:b/>
                <w:sz w:val="24"/>
                <w:szCs w:val="24"/>
              </w:rPr>
              <w:t>edmet</w:t>
            </w:r>
            <w:r w:rsidRPr="00B4053F">
              <w:rPr>
                <w:b/>
                <w:sz w:val="24"/>
                <w:szCs w:val="24"/>
              </w:rPr>
              <w:t xml:space="preserve"> návrhu </w:t>
            </w:r>
            <w:r w:rsidR="000946E2" w:rsidRPr="00B4053F">
              <w:rPr>
                <w:b/>
                <w:sz w:val="24"/>
                <w:szCs w:val="24"/>
              </w:rPr>
              <w:t>zákona je upravený v práve Európskej únie</w:t>
            </w:r>
            <w:r w:rsidRPr="00B4053F">
              <w:rPr>
                <w:b/>
                <w:sz w:val="24"/>
                <w:szCs w:val="24"/>
              </w:rPr>
              <w:t>:</w:t>
            </w:r>
          </w:p>
          <w:p w:rsidR="003841E0" w:rsidRPr="00B4053F" w:rsidRDefault="003841E0" w:rsidP="00B142D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1F0AA3" w:rsidRPr="00B4053F" w:rsidTr="0025540A">
        <w:tc>
          <w:tcPr>
            <w:tcW w:w="404" w:type="dxa"/>
          </w:tcPr>
          <w:p w:rsidR="001F0AA3" w:rsidRPr="00B4053F" w:rsidRDefault="001F0AA3" w:rsidP="00B142D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94" w:type="dxa"/>
          </w:tcPr>
          <w:p w:rsidR="000946E2" w:rsidRPr="00B4053F" w:rsidRDefault="00C10077" w:rsidP="00B142DE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4053F">
              <w:rPr>
                <w:sz w:val="24"/>
                <w:szCs w:val="24"/>
              </w:rPr>
              <w:t>v</w:t>
            </w:r>
            <w:r w:rsidR="008F1B20" w:rsidRPr="00B4053F">
              <w:rPr>
                <w:sz w:val="24"/>
                <w:szCs w:val="24"/>
              </w:rPr>
              <w:t xml:space="preserve"> primárnom </w:t>
            </w:r>
            <w:r w:rsidR="000946E2" w:rsidRPr="00B4053F">
              <w:rPr>
                <w:sz w:val="24"/>
                <w:szCs w:val="24"/>
              </w:rPr>
              <w:t>práve:</w:t>
            </w:r>
          </w:p>
          <w:p w:rsidR="000946E2" w:rsidRPr="00B4053F" w:rsidRDefault="000946E2" w:rsidP="00B142D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:rsidR="008570D4" w:rsidRPr="00B4053F" w:rsidRDefault="00313599" w:rsidP="00B142DE">
            <w:pPr>
              <w:tabs>
                <w:tab w:val="left" w:pos="360"/>
              </w:tabs>
              <w:jc w:val="both"/>
              <w:rPr>
                <w:i/>
                <w:sz w:val="24"/>
                <w:szCs w:val="24"/>
              </w:rPr>
            </w:pPr>
            <w:r w:rsidRPr="00B4053F">
              <w:rPr>
                <w:i/>
                <w:sz w:val="24"/>
                <w:szCs w:val="24"/>
              </w:rPr>
              <w:t xml:space="preserve">Čl. </w:t>
            </w:r>
            <w:r w:rsidR="00B4053F" w:rsidRPr="00B4053F">
              <w:rPr>
                <w:i/>
                <w:sz w:val="24"/>
                <w:szCs w:val="24"/>
              </w:rPr>
              <w:t>53, 62, 114</w:t>
            </w:r>
            <w:r w:rsidR="000946E2" w:rsidRPr="00B4053F">
              <w:rPr>
                <w:i/>
                <w:sz w:val="24"/>
                <w:szCs w:val="24"/>
              </w:rPr>
              <w:t xml:space="preserve"> Zmluvy o fungovaní Európskej únie (Ú. v. EÚ C 83, 30.3. 2010)</w:t>
            </w:r>
          </w:p>
          <w:p w:rsidR="000946E2" w:rsidRPr="00B4053F" w:rsidRDefault="000946E2" w:rsidP="00B142DE">
            <w:pPr>
              <w:pStyle w:val="Odsekzoznamu"/>
              <w:tabs>
                <w:tab w:val="left" w:pos="360"/>
              </w:tabs>
              <w:ind w:left="360"/>
              <w:jc w:val="both"/>
              <w:rPr>
                <w:sz w:val="24"/>
                <w:szCs w:val="24"/>
              </w:rPr>
            </w:pPr>
          </w:p>
          <w:p w:rsidR="0023485C" w:rsidRPr="00B4053F" w:rsidRDefault="008F1B20" w:rsidP="00B142DE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4053F">
              <w:rPr>
                <w:sz w:val="24"/>
                <w:szCs w:val="24"/>
              </w:rPr>
              <w:t>v sekundárnom práve</w:t>
            </w:r>
            <w:r w:rsidR="000946E2" w:rsidRPr="00B4053F">
              <w:rPr>
                <w:sz w:val="24"/>
                <w:szCs w:val="24"/>
              </w:rPr>
              <w:t>:</w:t>
            </w:r>
          </w:p>
        </w:tc>
      </w:tr>
      <w:tr w:rsidR="001F0AA3" w:rsidRPr="00B4053F" w:rsidTr="0025540A">
        <w:tc>
          <w:tcPr>
            <w:tcW w:w="404" w:type="dxa"/>
          </w:tcPr>
          <w:p w:rsidR="001F0AA3" w:rsidRPr="00B4053F" w:rsidRDefault="001F0AA3" w:rsidP="00B142D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94" w:type="dxa"/>
          </w:tcPr>
          <w:p w:rsidR="000946E2" w:rsidRPr="00B4053F" w:rsidRDefault="00B4053F" w:rsidP="00B4053F">
            <w:pPr>
              <w:pStyle w:val="Odsekzoznamu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4053F">
              <w:rPr>
                <w:i/>
                <w:sz w:val="24"/>
                <w:szCs w:val="24"/>
              </w:rPr>
              <w:t>Smernica Európskeho parlamentu a Rady 2001/29/ES z 22. mája 2001 o zosúladení niektorých aspektov autorských práv a s nimi súvisiacich práv v informačnej spoločnosti (Ú. v. ES L 167, 22.6.2001; Mimoriadne vydanie Ú. v. EÚ kap. 17/zv. 1) v platnom znení</w:t>
            </w:r>
            <w:r w:rsidR="00961CFD" w:rsidRPr="00B4053F">
              <w:rPr>
                <w:i/>
                <w:sz w:val="24"/>
                <w:szCs w:val="24"/>
              </w:rPr>
              <w:t xml:space="preserve">; </w:t>
            </w:r>
            <w:r w:rsidR="00961CFD" w:rsidRPr="00B4053F">
              <w:rPr>
                <w:b/>
                <w:i/>
                <w:sz w:val="24"/>
                <w:szCs w:val="24"/>
              </w:rPr>
              <w:t xml:space="preserve">gestor Ministerstvo </w:t>
            </w:r>
            <w:r w:rsidRPr="00B4053F">
              <w:rPr>
                <w:b/>
                <w:i/>
                <w:sz w:val="24"/>
                <w:szCs w:val="24"/>
              </w:rPr>
              <w:t>kultúry</w:t>
            </w:r>
            <w:r w:rsidR="00961CFD" w:rsidRPr="00B4053F">
              <w:rPr>
                <w:b/>
                <w:i/>
                <w:sz w:val="24"/>
                <w:szCs w:val="24"/>
              </w:rPr>
              <w:t xml:space="preserve"> Slovenskej republiky</w:t>
            </w:r>
          </w:p>
          <w:p w:rsidR="000946E2" w:rsidRPr="00B4053F" w:rsidRDefault="000946E2" w:rsidP="00B142D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:rsidR="001F0AA3" w:rsidRPr="00B4053F" w:rsidRDefault="00C10077" w:rsidP="00B142DE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4053F">
              <w:rPr>
                <w:sz w:val="24"/>
                <w:szCs w:val="24"/>
              </w:rPr>
              <w:t>v judikatúre Súdneho dvora Európskej únie</w:t>
            </w:r>
          </w:p>
          <w:p w:rsidR="000946E2" w:rsidRPr="00B4053F" w:rsidRDefault="000946E2" w:rsidP="00B142D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:rsidR="000946E2" w:rsidRPr="00B4053F" w:rsidRDefault="00357883" w:rsidP="00B142DE">
            <w:pPr>
              <w:tabs>
                <w:tab w:val="left" w:pos="360"/>
              </w:tabs>
              <w:jc w:val="both"/>
              <w:rPr>
                <w:i/>
                <w:sz w:val="24"/>
                <w:szCs w:val="24"/>
              </w:rPr>
            </w:pPr>
            <w:r w:rsidRPr="00B4053F">
              <w:rPr>
                <w:i/>
                <w:sz w:val="24"/>
                <w:szCs w:val="24"/>
              </w:rPr>
              <w:t>bezpredmetné</w:t>
            </w:r>
          </w:p>
          <w:p w:rsidR="0023485C" w:rsidRPr="00B4053F" w:rsidRDefault="0023485C" w:rsidP="00B142DE">
            <w:pPr>
              <w:pStyle w:val="Odsekzoznamu"/>
              <w:tabs>
                <w:tab w:val="left" w:pos="360"/>
              </w:tabs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1F0AA3" w:rsidRPr="00B4053F" w:rsidTr="0025540A">
        <w:tc>
          <w:tcPr>
            <w:tcW w:w="404" w:type="dxa"/>
          </w:tcPr>
          <w:p w:rsidR="001F0AA3" w:rsidRPr="00B4053F" w:rsidRDefault="001F0AA3" w:rsidP="00B142DE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94" w:type="dxa"/>
          </w:tcPr>
          <w:p w:rsidR="0025540A" w:rsidRPr="00B4053F" w:rsidRDefault="0025540A" w:rsidP="00B142D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0946E2" w:rsidRPr="00B4053F" w:rsidTr="00255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946E2" w:rsidRPr="00B4053F" w:rsidRDefault="000946E2" w:rsidP="00B142DE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B4053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</w:tcPr>
          <w:p w:rsidR="000946E2" w:rsidRPr="00B4053F" w:rsidRDefault="000946E2" w:rsidP="00B142DE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B4053F">
              <w:rPr>
                <w:b/>
                <w:sz w:val="24"/>
                <w:szCs w:val="24"/>
              </w:rPr>
              <w:t>Záväzky Slovenskej republiky vo vzťahu k Európskej únii:</w:t>
            </w:r>
          </w:p>
          <w:p w:rsidR="000946E2" w:rsidRPr="00B4053F" w:rsidRDefault="000946E2" w:rsidP="00B142D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F0AA3" w:rsidRPr="00B4053F" w:rsidRDefault="000946E2" w:rsidP="00B142DE">
      <w:pPr>
        <w:pStyle w:val="Odsekzoznamu"/>
        <w:numPr>
          <w:ilvl w:val="0"/>
          <w:numId w:val="9"/>
        </w:numPr>
        <w:tabs>
          <w:tab w:val="left" w:pos="360"/>
        </w:tabs>
        <w:jc w:val="both"/>
      </w:pPr>
      <w:r w:rsidRPr="00B4053F">
        <w:t>lehota na prebranie príslušného právneho aktu Európskej únie, príp. aj osobitná lehotu účinnosti jeho ustanovení</w:t>
      </w:r>
    </w:p>
    <w:p w:rsidR="000946E2" w:rsidRPr="00B4053F" w:rsidRDefault="000946E2" w:rsidP="00B142DE">
      <w:pPr>
        <w:pStyle w:val="Odsekzoznamu"/>
        <w:tabs>
          <w:tab w:val="left" w:pos="360"/>
        </w:tabs>
        <w:jc w:val="both"/>
      </w:pPr>
    </w:p>
    <w:p w:rsidR="000946E2" w:rsidRPr="00B4053F" w:rsidRDefault="000946E2" w:rsidP="00B142DE">
      <w:pPr>
        <w:pStyle w:val="Odsekzoznamu"/>
        <w:tabs>
          <w:tab w:val="left" w:pos="360"/>
        </w:tabs>
        <w:jc w:val="both"/>
        <w:rPr>
          <w:i/>
        </w:rPr>
      </w:pPr>
      <w:r w:rsidRPr="00B4053F">
        <w:rPr>
          <w:i/>
        </w:rPr>
        <w:t>bezpredmetné</w:t>
      </w:r>
    </w:p>
    <w:p w:rsidR="000946E2" w:rsidRPr="00B4053F" w:rsidRDefault="000946E2" w:rsidP="00B142DE">
      <w:pPr>
        <w:pStyle w:val="Odsekzoznamu"/>
        <w:tabs>
          <w:tab w:val="left" w:pos="360"/>
        </w:tabs>
        <w:jc w:val="both"/>
      </w:pPr>
    </w:p>
    <w:p w:rsidR="000946E2" w:rsidRPr="00B4053F" w:rsidRDefault="000946E2" w:rsidP="00B142DE">
      <w:pPr>
        <w:pStyle w:val="Odsekzoznamu"/>
        <w:numPr>
          <w:ilvl w:val="0"/>
          <w:numId w:val="9"/>
        </w:numPr>
        <w:tabs>
          <w:tab w:val="left" w:pos="360"/>
        </w:tabs>
        <w:jc w:val="both"/>
      </w:pPr>
      <w:r w:rsidRPr="00B4053F"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</w:t>
      </w:r>
    </w:p>
    <w:p w:rsidR="000946E2" w:rsidRPr="00B4053F" w:rsidRDefault="000946E2" w:rsidP="00B142DE">
      <w:pPr>
        <w:pStyle w:val="Odsekzoznamu"/>
        <w:tabs>
          <w:tab w:val="left" w:pos="360"/>
        </w:tabs>
        <w:jc w:val="both"/>
      </w:pPr>
    </w:p>
    <w:p w:rsidR="000946E2" w:rsidRPr="00B4053F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B4053F">
        <w:rPr>
          <w:i/>
        </w:rPr>
        <w:t>Ku dňu predloženia návrhu zákona v oblasti jeho právnej úpravy</w:t>
      </w:r>
    </w:p>
    <w:p w:rsidR="005B081A" w:rsidRPr="00B4053F" w:rsidRDefault="005B081A" w:rsidP="00B142DE">
      <w:pPr>
        <w:pStyle w:val="Odsekzoznamu"/>
        <w:numPr>
          <w:ilvl w:val="0"/>
          <w:numId w:val="8"/>
        </w:numPr>
        <w:tabs>
          <w:tab w:val="left" w:pos="360"/>
        </w:tabs>
        <w:jc w:val="both"/>
        <w:rPr>
          <w:i/>
        </w:rPr>
      </w:pPr>
      <w:r w:rsidRPr="00B4053F">
        <w:rPr>
          <w:i/>
        </w:rPr>
        <w:t>nebolo začaté konanie v rámci „EÚ Pilot“</w:t>
      </w:r>
    </w:p>
    <w:p w:rsidR="005B081A" w:rsidRPr="00B4053F" w:rsidRDefault="005B081A" w:rsidP="00B142DE">
      <w:pPr>
        <w:pStyle w:val="Odsekzoznamu"/>
        <w:numPr>
          <w:ilvl w:val="0"/>
          <w:numId w:val="8"/>
        </w:numPr>
        <w:tabs>
          <w:tab w:val="left" w:pos="360"/>
        </w:tabs>
        <w:jc w:val="both"/>
        <w:rPr>
          <w:i/>
        </w:rPr>
      </w:pPr>
      <w:r w:rsidRPr="00B4053F">
        <w:rPr>
          <w:i/>
        </w:rPr>
        <w:t>nebol začatý postup Európskej komisie podľa čl. 258 a 260 Zmluvy o fungovaní Európskej únie v jej platnom znení</w:t>
      </w:r>
    </w:p>
    <w:p w:rsidR="005B081A" w:rsidRPr="00B4053F" w:rsidRDefault="005B081A" w:rsidP="00B142DE">
      <w:pPr>
        <w:pStyle w:val="Odsekzoznamu"/>
        <w:numPr>
          <w:ilvl w:val="0"/>
          <w:numId w:val="8"/>
        </w:numPr>
        <w:tabs>
          <w:tab w:val="left" w:pos="360"/>
        </w:tabs>
        <w:jc w:val="both"/>
        <w:rPr>
          <w:i/>
        </w:rPr>
      </w:pPr>
      <w:r w:rsidRPr="00B4053F">
        <w:rPr>
          <w:i/>
        </w:rPr>
        <w:t>nebolo začaté konanie Súdneho dvora Európskej únie proti Slovenskej republike podľa čl. 258 a 260 Zmluvy o fungovaní Európskej únie v jej platnom znení</w:t>
      </w:r>
    </w:p>
    <w:p w:rsidR="000946E2" w:rsidRPr="00B4053F" w:rsidRDefault="000946E2" w:rsidP="00B142DE">
      <w:pPr>
        <w:pStyle w:val="Odsekzoznamu"/>
        <w:tabs>
          <w:tab w:val="left" w:pos="360"/>
        </w:tabs>
        <w:jc w:val="both"/>
      </w:pPr>
    </w:p>
    <w:p w:rsidR="000946E2" w:rsidRPr="00B4053F" w:rsidRDefault="005B081A" w:rsidP="00B142DE">
      <w:pPr>
        <w:pStyle w:val="Odsekzoznamu"/>
        <w:numPr>
          <w:ilvl w:val="0"/>
          <w:numId w:val="9"/>
        </w:numPr>
        <w:tabs>
          <w:tab w:val="left" w:pos="360"/>
        </w:tabs>
        <w:jc w:val="both"/>
      </w:pPr>
      <w:r w:rsidRPr="00B4053F">
        <w:t>informácia o právnych predpisoch, v ktorých sú uvádzané právne akty Európskej únie už prebrané, spolu s uvedením rozsahu ich prebrania, príp. potreby prijatia ďalších úprav</w:t>
      </w:r>
    </w:p>
    <w:p w:rsidR="005B081A" w:rsidRPr="00B4053F" w:rsidRDefault="005B081A" w:rsidP="00B142DE">
      <w:pPr>
        <w:pStyle w:val="Odsekzoznamu"/>
        <w:tabs>
          <w:tab w:val="left" w:pos="360"/>
        </w:tabs>
        <w:jc w:val="both"/>
      </w:pPr>
    </w:p>
    <w:p w:rsidR="005B081A" w:rsidRPr="00B4053F" w:rsidRDefault="005B081A" w:rsidP="00B142DE">
      <w:pPr>
        <w:pStyle w:val="Odsekzoznamu"/>
        <w:tabs>
          <w:tab w:val="left" w:pos="360"/>
        </w:tabs>
        <w:jc w:val="both"/>
        <w:rPr>
          <w:b/>
          <w:i/>
        </w:rPr>
      </w:pPr>
      <w:r w:rsidRPr="00B4053F">
        <w:rPr>
          <w:b/>
          <w:i/>
        </w:rPr>
        <w:t xml:space="preserve">Smernica Európskeho parlamentu a Rady </w:t>
      </w:r>
      <w:r w:rsidR="00B4053F" w:rsidRPr="00B4053F">
        <w:rPr>
          <w:b/>
          <w:i/>
        </w:rPr>
        <w:t>2001/29/ES</w:t>
      </w:r>
      <w:r w:rsidRPr="00B4053F">
        <w:rPr>
          <w:b/>
          <w:i/>
        </w:rPr>
        <w:t xml:space="preserve"> bola prebratá do</w:t>
      </w:r>
    </w:p>
    <w:p w:rsidR="005B081A" w:rsidRPr="00B4053F" w:rsidRDefault="005B081A" w:rsidP="00B4053F">
      <w:pPr>
        <w:pStyle w:val="Odsekzoznamu"/>
        <w:tabs>
          <w:tab w:val="left" w:pos="360"/>
        </w:tabs>
        <w:jc w:val="both"/>
        <w:rPr>
          <w:i/>
        </w:rPr>
      </w:pPr>
      <w:r w:rsidRPr="00B4053F">
        <w:rPr>
          <w:i/>
        </w:rPr>
        <w:t xml:space="preserve">- </w:t>
      </w:r>
      <w:r w:rsidR="00B4053F">
        <w:rPr>
          <w:i/>
        </w:rPr>
        <w:t>z</w:t>
      </w:r>
      <w:r w:rsidR="00B4053F" w:rsidRPr="00B4053F">
        <w:rPr>
          <w:i/>
        </w:rPr>
        <w:t>ákon</w:t>
      </w:r>
      <w:r w:rsidR="00B4053F">
        <w:rPr>
          <w:i/>
        </w:rPr>
        <w:t>a</w:t>
      </w:r>
      <w:r w:rsidR="00B4053F" w:rsidRPr="00B4053F">
        <w:rPr>
          <w:i/>
        </w:rPr>
        <w:t xml:space="preserve"> č. 185/2015 Autorský zákon</w:t>
      </w:r>
      <w:r w:rsidRPr="00B4053F">
        <w:rPr>
          <w:i/>
        </w:rPr>
        <w:t>.</w:t>
      </w:r>
    </w:p>
    <w:p w:rsidR="00EF2B52" w:rsidRPr="00B4053F" w:rsidRDefault="00EF2B52" w:rsidP="00B142DE">
      <w:pPr>
        <w:tabs>
          <w:tab w:val="left" w:pos="360"/>
        </w:tabs>
        <w:jc w:val="both"/>
      </w:pP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404"/>
        <w:gridCol w:w="9627"/>
      </w:tblGrid>
      <w:tr w:rsidR="00EF2B52" w:rsidRPr="00B4053F" w:rsidTr="00FB47F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EF2B52" w:rsidRPr="00B4053F" w:rsidRDefault="00EF2B52" w:rsidP="00B142DE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B4053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EF2B52" w:rsidRPr="00B4053F" w:rsidRDefault="00EF2B52" w:rsidP="00B142DE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B4053F">
              <w:rPr>
                <w:b/>
                <w:sz w:val="24"/>
                <w:szCs w:val="24"/>
              </w:rPr>
              <w:t>Návrh zákona je zlučiteľný s právom Európskej únie</w:t>
            </w:r>
          </w:p>
          <w:p w:rsidR="00EF2B52" w:rsidRPr="00B4053F" w:rsidRDefault="00EF2B52" w:rsidP="00B142D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F2B52" w:rsidRPr="00B4053F" w:rsidRDefault="00EF2B52" w:rsidP="00B142DE">
      <w:pPr>
        <w:tabs>
          <w:tab w:val="left" w:pos="360"/>
        </w:tabs>
        <w:jc w:val="both"/>
        <w:rPr>
          <w:i/>
        </w:rPr>
      </w:pPr>
      <w:r w:rsidRPr="00B4053F">
        <w:rPr>
          <w:i/>
        </w:rPr>
        <w:tab/>
      </w:r>
      <w:r w:rsidRPr="00B4053F">
        <w:rPr>
          <w:i/>
        </w:rPr>
        <w:tab/>
        <w:t>úplne</w:t>
      </w:r>
    </w:p>
    <w:sectPr w:rsidR="00EF2B52" w:rsidRPr="00B4053F" w:rsidSect="00A7191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7A8"/>
    <w:multiLevelType w:val="hybridMultilevel"/>
    <w:tmpl w:val="C9DC7E96"/>
    <w:lvl w:ilvl="0" w:tplc="42CE3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E4F70"/>
    <w:multiLevelType w:val="hybridMultilevel"/>
    <w:tmpl w:val="F6F01A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24CCF"/>
    <w:rsid w:val="00010D7F"/>
    <w:rsid w:val="00054456"/>
    <w:rsid w:val="000946E2"/>
    <w:rsid w:val="000C03E4"/>
    <w:rsid w:val="000C5887"/>
    <w:rsid w:val="00117A7E"/>
    <w:rsid w:val="001D60ED"/>
    <w:rsid w:val="001F0AA3"/>
    <w:rsid w:val="0020025E"/>
    <w:rsid w:val="0023485C"/>
    <w:rsid w:val="0025540A"/>
    <w:rsid w:val="00264EA6"/>
    <w:rsid w:val="002B14DD"/>
    <w:rsid w:val="002E5B0C"/>
    <w:rsid w:val="002E6AC0"/>
    <w:rsid w:val="00313599"/>
    <w:rsid w:val="00357883"/>
    <w:rsid w:val="003841E0"/>
    <w:rsid w:val="003D0DA4"/>
    <w:rsid w:val="00454042"/>
    <w:rsid w:val="00482868"/>
    <w:rsid w:val="004A3CCB"/>
    <w:rsid w:val="004B1E6E"/>
    <w:rsid w:val="004B4DF7"/>
    <w:rsid w:val="004E7F23"/>
    <w:rsid w:val="00507DFC"/>
    <w:rsid w:val="00596545"/>
    <w:rsid w:val="005B081A"/>
    <w:rsid w:val="00632C56"/>
    <w:rsid w:val="006C0FA0"/>
    <w:rsid w:val="006E1D9C"/>
    <w:rsid w:val="006F3E6F"/>
    <w:rsid w:val="00785F65"/>
    <w:rsid w:val="007F5B72"/>
    <w:rsid w:val="00814DF5"/>
    <w:rsid w:val="00822C39"/>
    <w:rsid w:val="00824CCF"/>
    <w:rsid w:val="00847169"/>
    <w:rsid w:val="008570D4"/>
    <w:rsid w:val="008655C8"/>
    <w:rsid w:val="008D7D89"/>
    <w:rsid w:val="008E2891"/>
    <w:rsid w:val="008F1B20"/>
    <w:rsid w:val="00961CFD"/>
    <w:rsid w:val="00970F68"/>
    <w:rsid w:val="009C63EB"/>
    <w:rsid w:val="00A51ABD"/>
    <w:rsid w:val="00A71916"/>
    <w:rsid w:val="00B128CD"/>
    <w:rsid w:val="00B142DE"/>
    <w:rsid w:val="00B326AA"/>
    <w:rsid w:val="00B4053F"/>
    <w:rsid w:val="00C10077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610FC"/>
    <w:rsid w:val="00E85F6B"/>
    <w:rsid w:val="00EC5BF8"/>
    <w:rsid w:val="00EF2B52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464D7"/>
  <w15:docId w15:val="{54CF2F6B-B2C2-4879-B4A8-B945B63E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5.6.2018 11:40:29"/>
    <f:field ref="objchangedby" par="" text="Administrator, System"/>
    <f:field ref="objmodifiedat" par="" text="25.6.2018 11:40:3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4CD681B-E144-4BAF-8146-BD5362B2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Gilányi Marek</cp:lastModifiedBy>
  <cp:revision>11</cp:revision>
  <cp:lastPrinted>2018-12-17T14:45:00Z</cp:lastPrinted>
  <dcterms:created xsi:type="dcterms:W3CDTF">2018-09-06T07:42:00Z</dcterms:created>
  <dcterms:modified xsi:type="dcterms:W3CDTF">2020-04-04T20:14:00Z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COO.2145.1000.3.2792184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Finančné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Marek Gilányi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 o metodike na výpočet podielu uznaného športu na rok 2019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68 ods. 4 zákona č. 440/2015 Z. z. o športe a o zmene a doplnení niektorých zákonov v znení zákona č. 354/2016 Z. z.</vt:lpwstr>
  </property>
  <property fmtid="{D5CDD505-2E9C-101B-9397-08002B2CF9AE}" pid="18" name="FSC#SKEDITIONSLOVLEX@103.510:plnynazovpredpis">
    <vt:lpwstr> Nariadenie vlády  Slovenskej republiky o metodike na výpočet podielu uznaného športu na rok 2019</vt:lpwstr>
  </property>
  <property fmtid="{D5CDD505-2E9C-101B-9397-08002B2CF9AE}" pid="19" name="FSC#SKEDITIONSLOVLEX@103.510:rezortcislopredpis">
    <vt:lpwstr>spis č. 2018/8739-60AA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LP/2018/434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školstva, vedy, výskumu a športu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Nulovým variantom je nevydanie nariadenia, pričom táto skutočnosť by bolo v rozpore so zákonom o športe, vzhľadom na to, že nariadenie sa vydáva každoročne.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&lt;p&gt;Zákon č. 440/2015 Z. z. o športe a o zmene a doplnení niektorých zákonov v znení neskorších prepdisov (ďalej len "zákon") v&amp;nbsp;§ 68 a&amp;nbsp;69 upravuje poskytovanie príspevku uznanému športu. Podľa splnomocňovacieho ustanovenia § 68 ods. 4 zákona &lt;em&gt;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&lt;span style="font-family: &amp;quot;Times New Roman&amp;quot;,&amp;quot;serif&amp;quot;; font-size: 12pt; mso-fareast-font-family: &amp;quot;Times New Roman&amp;quot;; mso-ansi-language: SK; mso-fareast-language: SK; mso-bidi-language: AR-SA;"&gt;Verejnosť bola o&amp;nbsp;príprave návr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
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25. 6. 2018</vt:lpwstr>
  </property>
</Properties>
</file>