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2DC" w:rsidRPr="006D1495" w:rsidRDefault="006D1495" w:rsidP="006D1495">
      <w:pPr>
        <w:jc w:val="center"/>
        <w:rPr>
          <w:b/>
        </w:rPr>
      </w:pPr>
      <w:bookmarkStart w:id="0" w:name="_GoBack"/>
      <w:bookmarkEnd w:id="0"/>
      <w:r w:rsidRPr="006D1495">
        <w:rPr>
          <w:b/>
        </w:rPr>
        <w:t>Dôvodová správa</w:t>
      </w:r>
    </w:p>
    <w:p w:rsidR="006D1495" w:rsidRPr="006D1495" w:rsidRDefault="006D1495">
      <w:pPr>
        <w:rPr>
          <w:b/>
        </w:rPr>
      </w:pPr>
    </w:p>
    <w:p w:rsidR="006D1495" w:rsidRPr="006D1495" w:rsidRDefault="006D1495" w:rsidP="006D1495">
      <w:pPr>
        <w:rPr>
          <w:b/>
        </w:rPr>
      </w:pPr>
      <w:r w:rsidRPr="006D1495">
        <w:rPr>
          <w:b/>
        </w:rPr>
        <w:t>A. Všeobecná časť</w:t>
      </w:r>
    </w:p>
    <w:p w:rsidR="006D1495" w:rsidRPr="006D1495" w:rsidRDefault="006D1495" w:rsidP="006D1495"/>
    <w:p w:rsidR="006D1495" w:rsidRPr="006D1495" w:rsidRDefault="006D1495" w:rsidP="006D1495">
      <w:pPr>
        <w:widowControl w:val="0"/>
        <w:ind w:firstLine="567"/>
        <w:jc w:val="both"/>
      </w:pPr>
      <w:r w:rsidRPr="006D1495">
        <w:t xml:space="preserve">Ministerstvo pôdohospodárstva a rozvoja vidieka Slovenskej republiky predkladá na rokovanie vlády Slovenskej republiky návrh zákona, ktorým sa mení a dopĺňa zákon č. 97/2013 Z. z. o pozemkových spoločenstvách v znení neskorších predpisov ako iniciatívny návrh. </w:t>
      </w:r>
    </w:p>
    <w:p w:rsidR="006D1495" w:rsidRPr="006D1495" w:rsidRDefault="006D1495" w:rsidP="006D1495">
      <w:pPr>
        <w:widowControl w:val="0"/>
        <w:ind w:firstLine="567"/>
        <w:jc w:val="both"/>
      </w:pPr>
      <w:r w:rsidRPr="006D1495">
        <w:t>Cieľom návrhu zákona je realizovať úlohu C.1. z uznesenia vlády Slovenskej republiky č. 111 z 11. marca 2020, ktorým vláda Slovenskej republiky podľa § 8 zákona Národnej rady Slovenskej republiky č. 42/1994 Z. z. o civilnej ochrane obyvateľstva v znení neskorších predpisov 12. marca 2020 od 06:00 hod. vyhlasuje mimoriadnu situáciu pre územie Slovenskej republiky.</w:t>
      </w:r>
    </w:p>
    <w:p w:rsidR="006D1495" w:rsidRPr="006D1495" w:rsidRDefault="006D1495" w:rsidP="006D1495">
      <w:pPr>
        <w:widowControl w:val="0"/>
        <w:ind w:firstLine="567"/>
        <w:jc w:val="both"/>
      </w:pPr>
      <w:r w:rsidRPr="006D1495">
        <w:t>V rezorte pôdohospodárstva sa ukázalo ako potrebné riešiť situáciu neštátnych vlastníkov poľnohospodárskych a lesných pozemkov, konkrétne pozemkových spoloč</w:t>
      </w:r>
      <w:r w:rsidR="00EC24C3">
        <w:t>enstiev (ďalej len „spoločenstvo</w:t>
      </w:r>
      <w:r w:rsidRPr="006D1495">
        <w:t>“).</w:t>
      </w:r>
    </w:p>
    <w:p w:rsidR="006D1495" w:rsidRPr="006D1495" w:rsidRDefault="006D1495" w:rsidP="006D1495">
      <w:pPr>
        <w:widowControl w:val="0"/>
        <w:ind w:firstLine="567"/>
        <w:jc w:val="both"/>
      </w:pPr>
      <w:r w:rsidRPr="006D1495">
        <w:t>V situácii, kedy je vyhlásená mimoriadna situáci</w:t>
      </w:r>
      <w:r>
        <w:t>a, resp. núdzový stav</w:t>
      </w:r>
      <w:r w:rsidR="004534F7">
        <w:t xml:space="preserve"> alebo výnimočný stav</w:t>
      </w:r>
      <w:r>
        <w:t xml:space="preserve"> a kedy je </w:t>
      </w:r>
      <w:r w:rsidRPr="006D1495">
        <w:t>obmedzená sloboda pohybu a pobytu a právo na pokojné zhromažďovanie sa, je pre spoločenstvá problematické plniť niektoré ich úlohy a zákonmi uložené povinnosti</w:t>
      </w:r>
      <w:r>
        <w:t>, pretože sa </w:t>
      </w:r>
      <w:r w:rsidRPr="006D1495">
        <w:t xml:space="preserve">nemôžu, resp. nedokážu schádzať ich valné zhromaždenia. Väčšina spoločenstiev v tomto období </w:t>
      </w:r>
      <w:r>
        <w:t xml:space="preserve">(prvý štvrťrok) </w:t>
      </w:r>
      <w:r w:rsidRPr="006D1495">
        <w:t xml:space="preserve">obvykle zvoláva zasadnutia valného zhromaždenia na účely schválenia účtovnej závierky za predchádzajúci rok, ktorú musia zostaviť a odoslať </w:t>
      </w:r>
      <w:r>
        <w:t>do 6 mesiacov od </w:t>
      </w:r>
      <w:r w:rsidRPr="006D1495">
        <w:t xml:space="preserve">skončenia účtovného roka. Za súčasnej situácie nie sú schopné túto povinnosť splniť. Zároveň treba počítať aj s plnením rôznych ďalších úloh, ktoré vyžaduje inak bežná prevádzka spoločenstiev a ktoré sú internými aktmi spoločenstiev zverené práve valnému zhromaždeniu. Situáciu komplikuje </w:t>
      </w:r>
      <w:r>
        <w:t xml:space="preserve">aj </w:t>
      </w:r>
      <w:r w:rsidRPr="006D1495">
        <w:t>skutočnosť, že vo viacerých spoločenstvách nie je t. č. k dispozícii funkčný výbor ako štatutárny orgán spolo</w:t>
      </w:r>
      <w:r>
        <w:t>čenstva, ktorého sfunkčnenie je </w:t>
      </w:r>
      <w:r w:rsidRPr="006D1495">
        <w:t>v mnohých prípadoch práve cieľom tých valných zhromaždení, ktoré sa v súčasnej situácii nedokážu realizovať.</w:t>
      </w:r>
    </w:p>
    <w:p w:rsidR="006D1495" w:rsidRDefault="006D1495" w:rsidP="006D1495">
      <w:pPr>
        <w:widowControl w:val="0"/>
        <w:ind w:firstLine="567"/>
        <w:jc w:val="both"/>
      </w:pPr>
      <w:r w:rsidRPr="006D1495">
        <w:t>Všetky tieto okolnosti predstavujú vážne komplikácie v činnosti spoločenstiev a v dôsledku toho môžu mať aj negatívny vplyv na ich činnos</w:t>
      </w:r>
      <w:r>
        <w:t>ť ako obhospodarovateľov lesa a </w:t>
      </w:r>
      <w:r w:rsidRPr="006D1495">
        <w:t>poľnohospodárskej pôdy (úhrnom asi 475 tisíc ha pôdy) ako aj na ich ekonomickú situáciu, ktorá sa priamo či nepriamo môže týkať aj ich členov (takmer 1 milión osôb)</w:t>
      </w:r>
      <w:r w:rsidR="001D7E39">
        <w:t>, a to aj po stránke ochrany verejného zdravia, keďže značná časť členov spoločenstiev je tvorená osobami v dôchodkovom veku</w:t>
      </w:r>
      <w:r w:rsidRPr="006D1495">
        <w:t xml:space="preserve">. </w:t>
      </w:r>
    </w:p>
    <w:p w:rsidR="006D1495" w:rsidRPr="006D1495" w:rsidRDefault="006D1495" w:rsidP="006D1495">
      <w:pPr>
        <w:widowControl w:val="0"/>
        <w:ind w:firstLine="567"/>
        <w:jc w:val="both"/>
      </w:pPr>
      <w:r>
        <w:t>S cieľom jednak predísť zhromažďovaniu veľkého počtu členov spoločenstiev a tým predísť ohrozeniu verejného zdravia a jednak predísť škodám na lesnom a poľnohospodárskom majetku členov spoločenstiev a na majetku spoločenstiev samotných</w:t>
      </w:r>
      <w:r w:rsidRPr="006D1495">
        <w:t xml:space="preserve"> </w:t>
      </w:r>
      <w:r>
        <w:t>sa na</w:t>
      </w:r>
      <w:r w:rsidRPr="006D1495">
        <w:t>vrhuje, aby</w:t>
      </w:r>
    </w:p>
    <w:p w:rsidR="006D1495" w:rsidRPr="006D1495" w:rsidRDefault="006D1495" w:rsidP="006D1495">
      <w:pPr>
        <w:pStyle w:val="Odsekzoznamu"/>
        <w:widowControl w:val="0"/>
        <w:numPr>
          <w:ilvl w:val="0"/>
          <w:numId w:val="2"/>
        </w:numPr>
        <w:ind w:left="426"/>
        <w:contextualSpacing w:val="0"/>
        <w:jc w:val="both"/>
      </w:pPr>
      <w:r w:rsidRPr="006D1495">
        <w:t xml:space="preserve">dočasne prešlo na výbor právo </w:t>
      </w:r>
    </w:p>
    <w:p w:rsidR="006D1495" w:rsidRPr="006D1495" w:rsidRDefault="006D1495" w:rsidP="006D1495">
      <w:pPr>
        <w:pStyle w:val="Odsekzoznamu"/>
        <w:widowControl w:val="0"/>
        <w:numPr>
          <w:ilvl w:val="1"/>
          <w:numId w:val="2"/>
        </w:numPr>
        <w:ind w:left="567"/>
        <w:contextualSpacing w:val="0"/>
        <w:jc w:val="both"/>
      </w:pPr>
      <w:r w:rsidRPr="006D1495">
        <w:t xml:space="preserve">schváliť účtovnú závierku namiesto valného zhromaždenia </w:t>
      </w:r>
    </w:p>
    <w:p w:rsidR="006D1495" w:rsidRPr="006D1495" w:rsidRDefault="006D1495" w:rsidP="006D1495">
      <w:pPr>
        <w:pStyle w:val="Odsekzoznamu"/>
        <w:widowControl w:val="0"/>
        <w:numPr>
          <w:ilvl w:val="1"/>
          <w:numId w:val="2"/>
        </w:numPr>
        <w:ind w:left="567"/>
        <w:contextualSpacing w:val="0"/>
        <w:jc w:val="both"/>
      </w:pPr>
      <w:r w:rsidRPr="006D1495">
        <w:t>robiť úkony, na ktoré je inak potrebné schválenie valným zhromaždením podľa interných predpisov spoločenstva, za podmienky, že nevykonaním takých úkonov by hrozilo zmeškanie rôznych zákonom ustanovených lehôt alebo by spoločenstvu hrozilo uloženie sankcie za nesplnenie zákonnej povinnosti,</w:t>
      </w:r>
    </w:p>
    <w:p w:rsidR="006D1495" w:rsidRPr="006D1495" w:rsidRDefault="006D1495" w:rsidP="006D1495">
      <w:pPr>
        <w:pStyle w:val="Odsekzoznamu"/>
        <w:widowControl w:val="0"/>
        <w:numPr>
          <w:ilvl w:val="0"/>
          <w:numId w:val="2"/>
        </w:numPr>
        <w:ind w:left="426"/>
        <w:contextualSpacing w:val="0"/>
        <w:jc w:val="both"/>
      </w:pPr>
      <w:r w:rsidRPr="006D1495">
        <w:t>v prípade nefunkčnosti výboru tieto oprávnenia patrili</w:t>
      </w:r>
      <w:r>
        <w:t xml:space="preserve"> dočasne dozornej rade, a to aj </w:t>
      </w:r>
      <w:r w:rsidRPr="006D1495">
        <w:t>v prípade, že sama je nefunkčná,</w:t>
      </w:r>
    </w:p>
    <w:p w:rsidR="006D1495" w:rsidRPr="006D1495" w:rsidRDefault="006D1495" w:rsidP="006D1495">
      <w:pPr>
        <w:pStyle w:val="Odsekzoznamu"/>
        <w:widowControl w:val="0"/>
        <w:numPr>
          <w:ilvl w:val="0"/>
          <w:numId w:val="2"/>
        </w:numPr>
        <w:ind w:left="426"/>
        <w:contextualSpacing w:val="0"/>
        <w:jc w:val="both"/>
      </w:pPr>
      <w:r w:rsidRPr="006D1495">
        <w:t>tzv. nefunkčné výbory mali medzi svojimi obmedzenými oprávneniami aj právo robiť úkony nevyhnutné na odvrátenie ohrozenia života, zdravia, bezpečnosti alebo značnej škody,</w:t>
      </w:r>
    </w:p>
    <w:p w:rsidR="006D1495" w:rsidRDefault="006D1495" w:rsidP="006D1495">
      <w:pPr>
        <w:pStyle w:val="Odsekzoznamu"/>
        <w:widowControl w:val="0"/>
        <w:numPr>
          <w:ilvl w:val="0"/>
          <w:numId w:val="2"/>
        </w:numPr>
        <w:ind w:left="426"/>
        <w:contextualSpacing w:val="0"/>
        <w:jc w:val="both"/>
      </w:pPr>
      <w:r w:rsidRPr="006D1495">
        <w:t xml:space="preserve">okresné úrady neukladali dočasne spoločenstvám sankcie za porušenie dvoch zákonných povinností, konkrétne za nezvolanie valného zhromaždenia aspoň raz za rok </w:t>
      </w:r>
      <w:r w:rsidRPr="006D1495">
        <w:lastRenderedPageBreak/>
        <w:t>a</w:t>
      </w:r>
      <w:r>
        <w:t> </w:t>
      </w:r>
      <w:r w:rsidRPr="006D1495">
        <w:t>za</w:t>
      </w:r>
      <w:r>
        <w:t> </w:t>
      </w:r>
      <w:r w:rsidRPr="006D1495">
        <w:t>nesplnenie povinnosti zvoliť výbor alebo dozornú radu v súlade s ich volebným obdobím.</w:t>
      </w:r>
    </w:p>
    <w:p w:rsidR="006D1495" w:rsidRDefault="006D1495" w:rsidP="006D1495">
      <w:pPr>
        <w:widowControl w:val="0"/>
        <w:ind w:firstLine="567"/>
        <w:jc w:val="both"/>
      </w:pPr>
      <w:r>
        <w:t xml:space="preserve">Návrh zákona bude mať pozitívny vplyv na podnikateľské prostredie, pozitívny sociálny vplyv, nebude mať vplyv na rozpočet verejnej správy, vplyv na životné prostredie, vplyv na informatizáciu, vplyvy na služby verejnej správy pre občana ani vplyv na manželstvo, rodičovstvo a rodinu. </w:t>
      </w:r>
    </w:p>
    <w:p w:rsidR="006D1495" w:rsidRDefault="006D1495" w:rsidP="006D1495">
      <w:pPr>
        <w:widowControl w:val="0"/>
        <w:ind w:firstLine="567"/>
        <w:jc w:val="both"/>
      </w:pPr>
      <w:r>
        <w:t>Návrh zákona je v súlade s Ústavou Slovenskej republiky, ústavnými zákonmi a nálezmi Ústavného súdu Slovenskej republiky a zákonmi, ako aj s medzinárodnými zmluvami, ktorými je Slovenská republika viazaná a súčasne je v súlade s právom Európskej únie.</w:t>
      </w:r>
    </w:p>
    <w:p w:rsidR="003B17E8" w:rsidRPr="00415427" w:rsidRDefault="003B17E8" w:rsidP="003B17E8">
      <w:pPr>
        <w:pageBreakBefore/>
        <w:jc w:val="center"/>
        <w:rPr>
          <w:b/>
          <w:caps/>
          <w:spacing w:val="30"/>
        </w:rPr>
      </w:pPr>
      <w:r w:rsidRPr="00415427">
        <w:rPr>
          <w:b/>
          <w:caps/>
          <w:spacing w:val="30"/>
        </w:rPr>
        <w:lastRenderedPageBreak/>
        <w:t>Doložka zlučiteľnosti</w:t>
      </w:r>
    </w:p>
    <w:p w:rsidR="003B17E8" w:rsidRPr="00415427" w:rsidRDefault="003B17E8" w:rsidP="003B17E8">
      <w:pPr>
        <w:jc w:val="center"/>
        <w:rPr>
          <w:b/>
        </w:rPr>
      </w:pPr>
      <w:r w:rsidRPr="00415427">
        <w:rPr>
          <w:b/>
        </w:rPr>
        <w:t xml:space="preserve">návrhu </w:t>
      </w:r>
      <w:r>
        <w:rPr>
          <w:b/>
        </w:rPr>
        <w:t>zákona</w:t>
      </w:r>
      <w:r w:rsidRPr="00415427">
        <w:rPr>
          <w:b/>
        </w:rPr>
        <w:t xml:space="preserve"> s právom Európskej únie</w:t>
      </w:r>
    </w:p>
    <w:p w:rsidR="003B17E8" w:rsidRPr="00415427" w:rsidRDefault="003B17E8" w:rsidP="003B17E8">
      <w:pPr>
        <w:jc w:val="center"/>
        <w:rPr>
          <w:b/>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3B17E8" w:rsidRPr="00415427" w:rsidTr="00004525">
        <w:tc>
          <w:tcPr>
            <w:tcW w:w="404" w:type="dxa"/>
          </w:tcPr>
          <w:p w:rsidR="003B17E8" w:rsidRPr="00415427" w:rsidRDefault="003B17E8" w:rsidP="00004525">
            <w:pPr>
              <w:tabs>
                <w:tab w:val="left" w:pos="360"/>
              </w:tabs>
              <w:rPr>
                <w:b/>
                <w:sz w:val="24"/>
                <w:szCs w:val="24"/>
              </w:rPr>
            </w:pPr>
            <w:r w:rsidRPr="00415427">
              <w:rPr>
                <w:b/>
                <w:sz w:val="24"/>
                <w:szCs w:val="24"/>
              </w:rPr>
              <w:t>1.</w:t>
            </w:r>
          </w:p>
        </w:tc>
        <w:tc>
          <w:tcPr>
            <w:tcW w:w="9627" w:type="dxa"/>
          </w:tcPr>
          <w:p w:rsidR="003B17E8" w:rsidRPr="00415427" w:rsidRDefault="003B17E8" w:rsidP="00004525">
            <w:pPr>
              <w:tabs>
                <w:tab w:val="left" w:pos="360"/>
              </w:tabs>
              <w:rPr>
                <w:sz w:val="24"/>
                <w:szCs w:val="24"/>
              </w:rPr>
            </w:pPr>
            <w:r w:rsidRPr="00415427">
              <w:rPr>
                <w:b/>
                <w:sz w:val="24"/>
                <w:szCs w:val="24"/>
              </w:rPr>
              <w:t xml:space="preserve">Predkladateľ návrhu </w:t>
            </w:r>
            <w:r>
              <w:rPr>
                <w:b/>
                <w:sz w:val="24"/>
                <w:szCs w:val="24"/>
              </w:rPr>
              <w:t>zákona</w:t>
            </w:r>
            <w:r w:rsidRPr="00415427">
              <w:rPr>
                <w:b/>
                <w:sz w:val="24"/>
                <w:szCs w:val="24"/>
              </w:rPr>
              <w:t>:</w:t>
            </w:r>
            <w:r w:rsidRPr="00415427">
              <w:rPr>
                <w:sz w:val="24"/>
                <w:szCs w:val="24"/>
              </w:rPr>
              <w:t xml:space="preserve"> </w:t>
            </w:r>
            <w:fldSimple w:instr=" DOCPROPERTY  FSC#SKEDITIONSLOVLEX@103.510:zodpinstitucia  \* MERGEFORMAT ">
              <w:r w:rsidRPr="00415427">
                <w:rPr>
                  <w:sz w:val="24"/>
                  <w:szCs w:val="24"/>
                </w:rPr>
                <w:t>Ministerstvo pôdohospodárstva a rozvoja vidieka Slovenskej republiky</w:t>
              </w:r>
            </w:fldSimple>
          </w:p>
        </w:tc>
      </w:tr>
      <w:tr w:rsidR="003B17E8" w:rsidRPr="00415427" w:rsidTr="00004525">
        <w:tc>
          <w:tcPr>
            <w:tcW w:w="404" w:type="dxa"/>
          </w:tcPr>
          <w:p w:rsidR="003B17E8" w:rsidRPr="00415427" w:rsidRDefault="003B17E8" w:rsidP="00004525">
            <w:pPr>
              <w:tabs>
                <w:tab w:val="left" w:pos="360"/>
              </w:tabs>
              <w:rPr>
                <w:sz w:val="24"/>
                <w:szCs w:val="24"/>
              </w:rPr>
            </w:pPr>
          </w:p>
        </w:tc>
        <w:tc>
          <w:tcPr>
            <w:tcW w:w="9627" w:type="dxa"/>
          </w:tcPr>
          <w:p w:rsidR="003B17E8" w:rsidRPr="00415427" w:rsidRDefault="003B17E8" w:rsidP="00004525">
            <w:pPr>
              <w:tabs>
                <w:tab w:val="left" w:pos="360"/>
              </w:tabs>
              <w:rPr>
                <w:sz w:val="24"/>
                <w:szCs w:val="24"/>
              </w:rPr>
            </w:pPr>
          </w:p>
        </w:tc>
      </w:tr>
      <w:tr w:rsidR="003B17E8" w:rsidRPr="00415427" w:rsidTr="00004525">
        <w:tc>
          <w:tcPr>
            <w:tcW w:w="404" w:type="dxa"/>
          </w:tcPr>
          <w:p w:rsidR="003B17E8" w:rsidRPr="00415427" w:rsidRDefault="003B17E8" w:rsidP="00004525">
            <w:pPr>
              <w:tabs>
                <w:tab w:val="left" w:pos="360"/>
              </w:tabs>
              <w:rPr>
                <w:b/>
                <w:sz w:val="24"/>
                <w:szCs w:val="24"/>
              </w:rPr>
            </w:pPr>
            <w:r w:rsidRPr="00415427">
              <w:rPr>
                <w:b/>
                <w:sz w:val="24"/>
                <w:szCs w:val="24"/>
              </w:rPr>
              <w:t>2.</w:t>
            </w:r>
          </w:p>
        </w:tc>
        <w:tc>
          <w:tcPr>
            <w:tcW w:w="9627" w:type="dxa"/>
          </w:tcPr>
          <w:p w:rsidR="003B17E8" w:rsidRPr="00415427" w:rsidRDefault="003B17E8" w:rsidP="00004525">
            <w:pPr>
              <w:tabs>
                <w:tab w:val="left" w:pos="360"/>
              </w:tabs>
              <w:rPr>
                <w:sz w:val="24"/>
                <w:szCs w:val="24"/>
              </w:rPr>
            </w:pPr>
            <w:r w:rsidRPr="00415427">
              <w:rPr>
                <w:b/>
                <w:sz w:val="24"/>
                <w:szCs w:val="24"/>
              </w:rPr>
              <w:t xml:space="preserve">Názov návrhu </w:t>
            </w:r>
            <w:r>
              <w:rPr>
                <w:b/>
                <w:sz w:val="24"/>
                <w:szCs w:val="24"/>
              </w:rPr>
              <w:t>zákona</w:t>
            </w:r>
            <w:r w:rsidRPr="00415427">
              <w:rPr>
                <w:b/>
                <w:sz w:val="24"/>
                <w:szCs w:val="24"/>
              </w:rPr>
              <w:t>:</w:t>
            </w:r>
            <w:r w:rsidRPr="00415427">
              <w:rPr>
                <w:sz w:val="24"/>
                <w:szCs w:val="24"/>
              </w:rPr>
              <w:t xml:space="preserve"> </w:t>
            </w:r>
            <w:fldSimple w:instr=" DOCPROPERTY  FSC#SKEDITIONSLOVLEX@103.510:plnynazovpredpis  \* MERGEFORMAT ">
              <w:r w:rsidRPr="00415427">
                <w:rPr>
                  <w:sz w:val="24"/>
                  <w:szCs w:val="24"/>
                </w:rPr>
                <w:t xml:space="preserve"> Zákon, ktorým sa mení a dopĺňa zákon č. 97/2013 Z. z. o pozemkových spoločenstvách v znení </w:t>
              </w:r>
              <w:r>
                <w:rPr>
                  <w:sz w:val="24"/>
                  <w:szCs w:val="24"/>
                </w:rPr>
                <w:t>neskorších predpisov</w:t>
              </w:r>
              <w:r w:rsidRPr="00415427">
                <w:rPr>
                  <w:sz w:val="24"/>
                  <w:szCs w:val="24"/>
                </w:rPr>
                <w:t xml:space="preserve"> </w:t>
              </w:r>
            </w:fldSimple>
            <w:r w:rsidRPr="00415427">
              <w:fldChar w:fldCharType="begin"/>
            </w:r>
            <w:r w:rsidRPr="00415427">
              <w:instrText xml:space="preserve"> DOCPROPERTY  FSC#SKEDITIONSLOVLEX@103.510:plnynazovpredpis1  </w:instrText>
            </w:r>
            <w:r w:rsidRPr="00415427">
              <w:rPr>
                <w:sz w:val="24"/>
                <w:szCs w:val="24"/>
              </w:rPr>
              <w:instrText xml:space="preserve">\* MERGEFORMAT </w:instrText>
            </w:r>
            <w:r w:rsidRPr="00415427">
              <w:fldChar w:fldCharType="end"/>
            </w:r>
            <w:r w:rsidRPr="00415427">
              <w:fldChar w:fldCharType="begin"/>
            </w:r>
            <w:r w:rsidRPr="00415427">
              <w:instrText xml:space="preserve"> DOCPROPERTY  FSC#SKEDITIONSLOVLEX@103.510:plnynazovpredpis2  </w:instrText>
            </w:r>
            <w:r w:rsidRPr="00415427">
              <w:rPr>
                <w:sz w:val="24"/>
                <w:szCs w:val="24"/>
              </w:rPr>
              <w:instrText xml:space="preserve">\* MERGEFORMAT </w:instrText>
            </w:r>
            <w:r w:rsidRPr="00415427">
              <w:fldChar w:fldCharType="end"/>
            </w:r>
            <w:r w:rsidRPr="00415427">
              <w:fldChar w:fldCharType="begin"/>
            </w:r>
            <w:r w:rsidRPr="00415427">
              <w:instrText xml:space="preserve"> DOCPROPERTY  FSC#SKEDITIONSLOVLEX@103.510:plnynazovpredpis3  </w:instrText>
            </w:r>
            <w:r w:rsidRPr="00415427">
              <w:rPr>
                <w:sz w:val="24"/>
                <w:szCs w:val="24"/>
              </w:rPr>
              <w:instrText xml:space="preserve">\* MERGEFORMAT </w:instrText>
            </w:r>
            <w:r w:rsidRPr="00415427">
              <w:fldChar w:fldCharType="end"/>
            </w:r>
          </w:p>
        </w:tc>
      </w:tr>
      <w:tr w:rsidR="003B17E8" w:rsidRPr="00415427" w:rsidTr="00004525">
        <w:tc>
          <w:tcPr>
            <w:tcW w:w="404" w:type="dxa"/>
          </w:tcPr>
          <w:p w:rsidR="003B17E8" w:rsidRPr="00415427" w:rsidRDefault="003B17E8" w:rsidP="00004525">
            <w:pPr>
              <w:tabs>
                <w:tab w:val="left" w:pos="360"/>
              </w:tabs>
              <w:rPr>
                <w:sz w:val="24"/>
                <w:szCs w:val="24"/>
              </w:rPr>
            </w:pPr>
          </w:p>
        </w:tc>
        <w:tc>
          <w:tcPr>
            <w:tcW w:w="9627" w:type="dxa"/>
          </w:tcPr>
          <w:p w:rsidR="003B17E8" w:rsidRPr="00415427" w:rsidRDefault="003B17E8" w:rsidP="00004525">
            <w:pPr>
              <w:tabs>
                <w:tab w:val="left" w:pos="360"/>
              </w:tabs>
              <w:rPr>
                <w:sz w:val="24"/>
                <w:szCs w:val="24"/>
              </w:rPr>
            </w:pPr>
          </w:p>
        </w:tc>
      </w:tr>
      <w:tr w:rsidR="003B17E8" w:rsidRPr="00415427" w:rsidTr="00004525">
        <w:tc>
          <w:tcPr>
            <w:tcW w:w="404" w:type="dxa"/>
          </w:tcPr>
          <w:p w:rsidR="003B17E8" w:rsidRPr="00415427" w:rsidRDefault="003B17E8" w:rsidP="00004525">
            <w:pPr>
              <w:tabs>
                <w:tab w:val="left" w:pos="360"/>
              </w:tabs>
              <w:rPr>
                <w:b/>
                <w:sz w:val="24"/>
                <w:szCs w:val="24"/>
              </w:rPr>
            </w:pPr>
            <w:r w:rsidRPr="00415427">
              <w:rPr>
                <w:b/>
                <w:sz w:val="24"/>
                <w:szCs w:val="24"/>
              </w:rPr>
              <w:t>3.</w:t>
            </w:r>
          </w:p>
        </w:tc>
        <w:tc>
          <w:tcPr>
            <w:tcW w:w="9627" w:type="dxa"/>
          </w:tcPr>
          <w:p w:rsidR="003B17E8" w:rsidRPr="00415427" w:rsidRDefault="003B17E8" w:rsidP="00004525">
            <w:pPr>
              <w:tabs>
                <w:tab w:val="left" w:pos="360"/>
              </w:tabs>
              <w:rPr>
                <w:b/>
                <w:sz w:val="24"/>
                <w:szCs w:val="24"/>
              </w:rPr>
            </w:pPr>
            <w:r w:rsidRPr="00415427">
              <w:rPr>
                <w:b/>
                <w:sz w:val="24"/>
                <w:szCs w:val="24"/>
              </w:rPr>
              <w:t xml:space="preserve">Problematika návrhu </w:t>
            </w:r>
            <w:r>
              <w:rPr>
                <w:b/>
                <w:sz w:val="24"/>
                <w:szCs w:val="24"/>
              </w:rPr>
              <w:t>zákona</w:t>
            </w:r>
            <w:r w:rsidRPr="00415427">
              <w:rPr>
                <w:b/>
                <w:sz w:val="24"/>
                <w:szCs w:val="24"/>
              </w:rPr>
              <w:t>:</w:t>
            </w:r>
          </w:p>
          <w:p w:rsidR="003B17E8" w:rsidRPr="00415427" w:rsidRDefault="003B17E8" w:rsidP="00004525">
            <w:pPr>
              <w:tabs>
                <w:tab w:val="left" w:pos="360"/>
              </w:tabs>
              <w:rPr>
                <w:sz w:val="24"/>
                <w:szCs w:val="24"/>
              </w:rPr>
            </w:pPr>
          </w:p>
        </w:tc>
      </w:tr>
      <w:tr w:rsidR="003B17E8" w:rsidRPr="00415427" w:rsidTr="00004525">
        <w:tc>
          <w:tcPr>
            <w:tcW w:w="404" w:type="dxa"/>
          </w:tcPr>
          <w:p w:rsidR="003B17E8" w:rsidRPr="00415427" w:rsidRDefault="003B17E8" w:rsidP="00004525">
            <w:pPr>
              <w:tabs>
                <w:tab w:val="left" w:pos="360"/>
              </w:tabs>
              <w:rPr>
                <w:sz w:val="24"/>
                <w:szCs w:val="24"/>
              </w:rPr>
            </w:pPr>
          </w:p>
        </w:tc>
        <w:tc>
          <w:tcPr>
            <w:tcW w:w="9627" w:type="dxa"/>
          </w:tcPr>
          <w:p w:rsidR="003B17E8" w:rsidRPr="00415427" w:rsidRDefault="003B17E8" w:rsidP="003B17E8">
            <w:pPr>
              <w:pStyle w:val="Odsekzoznamu"/>
              <w:widowControl w:val="0"/>
              <w:numPr>
                <w:ilvl w:val="0"/>
                <w:numId w:val="3"/>
              </w:numPr>
              <w:tabs>
                <w:tab w:val="left" w:pos="360"/>
              </w:tabs>
              <w:autoSpaceDE w:val="0"/>
              <w:autoSpaceDN w:val="0"/>
              <w:adjustRightInd w:val="0"/>
              <w:rPr>
                <w:sz w:val="24"/>
                <w:szCs w:val="24"/>
              </w:rPr>
            </w:pPr>
            <w:r w:rsidRPr="00415427">
              <w:rPr>
                <w:sz w:val="24"/>
                <w:szCs w:val="24"/>
              </w:rPr>
              <w:t>nie je upravená v práve Európskej únie</w:t>
            </w:r>
          </w:p>
          <w:p w:rsidR="003B17E8" w:rsidRPr="00415427" w:rsidRDefault="003B17E8" w:rsidP="00004525">
            <w:pPr>
              <w:pStyle w:val="Odsekzoznamu"/>
              <w:tabs>
                <w:tab w:val="left" w:pos="360"/>
              </w:tabs>
              <w:ind w:left="360"/>
              <w:rPr>
                <w:sz w:val="24"/>
                <w:szCs w:val="24"/>
              </w:rPr>
            </w:pPr>
          </w:p>
        </w:tc>
      </w:tr>
      <w:tr w:rsidR="003B17E8" w:rsidRPr="00415427" w:rsidTr="00004525">
        <w:tc>
          <w:tcPr>
            <w:tcW w:w="404" w:type="dxa"/>
          </w:tcPr>
          <w:p w:rsidR="003B17E8" w:rsidRPr="00415427" w:rsidRDefault="003B17E8" w:rsidP="00004525">
            <w:pPr>
              <w:tabs>
                <w:tab w:val="left" w:pos="360"/>
              </w:tabs>
              <w:rPr>
                <w:sz w:val="24"/>
                <w:szCs w:val="24"/>
              </w:rPr>
            </w:pPr>
          </w:p>
        </w:tc>
        <w:tc>
          <w:tcPr>
            <w:tcW w:w="9627" w:type="dxa"/>
          </w:tcPr>
          <w:p w:rsidR="003B17E8" w:rsidRPr="00415427" w:rsidRDefault="003B17E8" w:rsidP="003B17E8">
            <w:pPr>
              <w:pStyle w:val="Odsekzoznamu"/>
              <w:widowControl w:val="0"/>
              <w:numPr>
                <w:ilvl w:val="0"/>
                <w:numId w:val="3"/>
              </w:numPr>
              <w:tabs>
                <w:tab w:val="left" w:pos="360"/>
              </w:tabs>
              <w:autoSpaceDE w:val="0"/>
              <w:autoSpaceDN w:val="0"/>
              <w:adjustRightInd w:val="0"/>
              <w:rPr>
                <w:sz w:val="24"/>
                <w:szCs w:val="24"/>
              </w:rPr>
            </w:pPr>
            <w:r w:rsidRPr="00415427">
              <w:rPr>
                <w:sz w:val="24"/>
                <w:szCs w:val="24"/>
              </w:rPr>
              <w:t>nie je obsiahnutá v judikatúre Súdneho dvora Európskej únie</w:t>
            </w:r>
          </w:p>
          <w:p w:rsidR="003B17E8" w:rsidRPr="00415427" w:rsidRDefault="003B17E8" w:rsidP="00004525">
            <w:pPr>
              <w:pStyle w:val="Odsekzoznamu"/>
              <w:tabs>
                <w:tab w:val="left" w:pos="360"/>
              </w:tabs>
              <w:ind w:left="360"/>
              <w:rPr>
                <w:sz w:val="24"/>
                <w:szCs w:val="24"/>
              </w:rPr>
            </w:pPr>
          </w:p>
        </w:tc>
      </w:tr>
    </w:tbl>
    <w:p w:rsidR="003B17E8" w:rsidRPr="00415427" w:rsidRDefault="003B17E8" w:rsidP="003B17E8">
      <w:pPr>
        <w:tabs>
          <w:tab w:val="left" w:pos="360"/>
        </w:tabs>
        <w:jc w:val="both"/>
      </w:pPr>
      <w:r w:rsidRPr="00415427">
        <w:rPr>
          <w:b/>
          <w:bCs/>
        </w:rPr>
        <w:t>Vzhľadom na vnútroštátny charakter navrhovaného právneho predpisu je bezpredmetné vyjadrovať sa k bodom 4., 5. a 6. doložky zlučiteľnosti.</w:t>
      </w:r>
    </w:p>
    <w:p w:rsidR="003B17E8" w:rsidRDefault="003B17E8" w:rsidP="003B17E8">
      <w:pPr>
        <w:pStyle w:val="Normlnywebov"/>
        <w:pageBreakBefore/>
        <w:spacing w:before="0" w:beforeAutospacing="0" w:after="0" w:afterAutospacing="0"/>
        <w:jc w:val="center"/>
        <w:rPr>
          <w:b/>
          <w:bCs/>
          <w:sz w:val="28"/>
          <w:szCs w:val="28"/>
        </w:rPr>
      </w:pPr>
      <w:r w:rsidRPr="00C579E9">
        <w:rPr>
          <w:b/>
          <w:bCs/>
          <w:sz w:val="28"/>
          <w:szCs w:val="28"/>
        </w:rPr>
        <w:lastRenderedPageBreak/>
        <w:t>Doložka vybraných vplyvov</w:t>
      </w:r>
    </w:p>
    <w:p w:rsidR="003B17E8" w:rsidRDefault="003B17E8" w:rsidP="003B17E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3B17E8" w:rsidTr="00004525">
        <w:trPr>
          <w:jc w:val="center"/>
        </w:trPr>
        <w:tc>
          <w:tcPr>
            <w:tcW w:w="250" w:type="pct"/>
            <w:gridSpan w:val="2"/>
            <w:tcBorders>
              <w:top w:val="outset" w:sz="6" w:space="0" w:color="000000"/>
              <w:bottom w:val="outset" w:sz="6" w:space="0" w:color="000000"/>
            </w:tcBorders>
            <w:shd w:val="clear" w:color="auto" w:fill="E6E6E6"/>
            <w:hideMark/>
          </w:tcPr>
          <w:p w:rsidR="003B17E8" w:rsidRDefault="003B17E8" w:rsidP="00004525">
            <w:pPr>
              <w:rPr>
                <w:rFonts w:ascii="Times" w:hAnsi="Times" w:cs="Times"/>
                <w:b/>
                <w:bCs/>
              </w:rPr>
            </w:pPr>
            <w:r>
              <w:rPr>
                <w:rFonts w:ascii="Times" w:hAnsi="Times" w:cs="Times"/>
                <w:b/>
                <w:bCs/>
                <w:sz w:val="22"/>
                <w:szCs w:val="22"/>
              </w:rPr>
              <w:t>  1.  Základné údaje</w:t>
            </w:r>
          </w:p>
        </w:tc>
      </w:tr>
      <w:tr w:rsidR="003B17E8" w:rsidTr="00004525">
        <w:trPr>
          <w:trHeight w:val="450"/>
          <w:jc w:val="center"/>
        </w:trPr>
        <w:tc>
          <w:tcPr>
            <w:tcW w:w="250" w:type="pct"/>
            <w:gridSpan w:val="2"/>
            <w:tcBorders>
              <w:top w:val="outset" w:sz="6" w:space="0" w:color="000000"/>
              <w:bottom w:val="outset" w:sz="6" w:space="0" w:color="000000"/>
            </w:tcBorders>
            <w:shd w:val="clear" w:color="auto" w:fill="E6E6E6"/>
            <w:hideMark/>
          </w:tcPr>
          <w:p w:rsidR="003B17E8" w:rsidRDefault="003B17E8" w:rsidP="00004525">
            <w:pPr>
              <w:rPr>
                <w:rFonts w:ascii="Times" w:hAnsi="Times" w:cs="Times"/>
                <w:b/>
                <w:bCs/>
              </w:rPr>
            </w:pPr>
            <w:r>
              <w:rPr>
                <w:rFonts w:ascii="Times" w:hAnsi="Times" w:cs="Times"/>
                <w:b/>
                <w:bCs/>
                <w:sz w:val="22"/>
                <w:szCs w:val="22"/>
              </w:rPr>
              <w:t>  Názov materiálu</w:t>
            </w:r>
          </w:p>
        </w:tc>
      </w:tr>
      <w:tr w:rsidR="003B17E8" w:rsidRPr="00E60D32" w:rsidTr="00004525">
        <w:trPr>
          <w:trHeight w:val="450"/>
          <w:jc w:val="center"/>
        </w:trPr>
        <w:tc>
          <w:tcPr>
            <w:tcW w:w="250" w:type="pct"/>
            <w:gridSpan w:val="2"/>
            <w:tcBorders>
              <w:top w:val="outset" w:sz="6" w:space="0" w:color="000000"/>
              <w:bottom w:val="outset" w:sz="6" w:space="0" w:color="000000"/>
            </w:tcBorders>
            <w:hideMark/>
          </w:tcPr>
          <w:p w:rsidR="003B17E8" w:rsidRDefault="003B17E8" w:rsidP="00004525">
            <w:pPr>
              <w:rPr>
                <w:rFonts w:ascii="Times" w:hAnsi="Times" w:cs="Times"/>
                <w:sz w:val="20"/>
                <w:szCs w:val="20"/>
              </w:rPr>
            </w:pPr>
            <w:r>
              <w:rPr>
                <w:rFonts w:ascii="Times" w:hAnsi="Times" w:cs="Times"/>
                <w:sz w:val="20"/>
                <w:szCs w:val="20"/>
              </w:rPr>
              <w:t>Zákon, ktorým sa mení a dopĺňa zákon č. 97/2013 Z. z. o pozemkových spoločenstvách v znení neskorších predpisov</w:t>
            </w:r>
          </w:p>
        </w:tc>
      </w:tr>
      <w:tr w:rsidR="003B17E8" w:rsidTr="00004525">
        <w:trPr>
          <w:trHeight w:val="450"/>
          <w:jc w:val="center"/>
        </w:trPr>
        <w:tc>
          <w:tcPr>
            <w:tcW w:w="250" w:type="pct"/>
            <w:gridSpan w:val="2"/>
            <w:tcBorders>
              <w:top w:val="outset" w:sz="6" w:space="0" w:color="000000"/>
              <w:bottom w:val="outset" w:sz="6" w:space="0" w:color="000000"/>
            </w:tcBorders>
            <w:shd w:val="clear" w:color="auto" w:fill="E6E6E6"/>
            <w:hideMark/>
          </w:tcPr>
          <w:p w:rsidR="003B17E8" w:rsidRDefault="003B17E8" w:rsidP="00004525">
            <w:pPr>
              <w:rPr>
                <w:rFonts w:ascii="Times" w:hAnsi="Times" w:cs="Times"/>
                <w:b/>
                <w:bCs/>
              </w:rPr>
            </w:pPr>
            <w:r>
              <w:rPr>
                <w:rFonts w:ascii="Times" w:hAnsi="Times" w:cs="Times"/>
                <w:b/>
                <w:bCs/>
                <w:sz w:val="22"/>
                <w:szCs w:val="22"/>
              </w:rPr>
              <w:t>  Predkladateľ (a spolupredkladateľ)</w:t>
            </w:r>
          </w:p>
        </w:tc>
      </w:tr>
      <w:tr w:rsidR="003B17E8" w:rsidTr="00004525">
        <w:trPr>
          <w:trHeight w:val="281"/>
          <w:jc w:val="center"/>
        </w:trPr>
        <w:tc>
          <w:tcPr>
            <w:tcW w:w="250" w:type="pct"/>
            <w:gridSpan w:val="2"/>
            <w:tcBorders>
              <w:top w:val="outset" w:sz="6" w:space="0" w:color="000000"/>
              <w:bottom w:val="outset" w:sz="6" w:space="0" w:color="000000"/>
            </w:tcBorders>
            <w:hideMark/>
          </w:tcPr>
          <w:p w:rsidR="003B17E8" w:rsidRDefault="003B17E8" w:rsidP="00004525">
            <w:pPr>
              <w:rPr>
                <w:rFonts w:ascii="Times" w:hAnsi="Times" w:cs="Times"/>
                <w:sz w:val="20"/>
                <w:szCs w:val="20"/>
              </w:rPr>
            </w:pPr>
            <w:r>
              <w:rPr>
                <w:rFonts w:ascii="Times" w:hAnsi="Times" w:cs="Times"/>
                <w:sz w:val="20"/>
                <w:szCs w:val="20"/>
              </w:rPr>
              <w:t>Ministerstvo pôdohospodárstva a rozvoja vidieka Slovenskej republiky</w:t>
            </w:r>
          </w:p>
        </w:tc>
      </w:tr>
      <w:tr w:rsidR="003B17E8" w:rsidTr="00004525">
        <w:trPr>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3B17E8" w:rsidRDefault="003B17E8" w:rsidP="00004525">
            <w:pPr>
              <w:jc w:val="center"/>
              <w:rPr>
                <w:rFonts w:ascii="Times" w:hAnsi="Times" w:cs="Times"/>
                <w:b/>
                <w:bCs/>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3B17E8" w:rsidTr="00004525">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3B17E8" w:rsidRDefault="003B17E8" w:rsidP="00004525">
            <w:pPr>
              <w:rPr>
                <w:rFonts w:ascii="Times" w:hAnsi="Times" w:cs="Times"/>
                <w:b/>
                <w:bCs/>
              </w:rPr>
            </w:pPr>
          </w:p>
        </w:tc>
        <w:tc>
          <w:tcPr>
            <w:tcW w:w="2500" w:type="pct"/>
            <w:tcBorders>
              <w:top w:val="outset" w:sz="6" w:space="0" w:color="000000"/>
              <w:left w:val="outset" w:sz="6" w:space="0" w:color="000000"/>
              <w:bottom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3B17E8" w:rsidTr="00004525">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3B17E8" w:rsidRDefault="003B17E8" w:rsidP="00004525">
            <w:pPr>
              <w:rPr>
                <w:rFonts w:ascii="Times" w:hAnsi="Times" w:cs="Times"/>
                <w:b/>
                <w:bCs/>
              </w:rPr>
            </w:pPr>
          </w:p>
        </w:tc>
        <w:tc>
          <w:tcPr>
            <w:tcW w:w="2500" w:type="pct"/>
            <w:tcBorders>
              <w:top w:val="outset" w:sz="6" w:space="0" w:color="000000"/>
              <w:left w:val="outset" w:sz="6" w:space="0" w:color="000000"/>
              <w:bottom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3B17E8" w:rsidTr="00004525">
        <w:trPr>
          <w:trHeight w:val="241"/>
          <w:jc w:val="center"/>
        </w:trPr>
        <w:tc>
          <w:tcPr>
            <w:tcW w:w="0" w:type="auto"/>
            <w:gridSpan w:val="2"/>
            <w:tcBorders>
              <w:top w:val="outset" w:sz="6" w:space="0" w:color="000000"/>
              <w:bottom w:val="outset" w:sz="6" w:space="0" w:color="000000"/>
            </w:tcBorders>
            <w:hideMark/>
          </w:tcPr>
          <w:p w:rsidR="003B17E8" w:rsidRDefault="003B17E8" w:rsidP="00004525">
            <w:pPr>
              <w:rPr>
                <w:rFonts w:ascii="Times" w:hAnsi="Times" w:cs="Times"/>
                <w:sz w:val="20"/>
                <w:szCs w:val="20"/>
              </w:rPr>
            </w:pPr>
          </w:p>
        </w:tc>
      </w:tr>
      <w:tr w:rsidR="003B17E8" w:rsidTr="00004525">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3B17E8" w:rsidRDefault="003B17E8" w:rsidP="00004525">
            <w:pPr>
              <w:rPr>
                <w:rFonts w:ascii="Times" w:hAnsi="Times" w:cs="Times"/>
                <w:b/>
                <w:bCs/>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tcBorders>
            <w:hideMark/>
          </w:tcPr>
          <w:p w:rsidR="003B17E8" w:rsidRDefault="003B17E8" w:rsidP="00004525">
            <w:pPr>
              <w:rPr>
                <w:rFonts w:ascii="Times" w:hAnsi="Times" w:cs="Times"/>
                <w:sz w:val="20"/>
                <w:szCs w:val="20"/>
              </w:rPr>
            </w:pPr>
            <w:r>
              <w:rPr>
                <w:rFonts w:ascii="Times" w:hAnsi="Times" w:cs="Times"/>
                <w:sz w:val="20"/>
                <w:szCs w:val="20"/>
              </w:rPr>
              <w:t>- - -</w:t>
            </w:r>
          </w:p>
        </w:tc>
      </w:tr>
      <w:tr w:rsidR="003B17E8" w:rsidTr="00004525">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3B17E8" w:rsidRDefault="003B17E8" w:rsidP="00004525">
            <w:pPr>
              <w:rPr>
                <w:rFonts w:ascii="Times" w:hAnsi="Times" w:cs="Times"/>
                <w:b/>
                <w:bCs/>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tcBorders>
            <w:hideMark/>
          </w:tcPr>
          <w:p w:rsidR="003B17E8" w:rsidRDefault="003B17E8" w:rsidP="00004525">
            <w:pPr>
              <w:rPr>
                <w:rFonts w:ascii="Times" w:hAnsi="Times" w:cs="Times"/>
                <w:sz w:val="20"/>
                <w:szCs w:val="20"/>
              </w:rPr>
            </w:pPr>
          </w:p>
        </w:tc>
      </w:tr>
      <w:tr w:rsidR="003B17E8" w:rsidTr="00004525">
        <w:trPr>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3B17E8" w:rsidRDefault="003B17E8" w:rsidP="00004525">
            <w:pPr>
              <w:rPr>
                <w:rFonts w:ascii="Times" w:hAnsi="Times" w:cs="Times"/>
                <w:b/>
                <w:bCs/>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tcBorders>
            <w:hideMark/>
          </w:tcPr>
          <w:p w:rsidR="003B17E8" w:rsidRDefault="003B17E8" w:rsidP="00004525">
            <w:pPr>
              <w:rPr>
                <w:rFonts w:ascii="Times" w:hAnsi="Times" w:cs="Times"/>
                <w:sz w:val="20"/>
                <w:szCs w:val="20"/>
              </w:rPr>
            </w:pPr>
            <w:r>
              <w:rPr>
                <w:rFonts w:ascii="Times" w:hAnsi="Times" w:cs="Times"/>
                <w:sz w:val="20"/>
                <w:szCs w:val="20"/>
              </w:rPr>
              <w:t>apríl 2020</w:t>
            </w:r>
          </w:p>
        </w:tc>
      </w:tr>
      <w:tr w:rsidR="003B17E8" w:rsidTr="00004525">
        <w:trPr>
          <w:jc w:val="center"/>
        </w:trPr>
        <w:tc>
          <w:tcPr>
            <w:tcW w:w="5000" w:type="pct"/>
            <w:gridSpan w:val="2"/>
            <w:tcBorders>
              <w:top w:val="outset" w:sz="6" w:space="0" w:color="000000"/>
              <w:bottom w:val="outset" w:sz="6" w:space="0" w:color="000000"/>
            </w:tcBorders>
            <w:shd w:val="clear" w:color="auto" w:fill="E6E6E6"/>
            <w:hideMark/>
          </w:tcPr>
          <w:p w:rsidR="003B17E8" w:rsidRDefault="003B17E8" w:rsidP="00004525">
            <w:pPr>
              <w:rPr>
                <w:rFonts w:ascii="Times" w:hAnsi="Times" w:cs="Times"/>
                <w:b/>
                <w:bCs/>
              </w:rPr>
            </w:pPr>
            <w:r>
              <w:rPr>
                <w:rFonts w:ascii="Times" w:hAnsi="Times" w:cs="Times"/>
                <w:b/>
                <w:bCs/>
                <w:sz w:val="22"/>
                <w:szCs w:val="22"/>
              </w:rPr>
              <w:t>  2.  Definícia problému</w:t>
            </w:r>
          </w:p>
        </w:tc>
      </w:tr>
      <w:tr w:rsidR="003B17E8" w:rsidRPr="00C5630F" w:rsidTr="00004525">
        <w:trPr>
          <w:jc w:val="center"/>
        </w:trPr>
        <w:tc>
          <w:tcPr>
            <w:tcW w:w="5000" w:type="pct"/>
            <w:gridSpan w:val="2"/>
            <w:tcBorders>
              <w:top w:val="outset" w:sz="6" w:space="0" w:color="000000"/>
              <w:bottom w:val="outset" w:sz="6" w:space="0" w:color="000000"/>
            </w:tcBorders>
            <w:hideMark/>
          </w:tcPr>
          <w:p w:rsidR="003B17E8" w:rsidRPr="00C5630F" w:rsidRDefault="003B17E8" w:rsidP="00004525">
            <w:pPr>
              <w:widowControl w:val="0"/>
              <w:ind w:firstLine="8"/>
              <w:jc w:val="both"/>
              <w:rPr>
                <w:sz w:val="20"/>
              </w:rPr>
            </w:pPr>
            <w:r w:rsidRPr="00C5630F">
              <w:rPr>
                <w:sz w:val="20"/>
              </w:rPr>
              <w:t xml:space="preserve">V rezorte pôdohospodárstva sa ukázalo ako potrebné riešiť situáciu neštátnych vlastníkov poľnohospodárskych a lesných pozemkov, konkrétne pozemkových spoločenstiev (ďalej len „spoločenstvo“). V situácii, kedy je vyhlásená mimoriadna situácia, resp. núdzový </w:t>
            </w:r>
            <w:r>
              <w:rPr>
                <w:sz w:val="20"/>
              </w:rPr>
              <w:t xml:space="preserve">alebo výnimočný </w:t>
            </w:r>
            <w:r w:rsidRPr="00C5630F">
              <w:rPr>
                <w:sz w:val="20"/>
              </w:rPr>
              <w:t xml:space="preserve">stav a kedy je obmedzená sloboda pohybu a pobytu a právo na pokojné zhromažďovanie sa, je pre spoločenstvá problematické plniť niektoré ich úlohy a zákonmi uložené povinnosti, pretože sa nemôžu, resp. nedokážu schádzať ich valné zhromaždenia. Väčšina spoločenstiev v tomto období (prvý štvrťrok) obvykle zvoláva zasadnutia valného zhromaždenia na účely schválenia účtovnej závierky za predchádzajúci rok, ktorú musia zostaviť a odoslať do 6 mesiacov od skončenia účtovného roka. Za súčasnej situácie nie sú schopné túto povinnosť splniť. Zároveň treba počítať aj s plnením rôznych ďalších úloh, ktoré vyžaduje inak bežná prevádzka spoločenstiev a ktoré sú internými aktmi spoločenstiev zverené práve valnému zhromaždeniu. Situáciu komplikuje aj skutočnosť, že vo viacerých spoločenstvách nie je t. č. k dispozícii funkčný výbor ako štatutárny orgán spoločenstva, ktorého sfunkčnenie je v mnohých prípadoch práve cieľom tých valných zhromaždení, ktoré sa v súčasnej situácii nedokážu realizovať. Všetky tieto okolnosti predstavujú vážne komplikácie v činnosti spoločenstiev a v dôsledku toho môžu mať aj negatívny vplyv na ich činnosť ako obhospodarovateľov lesa a poľnohospodárskej pôdy (úhrnom asi 475 tisíc ha pôdy) ako aj na ich ekonomickú situáciu, ktorá sa priamo či nepriamo môže týkať aj ich členov (takmer 1 milión osôb). </w:t>
            </w:r>
          </w:p>
        </w:tc>
      </w:tr>
      <w:tr w:rsidR="003B17E8" w:rsidTr="00004525">
        <w:trPr>
          <w:jc w:val="center"/>
        </w:trPr>
        <w:tc>
          <w:tcPr>
            <w:tcW w:w="5000" w:type="pct"/>
            <w:gridSpan w:val="2"/>
            <w:tcBorders>
              <w:top w:val="outset" w:sz="6" w:space="0" w:color="000000"/>
              <w:bottom w:val="outset" w:sz="6" w:space="0" w:color="000000"/>
            </w:tcBorders>
            <w:shd w:val="clear" w:color="auto" w:fill="E6E6E6"/>
            <w:hideMark/>
          </w:tcPr>
          <w:p w:rsidR="003B17E8" w:rsidRDefault="003B17E8" w:rsidP="00004525">
            <w:pPr>
              <w:rPr>
                <w:rFonts w:ascii="Times" w:hAnsi="Times" w:cs="Times"/>
                <w:b/>
                <w:bCs/>
              </w:rPr>
            </w:pPr>
            <w:r>
              <w:rPr>
                <w:rFonts w:ascii="Times" w:hAnsi="Times" w:cs="Times"/>
                <w:b/>
                <w:bCs/>
                <w:sz w:val="22"/>
                <w:szCs w:val="22"/>
              </w:rPr>
              <w:t>  3.  Ciele a výsledný stav</w:t>
            </w:r>
          </w:p>
        </w:tc>
      </w:tr>
      <w:tr w:rsidR="003B17E8" w:rsidRPr="00C5630F" w:rsidTr="00004525">
        <w:trPr>
          <w:jc w:val="center"/>
        </w:trPr>
        <w:tc>
          <w:tcPr>
            <w:tcW w:w="5000" w:type="pct"/>
            <w:gridSpan w:val="2"/>
            <w:tcBorders>
              <w:top w:val="outset" w:sz="6" w:space="0" w:color="000000"/>
              <w:bottom w:val="outset" w:sz="6" w:space="0" w:color="000000"/>
            </w:tcBorders>
            <w:hideMark/>
          </w:tcPr>
          <w:p w:rsidR="003B17E8" w:rsidRPr="00C5630F" w:rsidRDefault="003B17E8" w:rsidP="00004525">
            <w:pPr>
              <w:widowControl w:val="0"/>
              <w:ind w:firstLine="8"/>
              <w:jc w:val="both"/>
              <w:rPr>
                <w:sz w:val="20"/>
              </w:rPr>
            </w:pPr>
            <w:r w:rsidRPr="00C5630F">
              <w:rPr>
                <w:sz w:val="20"/>
              </w:rPr>
              <w:t>Cieľom návrhu zákona je realizovať úlohu C.1. z uznesenia vlády Slovenskej republiky č. 111 z 11. marca 2020, ktorým vláda Slovenskej republiky podľa § 8 zákona Národnej rady Slovenskej republiky č. 42/1994 Z. z. o civilnej ochrane obyvateľstva v znení neskorších predpisov 12. marca 2020 od 06:00 hod. vyhlasuje mimoriadnu situáciu pre územie Slovenskej republiky. Cieľom je jednak predísť zhromažďovaniu veľkého počtu členov spoločenstiev a tým predísť ohrozeniu verejného zdravia a jednak predísť škodám na lesnom a poľnohospodárskom majetku členov spoločenstiev a na majetku spoločenstiev samotných.</w:t>
            </w:r>
          </w:p>
        </w:tc>
      </w:tr>
      <w:tr w:rsidR="003B17E8" w:rsidTr="00004525">
        <w:trPr>
          <w:jc w:val="center"/>
        </w:trPr>
        <w:tc>
          <w:tcPr>
            <w:tcW w:w="5000" w:type="pct"/>
            <w:gridSpan w:val="2"/>
            <w:tcBorders>
              <w:top w:val="outset" w:sz="6" w:space="0" w:color="000000"/>
              <w:bottom w:val="outset" w:sz="6" w:space="0" w:color="000000"/>
            </w:tcBorders>
            <w:shd w:val="clear" w:color="auto" w:fill="E6E6E6"/>
            <w:hideMark/>
          </w:tcPr>
          <w:p w:rsidR="003B17E8" w:rsidRDefault="003B17E8" w:rsidP="00004525">
            <w:pPr>
              <w:rPr>
                <w:rFonts w:ascii="Times" w:hAnsi="Times" w:cs="Times"/>
                <w:b/>
                <w:bCs/>
              </w:rPr>
            </w:pPr>
            <w:r>
              <w:rPr>
                <w:rFonts w:ascii="Times" w:hAnsi="Times" w:cs="Times"/>
                <w:b/>
                <w:bCs/>
                <w:sz w:val="22"/>
                <w:szCs w:val="22"/>
              </w:rPr>
              <w:t>  4.  Dotknuté subjekty</w:t>
            </w:r>
          </w:p>
        </w:tc>
      </w:tr>
      <w:tr w:rsidR="003B17E8" w:rsidTr="00004525">
        <w:trPr>
          <w:jc w:val="center"/>
        </w:trPr>
        <w:tc>
          <w:tcPr>
            <w:tcW w:w="5000" w:type="pct"/>
            <w:gridSpan w:val="2"/>
            <w:tcBorders>
              <w:top w:val="outset" w:sz="6" w:space="0" w:color="000000"/>
              <w:bottom w:val="outset" w:sz="6" w:space="0" w:color="000000"/>
            </w:tcBorders>
            <w:hideMark/>
          </w:tcPr>
          <w:p w:rsidR="003B17E8" w:rsidRDefault="003B17E8" w:rsidP="00004525">
            <w:pPr>
              <w:rPr>
                <w:rFonts w:ascii="Times" w:hAnsi="Times" w:cs="Times"/>
                <w:sz w:val="20"/>
                <w:szCs w:val="20"/>
              </w:rPr>
            </w:pPr>
            <w:r>
              <w:rPr>
                <w:rFonts w:ascii="Times" w:hAnsi="Times" w:cs="Times"/>
                <w:sz w:val="20"/>
                <w:szCs w:val="20"/>
              </w:rPr>
              <w:t>Návrh zákona sa dotýka spoločenstiev, členov spoločenstiev a orgánov štátnej správy.</w:t>
            </w:r>
          </w:p>
        </w:tc>
      </w:tr>
      <w:tr w:rsidR="003B17E8" w:rsidTr="00004525">
        <w:trPr>
          <w:jc w:val="center"/>
        </w:trPr>
        <w:tc>
          <w:tcPr>
            <w:tcW w:w="5000" w:type="pct"/>
            <w:gridSpan w:val="2"/>
            <w:tcBorders>
              <w:top w:val="outset" w:sz="6" w:space="0" w:color="000000"/>
              <w:bottom w:val="outset" w:sz="6" w:space="0" w:color="000000"/>
            </w:tcBorders>
            <w:shd w:val="clear" w:color="auto" w:fill="E6E6E6"/>
            <w:hideMark/>
          </w:tcPr>
          <w:p w:rsidR="003B17E8" w:rsidRDefault="003B17E8" w:rsidP="00004525">
            <w:pPr>
              <w:rPr>
                <w:rFonts w:ascii="Times" w:hAnsi="Times" w:cs="Times"/>
                <w:b/>
                <w:bCs/>
              </w:rPr>
            </w:pPr>
            <w:r>
              <w:rPr>
                <w:rFonts w:ascii="Times" w:hAnsi="Times" w:cs="Times"/>
                <w:b/>
                <w:bCs/>
                <w:sz w:val="22"/>
                <w:szCs w:val="22"/>
              </w:rPr>
              <w:t>  5.  Alternatívne riešenia</w:t>
            </w:r>
          </w:p>
        </w:tc>
      </w:tr>
      <w:tr w:rsidR="003B17E8" w:rsidTr="00004525">
        <w:trPr>
          <w:jc w:val="center"/>
        </w:trPr>
        <w:tc>
          <w:tcPr>
            <w:tcW w:w="5000" w:type="pct"/>
            <w:gridSpan w:val="2"/>
            <w:tcBorders>
              <w:top w:val="outset" w:sz="6" w:space="0" w:color="000000"/>
              <w:bottom w:val="outset" w:sz="6" w:space="0" w:color="000000"/>
            </w:tcBorders>
            <w:hideMark/>
          </w:tcPr>
          <w:p w:rsidR="003B17E8" w:rsidRDefault="003B17E8" w:rsidP="00004525">
            <w:pPr>
              <w:jc w:val="both"/>
              <w:rPr>
                <w:rFonts w:ascii="Times" w:hAnsi="Times" w:cs="Times"/>
                <w:sz w:val="20"/>
                <w:szCs w:val="20"/>
              </w:rPr>
            </w:pPr>
            <w:r>
              <w:rPr>
                <w:rFonts w:ascii="Times" w:hAnsi="Times" w:cs="Times"/>
                <w:sz w:val="20"/>
                <w:szCs w:val="20"/>
              </w:rPr>
              <w:t xml:space="preserve">Druhou alternatívou je ponechať právnu úpravu bez zmeny, čo by malo negatívne následky spočívajúce v </w:t>
            </w:r>
            <w:r>
              <w:rPr>
                <w:sz w:val="20"/>
              </w:rPr>
              <w:t xml:space="preserve">ohrození verejného zdravia, </w:t>
            </w:r>
            <w:r w:rsidRPr="00C5630F">
              <w:rPr>
                <w:sz w:val="20"/>
              </w:rPr>
              <w:t>škodá</w:t>
            </w:r>
            <w:r>
              <w:rPr>
                <w:sz w:val="20"/>
              </w:rPr>
              <w:t>ch</w:t>
            </w:r>
            <w:r w:rsidRPr="00C5630F">
              <w:rPr>
                <w:sz w:val="20"/>
              </w:rPr>
              <w:t xml:space="preserve"> na lesnom a poľnohospodárskom majetku členov spoločenstiev a na majetku spoločenstiev samotných</w:t>
            </w:r>
            <w:r>
              <w:rPr>
                <w:sz w:val="20"/>
              </w:rPr>
              <w:t>.</w:t>
            </w:r>
          </w:p>
        </w:tc>
      </w:tr>
      <w:tr w:rsidR="003B17E8" w:rsidTr="00004525">
        <w:trPr>
          <w:jc w:val="center"/>
        </w:trPr>
        <w:tc>
          <w:tcPr>
            <w:tcW w:w="5000" w:type="pct"/>
            <w:gridSpan w:val="2"/>
            <w:tcBorders>
              <w:top w:val="outset" w:sz="6" w:space="0" w:color="000000"/>
              <w:bottom w:val="outset" w:sz="6" w:space="0" w:color="000000"/>
            </w:tcBorders>
            <w:shd w:val="clear" w:color="auto" w:fill="E6E6E6"/>
            <w:hideMark/>
          </w:tcPr>
          <w:p w:rsidR="003B17E8" w:rsidRDefault="003B17E8" w:rsidP="00004525">
            <w:pPr>
              <w:rPr>
                <w:rFonts w:ascii="Times" w:hAnsi="Times" w:cs="Times"/>
                <w:b/>
                <w:bCs/>
              </w:rPr>
            </w:pPr>
            <w:r>
              <w:rPr>
                <w:rFonts w:ascii="Times" w:hAnsi="Times" w:cs="Times"/>
                <w:b/>
                <w:bCs/>
                <w:sz w:val="22"/>
                <w:szCs w:val="22"/>
              </w:rPr>
              <w:t>  6.  Vykonávacie predpisy</w:t>
            </w:r>
          </w:p>
        </w:tc>
      </w:tr>
      <w:tr w:rsidR="003B17E8" w:rsidTr="00004525">
        <w:trPr>
          <w:jc w:val="center"/>
        </w:trPr>
        <w:tc>
          <w:tcPr>
            <w:tcW w:w="5000" w:type="pct"/>
            <w:gridSpan w:val="2"/>
            <w:tcBorders>
              <w:top w:val="outset" w:sz="6" w:space="0" w:color="000000"/>
              <w:bottom w:val="outset" w:sz="6" w:space="0" w:color="000000"/>
            </w:tcBorders>
            <w:hideMark/>
          </w:tcPr>
          <w:p w:rsidR="003B17E8" w:rsidRDefault="003B17E8" w:rsidP="00004525">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3B17E8" w:rsidTr="00004525">
        <w:trPr>
          <w:jc w:val="center"/>
        </w:trPr>
        <w:tc>
          <w:tcPr>
            <w:tcW w:w="5000" w:type="pct"/>
            <w:gridSpan w:val="2"/>
            <w:tcBorders>
              <w:top w:val="outset" w:sz="6" w:space="0" w:color="000000"/>
              <w:bottom w:val="outset" w:sz="6" w:space="0" w:color="000000"/>
            </w:tcBorders>
            <w:shd w:val="clear" w:color="auto" w:fill="E6E6E6"/>
            <w:hideMark/>
          </w:tcPr>
          <w:p w:rsidR="003B17E8" w:rsidRDefault="003B17E8" w:rsidP="00004525">
            <w:pPr>
              <w:rPr>
                <w:rFonts w:ascii="Times" w:hAnsi="Times" w:cs="Times"/>
                <w:b/>
                <w:bCs/>
              </w:rPr>
            </w:pPr>
            <w:r>
              <w:rPr>
                <w:rFonts w:ascii="Times" w:hAnsi="Times" w:cs="Times"/>
                <w:b/>
                <w:bCs/>
                <w:sz w:val="22"/>
                <w:szCs w:val="22"/>
              </w:rPr>
              <w:t xml:space="preserve">  7.  Transpozícia práva EÚ </w:t>
            </w:r>
          </w:p>
        </w:tc>
      </w:tr>
      <w:tr w:rsidR="003B17E8" w:rsidTr="00004525">
        <w:trPr>
          <w:jc w:val="center"/>
        </w:trPr>
        <w:tc>
          <w:tcPr>
            <w:tcW w:w="5000" w:type="pct"/>
            <w:gridSpan w:val="2"/>
            <w:tcBorders>
              <w:top w:val="outset" w:sz="6" w:space="0" w:color="000000"/>
              <w:bottom w:val="outset" w:sz="6" w:space="0" w:color="000000"/>
            </w:tcBorders>
            <w:hideMark/>
          </w:tcPr>
          <w:p w:rsidR="003B17E8" w:rsidRDefault="003B17E8" w:rsidP="00004525">
            <w:pPr>
              <w:rPr>
                <w:rFonts w:ascii="Times" w:hAnsi="Times" w:cs="Times"/>
                <w:sz w:val="20"/>
                <w:szCs w:val="20"/>
              </w:rPr>
            </w:pPr>
            <w:r>
              <w:rPr>
                <w:rFonts w:ascii="Times" w:hAnsi="Times" w:cs="Times"/>
                <w:sz w:val="20"/>
                <w:szCs w:val="20"/>
              </w:rPr>
              <w:t>nie</w:t>
            </w:r>
          </w:p>
        </w:tc>
      </w:tr>
      <w:tr w:rsidR="003B17E8" w:rsidTr="00004525">
        <w:trPr>
          <w:jc w:val="center"/>
        </w:trPr>
        <w:tc>
          <w:tcPr>
            <w:tcW w:w="5000" w:type="pct"/>
            <w:gridSpan w:val="2"/>
            <w:tcBorders>
              <w:top w:val="outset" w:sz="6" w:space="0" w:color="000000"/>
              <w:bottom w:val="outset" w:sz="6" w:space="0" w:color="000000"/>
            </w:tcBorders>
            <w:shd w:val="clear" w:color="auto" w:fill="E6E6E6"/>
            <w:hideMark/>
          </w:tcPr>
          <w:p w:rsidR="003B17E8" w:rsidRDefault="003B17E8" w:rsidP="00004525">
            <w:pPr>
              <w:rPr>
                <w:rFonts w:ascii="Times" w:hAnsi="Times" w:cs="Times"/>
                <w:b/>
                <w:bCs/>
              </w:rPr>
            </w:pPr>
            <w:r>
              <w:rPr>
                <w:rFonts w:ascii="Times" w:hAnsi="Times" w:cs="Times"/>
                <w:b/>
                <w:bCs/>
                <w:sz w:val="22"/>
                <w:szCs w:val="22"/>
              </w:rPr>
              <w:t>  8.  Preskúmanie účelnosti**</w:t>
            </w:r>
          </w:p>
        </w:tc>
      </w:tr>
      <w:tr w:rsidR="003B17E8" w:rsidTr="00004525">
        <w:trPr>
          <w:jc w:val="center"/>
        </w:trPr>
        <w:tc>
          <w:tcPr>
            <w:tcW w:w="5000" w:type="pct"/>
            <w:gridSpan w:val="2"/>
            <w:tcBorders>
              <w:top w:val="outset" w:sz="6" w:space="0" w:color="000000"/>
              <w:bottom w:val="outset" w:sz="6" w:space="0" w:color="000000"/>
            </w:tcBorders>
            <w:hideMark/>
          </w:tcPr>
          <w:p w:rsidR="003B17E8" w:rsidRDefault="003B17E8" w:rsidP="00004525">
            <w:pPr>
              <w:rPr>
                <w:rFonts w:ascii="Times" w:hAnsi="Times" w:cs="Times"/>
                <w:b/>
                <w:bCs/>
              </w:rPr>
            </w:pPr>
          </w:p>
        </w:tc>
      </w:tr>
    </w:tbl>
    <w:p w:rsidR="003B17E8" w:rsidRPr="00543B8E" w:rsidRDefault="003B17E8" w:rsidP="003B17E8">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3B17E8" w:rsidRDefault="003B17E8" w:rsidP="003B17E8">
      <w:pPr>
        <w:pStyle w:val="Normlnywebov"/>
        <w:spacing w:before="0" w:beforeAutospacing="0" w:after="0" w:afterAutospacing="0"/>
        <w:rPr>
          <w:sz w:val="20"/>
          <w:szCs w:val="20"/>
        </w:rPr>
      </w:pPr>
      <w:r w:rsidRPr="00543B8E">
        <w:rPr>
          <w:sz w:val="20"/>
          <w:szCs w:val="20"/>
        </w:rPr>
        <w:lastRenderedPageBreak/>
        <w:t>** nepovinné</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1"/>
        <w:gridCol w:w="1811"/>
        <w:gridCol w:w="1811"/>
        <w:gridCol w:w="1813"/>
      </w:tblGrid>
      <w:tr w:rsidR="003B17E8" w:rsidTr="00004525">
        <w:trPr>
          <w:trHeight w:val="450"/>
          <w:jc w:val="center"/>
        </w:trPr>
        <w:tc>
          <w:tcPr>
            <w:tcW w:w="5000" w:type="pct"/>
            <w:gridSpan w:val="4"/>
            <w:tcBorders>
              <w:top w:val="outset" w:sz="6" w:space="0" w:color="000000"/>
              <w:bottom w:val="outset" w:sz="6" w:space="0" w:color="000000"/>
            </w:tcBorders>
            <w:shd w:val="clear" w:color="auto" w:fill="E6E6E6"/>
            <w:hideMark/>
          </w:tcPr>
          <w:p w:rsidR="003B17E8" w:rsidRDefault="003B17E8" w:rsidP="00004525">
            <w:pPr>
              <w:rPr>
                <w:rFonts w:ascii="Times" w:hAnsi="Times" w:cs="Times"/>
                <w:b/>
                <w:bCs/>
                <w:sz w:val="20"/>
                <w:szCs w:val="20"/>
              </w:rPr>
            </w:pPr>
            <w:r>
              <w:rPr>
                <w:rFonts w:ascii="Times" w:hAnsi="Times" w:cs="Times"/>
                <w:b/>
                <w:bCs/>
                <w:sz w:val="20"/>
                <w:szCs w:val="20"/>
              </w:rPr>
              <w:t>  9.   Vplyvy navrhovaného materiálu</w:t>
            </w:r>
          </w:p>
        </w:tc>
      </w:tr>
      <w:tr w:rsidR="003B17E8" w:rsidTr="00004525">
        <w:trPr>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3B17E8" w:rsidRDefault="003B17E8" w:rsidP="00004525">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B17E8" w:rsidTr="00004525">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3B17E8" w:rsidRDefault="003B17E8" w:rsidP="00004525">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1" w:type="pct"/>
            <w:tcBorders>
              <w:top w:val="outset" w:sz="6" w:space="0" w:color="000000"/>
              <w:left w:val="outset" w:sz="6" w:space="0" w:color="000000"/>
              <w:bottom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3B17E8" w:rsidTr="00004525">
        <w:trPr>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3B17E8" w:rsidRDefault="003B17E8" w:rsidP="00004525">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B17E8" w:rsidTr="00004525">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3B17E8" w:rsidRDefault="003B17E8" w:rsidP="00004525">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B17E8" w:rsidTr="00004525">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3B17E8" w:rsidRDefault="003B17E8" w:rsidP="00004525">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B17E8" w:rsidTr="00004525">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3B17E8" w:rsidRDefault="003B17E8" w:rsidP="00004525">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B17E8" w:rsidTr="00004525">
        <w:trPr>
          <w:trHeight w:val="270"/>
          <w:jc w:val="center"/>
        </w:trPr>
        <w:tc>
          <w:tcPr>
            <w:tcW w:w="1999" w:type="pct"/>
            <w:tcBorders>
              <w:top w:val="outset" w:sz="6" w:space="0" w:color="000000"/>
              <w:bottom w:val="single" w:sz="4" w:space="0" w:color="auto"/>
              <w:right w:val="outset" w:sz="6" w:space="0" w:color="000000"/>
            </w:tcBorders>
            <w:shd w:val="clear" w:color="auto" w:fill="E6E6E6"/>
            <w:vAlign w:val="center"/>
            <w:hideMark/>
          </w:tcPr>
          <w:p w:rsidR="003B17E8" w:rsidRDefault="003B17E8" w:rsidP="00004525">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single" w:sz="4" w:space="0" w:color="auto"/>
              <w:right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single" w:sz="4" w:space="0" w:color="auto"/>
              <w:right w:val="outset" w:sz="6" w:space="0" w:color="000000"/>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single" w:sz="4" w:space="0" w:color="auto"/>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B17E8" w:rsidTr="00004525">
        <w:trPr>
          <w:trHeight w:val="675"/>
          <w:jc w:val="center"/>
        </w:trPr>
        <w:tc>
          <w:tcPr>
            <w:tcW w:w="1999"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3B17E8" w:rsidRDefault="003B17E8" w:rsidP="00004525">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single" w:sz="4" w:space="0" w:color="auto"/>
              <w:left w:val="single" w:sz="4" w:space="0" w:color="auto"/>
              <w:bottom w:val="single" w:sz="4" w:space="0" w:color="auto"/>
              <w:right w:val="single" w:sz="4" w:space="0" w:color="auto"/>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single" w:sz="4" w:space="0" w:color="auto"/>
              <w:left w:val="single" w:sz="4" w:space="0" w:color="auto"/>
              <w:bottom w:val="single" w:sz="4" w:space="0" w:color="auto"/>
              <w:right w:val="single" w:sz="4" w:space="0" w:color="auto"/>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single" w:sz="4" w:space="0" w:color="auto"/>
              <w:left w:val="single" w:sz="4" w:space="0" w:color="auto"/>
              <w:bottom w:val="single" w:sz="4" w:space="0" w:color="auto"/>
              <w:right w:val="single" w:sz="4" w:space="0" w:color="auto"/>
            </w:tcBorders>
            <w:vAlign w:val="center"/>
            <w:hideMark/>
          </w:tcPr>
          <w:p w:rsidR="003B17E8" w:rsidRDefault="003B17E8" w:rsidP="00004525">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B17E8" w:rsidTr="00004525">
        <w:trPr>
          <w:trHeight w:val="15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B17E8" w:rsidRDefault="003B17E8" w:rsidP="00004525">
            <w:pPr>
              <w:rPr>
                <w:rFonts w:ascii="Times" w:hAnsi="Times" w:cs="Times"/>
                <w:sz w:val="20"/>
                <w:szCs w:val="20"/>
              </w:rPr>
            </w:pPr>
            <w:r w:rsidRPr="00212B40">
              <w:rPr>
                <w:rFonts w:ascii="Times" w:hAnsi="Times" w:cs="Times"/>
                <w:b/>
                <w:bCs/>
                <w:sz w:val="20"/>
                <w:szCs w:val="20"/>
              </w:rPr>
              <w:t>Vplyvy na manželstvo, rodičovstvo a rodinu</w:t>
            </w:r>
          </w:p>
        </w:tc>
        <w:tc>
          <w:tcPr>
            <w:tcW w:w="1000" w:type="pct"/>
            <w:tcBorders>
              <w:top w:val="single" w:sz="4" w:space="0" w:color="auto"/>
              <w:left w:val="single" w:sz="4" w:space="0" w:color="auto"/>
              <w:bottom w:val="single" w:sz="4" w:space="0" w:color="auto"/>
              <w:right w:val="single" w:sz="4" w:space="0" w:color="auto"/>
            </w:tcBorders>
            <w:vAlign w:val="center"/>
            <w:hideMark/>
          </w:tcPr>
          <w:p w:rsidR="003B17E8" w:rsidRDefault="003B17E8" w:rsidP="00004525">
            <w:pPr>
              <w:ind w:left="61"/>
              <w:rPr>
                <w:rFonts w:ascii="Times" w:hAnsi="Times" w:cs="Times"/>
                <w:sz w:val="20"/>
                <w:szCs w:val="20"/>
              </w:rPr>
            </w:pPr>
            <w:r>
              <w:rPr>
                <w:rFonts w:ascii="Wingdings 2" w:hAnsi="Wingdings 2" w:cs="Times"/>
                <w:sz w:val="28"/>
                <w:szCs w:val="28"/>
              </w:rPr>
              <w:t></w:t>
            </w:r>
            <w:r>
              <w:rPr>
                <w:rFonts w:ascii="Times" w:hAnsi="Times" w:cs="Times"/>
                <w:sz w:val="20"/>
                <w:szCs w:val="20"/>
              </w:rPr>
              <w:t xml:space="preserve">     Pozitívne</w:t>
            </w:r>
          </w:p>
        </w:tc>
        <w:tc>
          <w:tcPr>
            <w:tcW w:w="1000" w:type="pct"/>
            <w:tcBorders>
              <w:top w:val="single" w:sz="4" w:space="0" w:color="auto"/>
              <w:left w:val="single" w:sz="4" w:space="0" w:color="auto"/>
              <w:bottom w:val="single" w:sz="4" w:space="0" w:color="auto"/>
              <w:right w:val="single" w:sz="4" w:space="0" w:color="auto"/>
            </w:tcBorders>
            <w:vAlign w:val="center"/>
            <w:hideMark/>
          </w:tcPr>
          <w:p w:rsidR="003B17E8" w:rsidRDefault="003B17E8" w:rsidP="00004525">
            <w:pPr>
              <w:ind w:left="86"/>
              <w:rPr>
                <w:rFonts w:ascii="Times" w:hAnsi="Times" w:cs="Times"/>
                <w:sz w:val="20"/>
                <w:szCs w:val="20"/>
              </w:rPr>
            </w:pPr>
            <w:r>
              <w:rPr>
                <w:rFonts w:ascii="Wingdings 2" w:hAnsi="Wingdings 2" w:cs="Times"/>
                <w:sz w:val="20"/>
                <w:szCs w:val="20"/>
              </w:rPr>
              <w:t></w:t>
            </w:r>
            <w:r>
              <w:rPr>
                <w:rFonts w:ascii="Times" w:hAnsi="Times" w:cs="Times"/>
                <w:sz w:val="20"/>
                <w:szCs w:val="20"/>
              </w:rPr>
              <w:t xml:space="preserve">     Žiadne</w:t>
            </w:r>
          </w:p>
        </w:tc>
        <w:tc>
          <w:tcPr>
            <w:tcW w:w="1001" w:type="pct"/>
            <w:tcBorders>
              <w:top w:val="single" w:sz="4" w:space="0" w:color="auto"/>
              <w:left w:val="single" w:sz="4" w:space="0" w:color="auto"/>
              <w:bottom w:val="single" w:sz="4" w:space="0" w:color="auto"/>
              <w:right w:val="single" w:sz="4" w:space="0" w:color="auto"/>
            </w:tcBorders>
            <w:vAlign w:val="center"/>
            <w:hideMark/>
          </w:tcPr>
          <w:p w:rsidR="003B17E8" w:rsidRDefault="003B17E8" w:rsidP="00004525">
            <w:pPr>
              <w:ind w:left="110"/>
              <w:rPr>
                <w:rFonts w:ascii="Times" w:hAnsi="Times" w:cs="Times"/>
                <w:sz w:val="20"/>
                <w:szCs w:val="20"/>
              </w:rPr>
            </w:pPr>
            <w:r>
              <w:rPr>
                <w:rFonts w:ascii="Wingdings 2" w:hAnsi="Wingdings 2" w:cs="Times"/>
                <w:sz w:val="28"/>
                <w:szCs w:val="28"/>
              </w:rPr>
              <w:t></w:t>
            </w:r>
            <w:r>
              <w:rPr>
                <w:rFonts w:ascii="Times" w:hAnsi="Times" w:cs="Times"/>
                <w:sz w:val="20"/>
                <w:szCs w:val="20"/>
              </w:rPr>
              <w:t xml:space="preserve">   Negatívne</w:t>
            </w:r>
          </w:p>
        </w:tc>
      </w:tr>
      <w:tr w:rsidR="003B17E8" w:rsidTr="00004525">
        <w:trPr>
          <w:jc w:val="center"/>
        </w:trPr>
        <w:tc>
          <w:tcPr>
            <w:tcW w:w="5000" w:type="pct"/>
            <w:gridSpan w:val="4"/>
            <w:tcBorders>
              <w:top w:val="outset" w:sz="6" w:space="0" w:color="000000"/>
              <w:bottom w:val="outset" w:sz="6" w:space="0" w:color="000000"/>
            </w:tcBorders>
            <w:shd w:val="clear" w:color="auto" w:fill="E6E6E6"/>
            <w:hideMark/>
          </w:tcPr>
          <w:p w:rsidR="003B17E8" w:rsidRDefault="003B17E8" w:rsidP="00004525">
            <w:pPr>
              <w:rPr>
                <w:rFonts w:ascii="Times" w:hAnsi="Times" w:cs="Times"/>
                <w:b/>
                <w:bCs/>
              </w:rPr>
            </w:pPr>
            <w:r>
              <w:rPr>
                <w:rFonts w:ascii="Times" w:hAnsi="Times" w:cs="Times"/>
                <w:b/>
                <w:bCs/>
                <w:sz w:val="22"/>
                <w:szCs w:val="22"/>
              </w:rPr>
              <w:t>  10.  Poznámky</w:t>
            </w:r>
          </w:p>
        </w:tc>
      </w:tr>
      <w:tr w:rsidR="003B17E8" w:rsidRPr="00212B40" w:rsidTr="00004525">
        <w:trPr>
          <w:trHeight w:val="257"/>
          <w:jc w:val="center"/>
        </w:trPr>
        <w:tc>
          <w:tcPr>
            <w:tcW w:w="5000" w:type="pct"/>
            <w:gridSpan w:val="4"/>
            <w:tcBorders>
              <w:top w:val="outset" w:sz="6" w:space="0" w:color="000000"/>
              <w:bottom w:val="outset" w:sz="6" w:space="0" w:color="000000"/>
            </w:tcBorders>
            <w:hideMark/>
          </w:tcPr>
          <w:p w:rsidR="003B17E8" w:rsidRPr="00212B40" w:rsidRDefault="003B17E8" w:rsidP="00004525">
            <w:pPr>
              <w:jc w:val="both"/>
              <w:rPr>
                <w:rFonts w:ascii="Times" w:hAnsi="Times" w:cs="Times"/>
                <w:sz w:val="20"/>
                <w:szCs w:val="20"/>
              </w:rPr>
            </w:pPr>
            <w:r w:rsidRPr="00212B40">
              <w:rPr>
                <w:rFonts w:ascii="Times" w:hAnsi="Times" w:cs="Times"/>
                <w:sz w:val="20"/>
                <w:szCs w:val="20"/>
              </w:rPr>
              <w:t xml:space="preserve">Vzhľadom na skrátený legislatívny proces a nevyhnutnosť opatrení vykonávaných počas mimoriadnej situácie nebol materiál predmetom konzultácií </w:t>
            </w:r>
            <w:r>
              <w:rPr>
                <w:rFonts w:ascii="Times" w:hAnsi="Times" w:cs="Times"/>
                <w:sz w:val="20"/>
                <w:szCs w:val="20"/>
              </w:rPr>
              <w:t xml:space="preserve">a </w:t>
            </w:r>
            <w:r w:rsidRPr="00212B40">
              <w:rPr>
                <w:rFonts w:ascii="Times" w:hAnsi="Times" w:cs="Times"/>
                <w:sz w:val="20"/>
                <w:szCs w:val="20"/>
              </w:rPr>
              <w:t>predbežného pripomienkovania. Obsah navrhovanej právnej úpravy však vychádza z veľkej časti z podnetu profesijnej samosprávy spoločenstiev</w:t>
            </w:r>
            <w:r>
              <w:rPr>
                <w:rFonts w:ascii="Times" w:hAnsi="Times" w:cs="Times"/>
                <w:sz w:val="20"/>
                <w:szCs w:val="20"/>
              </w:rPr>
              <w:t xml:space="preserve"> (Únia regionálnych združení vlastníkov neštátnych lesov Slovenska)</w:t>
            </w:r>
            <w:r w:rsidRPr="00212B40">
              <w:rPr>
                <w:rFonts w:ascii="Times" w:hAnsi="Times" w:cs="Times"/>
                <w:sz w:val="20"/>
                <w:szCs w:val="20"/>
              </w:rPr>
              <w:t>.</w:t>
            </w:r>
          </w:p>
        </w:tc>
      </w:tr>
      <w:tr w:rsidR="003B17E8" w:rsidTr="00004525">
        <w:trPr>
          <w:jc w:val="center"/>
        </w:trPr>
        <w:tc>
          <w:tcPr>
            <w:tcW w:w="5000" w:type="pct"/>
            <w:gridSpan w:val="4"/>
            <w:tcBorders>
              <w:top w:val="outset" w:sz="6" w:space="0" w:color="000000"/>
              <w:bottom w:val="outset" w:sz="6" w:space="0" w:color="000000"/>
            </w:tcBorders>
            <w:shd w:val="clear" w:color="auto" w:fill="E6E6E6"/>
            <w:hideMark/>
          </w:tcPr>
          <w:p w:rsidR="003B17E8" w:rsidRDefault="003B17E8" w:rsidP="00004525">
            <w:pPr>
              <w:rPr>
                <w:rFonts w:ascii="Times" w:hAnsi="Times" w:cs="Times"/>
                <w:b/>
                <w:bCs/>
              </w:rPr>
            </w:pPr>
            <w:r>
              <w:rPr>
                <w:rFonts w:ascii="Times" w:hAnsi="Times" w:cs="Times"/>
                <w:b/>
                <w:bCs/>
                <w:sz w:val="22"/>
                <w:szCs w:val="22"/>
              </w:rPr>
              <w:t>  11.  Kontakt na spracovateľa</w:t>
            </w:r>
          </w:p>
        </w:tc>
      </w:tr>
      <w:tr w:rsidR="003B17E8" w:rsidTr="00004525">
        <w:trPr>
          <w:trHeight w:val="271"/>
          <w:jc w:val="center"/>
        </w:trPr>
        <w:tc>
          <w:tcPr>
            <w:tcW w:w="5000" w:type="pct"/>
            <w:gridSpan w:val="4"/>
            <w:tcBorders>
              <w:top w:val="outset" w:sz="6" w:space="0" w:color="000000"/>
              <w:bottom w:val="outset" w:sz="6" w:space="0" w:color="000000"/>
            </w:tcBorders>
            <w:hideMark/>
          </w:tcPr>
          <w:p w:rsidR="003B17E8" w:rsidRDefault="003B17E8" w:rsidP="00004525">
            <w:pPr>
              <w:rPr>
                <w:rFonts w:ascii="Times" w:hAnsi="Times" w:cs="Times"/>
                <w:sz w:val="20"/>
                <w:szCs w:val="20"/>
              </w:rPr>
            </w:pPr>
            <w:r>
              <w:rPr>
                <w:rFonts w:ascii="Times" w:hAnsi="Times" w:cs="Times"/>
                <w:sz w:val="20"/>
                <w:szCs w:val="20"/>
              </w:rPr>
              <w:t xml:space="preserve">Mgr. Martin Illáš, odbor legislatívy, </w:t>
            </w:r>
            <w:hyperlink r:id="rId7" w:history="1">
              <w:r w:rsidRPr="00AB5A22">
                <w:rPr>
                  <w:rStyle w:val="Hypertextovprepojenie"/>
                  <w:rFonts w:ascii="Times" w:hAnsi="Times" w:cs="Times"/>
                  <w:sz w:val="20"/>
                  <w:szCs w:val="20"/>
                </w:rPr>
                <w:t>martin.illas@land.gov.sk</w:t>
              </w:r>
            </w:hyperlink>
            <w:r>
              <w:rPr>
                <w:rFonts w:ascii="Times" w:hAnsi="Times" w:cs="Times"/>
                <w:sz w:val="20"/>
                <w:szCs w:val="20"/>
              </w:rPr>
              <w:t xml:space="preserve"> </w:t>
            </w:r>
          </w:p>
        </w:tc>
      </w:tr>
      <w:tr w:rsidR="003B17E8" w:rsidTr="00004525">
        <w:trPr>
          <w:jc w:val="center"/>
        </w:trPr>
        <w:tc>
          <w:tcPr>
            <w:tcW w:w="5000" w:type="pct"/>
            <w:gridSpan w:val="4"/>
            <w:tcBorders>
              <w:top w:val="outset" w:sz="6" w:space="0" w:color="000000"/>
              <w:bottom w:val="outset" w:sz="6" w:space="0" w:color="000000"/>
            </w:tcBorders>
            <w:shd w:val="clear" w:color="auto" w:fill="E6E6E6"/>
            <w:hideMark/>
          </w:tcPr>
          <w:p w:rsidR="003B17E8" w:rsidRDefault="003B17E8" w:rsidP="00004525">
            <w:pPr>
              <w:rPr>
                <w:rFonts w:ascii="Times" w:hAnsi="Times" w:cs="Times"/>
                <w:b/>
                <w:bCs/>
              </w:rPr>
            </w:pPr>
            <w:r>
              <w:rPr>
                <w:rFonts w:ascii="Times" w:hAnsi="Times" w:cs="Times"/>
                <w:b/>
                <w:bCs/>
                <w:sz w:val="22"/>
                <w:szCs w:val="22"/>
              </w:rPr>
              <w:t>  12.  Zdroje</w:t>
            </w:r>
          </w:p>
        </w:tc>
      </w:tr>
      <w:tr w:rsidR="003B17E8" w:rsidTr="00004525">
        <w:trPr>
          <w:trHeight w:val="293"/>
          <w:jc w:val="center"/>
        </w:trPr>
        <w:tc>
          <w:tcPr>
            <w:tcW w:w="5000" w:type="pct"/>
            <w:gridSpan w:val="4"/>
            <w:tcBorders>
              <w:top w:val="outset" w:sz="6" w:space="0" w:color="000000"/>
              <w:bottom w:val="outset" w:sz="6" w:space="0" w:color="000000"/>
            </w:tcBorders>
            <w:hideMark/>
          </w:tcPr>
          <w:p w:rsidR="003B17E8" w:rsidRDefault="003B17E8" w:rsidP="00004525">
            <w:pPr>
              <w:jc w:val="both"/>
              <w:rPr>
                <w:rFonts w:ascii="Times" w:hAnsi="Times" w:cs="Times"/>
                <w:sz w:val="20"/>
                <w:szCs w:val="20"/>
              </w:rPr>
            </w:pPr>
            <w:r>
              <w:rPr>
                <w:rFonts w:ascii="Times" w:hAnsi="Times" w:cs="Times"/>
                <w:sz w:val="20"/>
                <w:szCs w:val="20"/>
              </w:rPr>
              <w:t xml:space="preserve">Aplikačná prax na úseku štátnej správy spoločenstiev a </w:t>
            </w:r>
            <w:r w:rsidRPr="00212B40">
              <w:rPr>
                <w:rFonts w:ascii="Times" w:hAnsi="Times" w:cs="Times"/>
                <w:sz w:val="20"/>
                <w:szCs w:val="20"/>
              </w:rPr>
              <w:t>podnet profesijnej samosprávy spoločenstiev</w:t>
            </w:r>
            <w:r>
              <w:rPr>
                <w:rFonts w:ascii="Times" w:hAnsi="Times" w:cs="Times"/>
                <w:sz w:val="20"/>
                <w:szCs w:val="20"/>
              </w:rPr>
              <w:t xml:space="preserve"> (Únia regionálnych združení vlastníkov neštátnych lesov Slovenska).</w:t>
            </w:r>
          </w:p>
        </w:tc>
      </w:tr>
      <w:tr w:rsidR="003B17E8" w:rsidTr="00004525">
        <w:trPr>
          <w:jc w:val="center"/>
        </w:trPr>
        <w:tc>
          <w:tcPr>
            <w:tcW w:w="5000" w:type="pct"/>
            <w:gridSpan w:val="4"/>
            <w:tcBorders>
              <w:top w:val="outset" w:sz="6" w:space="0" w:color="000000"/>
              <w:bottom w:val="outset" w:sz="6" w:space="0" w:color="000000"/>
            </w:tcBorders>
            <w:shd w:val="clear" w:color="auto" w:fill="E6E6E6"/>
            <w:hideMark/>
          </w:tcPr>
          <w:p w:rsidR="003B17E8" w:rsidRDefault="003B17E8" w:rsidP="00004525">
            <w:pPr>
              <w:rPr>
                <w:rFonts w:ascii="Times" w:hAnsi="Times" w:cs="Times"/>
                <w:b/>
                <w:bCs/>
              </w:rPr>
            </w:pPr>
            <w:r>
              <w:rPr>
                <w:rFonts w:ascii="Times" w:hAnsi="Times" w:cs="Times"/>
                <w:b/>
                <w:bCs/>
                <w:sz w:val="22"/>
                <w:szCs w:val="22"/>
              </w:rPr>
              <w:t>  13.  Stanovisko Komisie pre posudzovanie vybraných vplyvov z PPK</w:t>
            </w:r>
          </w:p>
        </w:tc>
      </w:tr>
      <w:tr w:rsidR="003B17E8" w:rsidTr="00004525">
        <w:trPr>
          <w:trHeight w:val="179"/>
          <w:jc w:val="center"/>
        </w:trPr>
        <w:tc>
          <w:tcPr>
            <w:tcW w:w="5000" w:type="pct"/>
            <w:gridSpan w:val="4"/>
            <w:tcBorders>
              <w:top w:val="outset" w:sz="6" w:space="0" w:color="000000"/>
              <w:bottom w:val="outset" w:sz="6" w:space="0" w:color="000000"/>
            </w:tcBorders>
            <w:hideMark/>
          </w:tcPr>
          <w:p w:rsidR="003B17E8" w:rsidRDefault="003B17E8" w:rsidP="00004525">
            <w:pPr>
              <w:rPr>
                <w:rFonts w:ascii="Times" w:hAnsi="Times" w:cs="Times"/>
                <w:sz w:val="20"/>
                <w:szCs w:val="20"/>
              </w:rPr>
            </w:pPr>
          </w:p>
        </w:tc>
      </w:tr>
    </w:tbl>
    <w:p w:rsidR="003B17E8" w:rsidRPr="00543B8E" w:rsidRDefault="003B17E8" w:rsidP="003B17E8">
      <w:pPr>
        <w:pStyle w:val="Normlnywebov"/>
        <w:spacing w:before="0" w:beforeAutospacing="0" w:after="0" w:afterAutospacing="0"/>
        <w:rPr>
          <w:bCs/>
          <w:sz w:val="20"/>
          <w:szCs w:val="20"/>
        </w:rPr>
      </w:pPr>
    </w:p>
    <w:tbl>
      <w:tblPr>
        <w:tblStyle w:val="Mriekatabuky"/>
        <w:tblW w:w="0" w:type="auto"/>
        <w:tblLook w:val="04A0" w:firstRow="1" w:lastRow="0" w:firstColumn="1" w:lastColumn="0" w:noHBand="0" w:noVBand="1"/>
      </w:tblPr>
      <w:tblGrid>
        <w:gridCol w:w="9062"/>
      </w:tblGrid>
      <w:tr w:rsidR="003B17E8" w:rsidRPr="00F04CCD" w:rsidTr="00004525">
        <w:trPr>
          <w:trHeight w:val="567"/>
        </w:trPr>
        <w:tc>
          <w:tcPr>
            <w:tcW w:w="9212" w:type="dxa"/>
            <w:shd w:val="clear" w:color="auto" w:fill="D9D9D9" w:themeFill="background1" w:themeFillShade="D9"/>
          </w:tcPr>
          <w:p w:rsidR="003B17E8" w:rsidRPr="00042C66" w:rsidRDefault="003B17E8" w:rsidP="003B17E8">
            <w:pPr>
              <w:pageBreakBefore/>
              <w:jc w:val="center"/>
              <w:rPr>
                <w:b/>
                <w:sz w:val="24"/>
              </w:rPr>
            </w:pPr>
            <w:r w:rsidRPr="008A1252">
              <w:rPr>
                <w:b/>
                <w:sz w:val="28"/>
              </w:rPr>
              <w:lastRenderedPageBreak/>
              <w:t xml:space="preserve">Analýza </w:t>
            </w:r>
            <w:r>
              <w:rPr>
                <w:b/>
                <w:sz w:val="28"/>
              </w:rPr>
              <w:t>v</w:t>
            </w:r>
            <w:r w:rsidRPr="00042C66">
              <w:rPr>
                <w:b/>
                <w:sz w:val="28"/>
              </w:rPr>
              <w:t>plyv</w:t>
            </w:r>
            <w:r>
              <w:rPr>
                <w:b/>
                <w:sz w:val="28"/>
              </w:rPr>
              <w:t>ov</w:t>
            </w:r>
            <w:r w:rsidRPr="00042C66">
              <w:rPr>
                <w:b/>
                <w:sz w:val="28"/>
              </w:rPr>
              <w:t xml:space="preserve"> na podnikateľské prostredie </w:t>
            </w:r>
          </w:p>
          <w:p w:rsidR="003B17E8" w:rsidRPr="00F04CCD" w:rsidRDefault="003B17E8" w:rsidP="00004525">
            <w:pPr>
              <w:jc w:val="center"/>
              <w:rPr>
                <w:b/>
              </w:rPr>
            </w:pPr>
            <w:r w:rsidRPr="00042C66">
              <w:rPr>
                <w:b/>
                <w:sz w:val="24"/>
              </w:rPr>
              <w:t xml:space="preserve">(vrátane </w:t>
            </w:r>
            <w:r>
              <w:rPr>
                <w:b/>
                <w:sz w:val="24"/>
              </w:rPr>
              <w:t xml:space="preserve">testu </w:t>
            </w:r>
            <w:r w:rsidRPr="00042C66">
              <w:rPr>
                <w:b/>
                <w:sz w:val="24"/>
              </w:rPr>
              <w:t>MSP)</w:t>
            </w:r>
          </w:p>
        </w:tc>
      </w:tr>
      <w:tr w:rsidR="003B17E8" w:rsidRPr="00F04CCD" w:rsidTr="00004525">
        <w:trPr>
          <w:trHeight w:val="567"/>
        </w:trPr>
        <w:tc>
          <w:tcPr>
            <w:tcW w:w="9212" w:type="dxa"/>
            <w:shd w:val="clear" w:color="auto" w:fill="D9D9D9" w:themeFill="background1" w:themeFillShade="D9"/>
          </w:tcPr>
          <w:p w:rsidR="003B17E8" w:rsidRPr="00042C66" w:rsidRDefault="003B17E8" w:rsidP="00004525">
            <w:pPr>
              <w:rPr>
                <w:b/>
                <w:sz w:val="24"/>
              </w:rPr>
            </w:pPr>
            <w:r w:rsidRPr="00042C66">
              <w:rPr>
                <w:b/>
                <w:sz w:val="24"/>
              </w:rPr>
              <w:t>Materiál bude mať vplyv s ohľadom na veľkostnú kategóriu podnikov:</w:t>
            </w:r>
          </w:p>
        </w:tc>
      </w:tr>
      <w:tr w:rsidR="003B17E8" w:rsidRPr="00F04CCD" w:rsidTr="00004525">
        <w:trPr>
          <w:trHeight w:val="567"/>
        </w:trPr>
        <w:tc>
          <w:tcPr>
            <w:tcW w:w="9212"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3B17E8" w:rsidRPr="00F04CCD" w:rsidTr="00004525">
              <w:tc>
                <w:tcPr>
                  <w:tcW w:w="436" w:type="dxa"/>
                </w:tcPr>
                <w:p w:rsidR="003B17E8" w:rsidRPr="00F04CCD" w:rsidRDefault="003B17E8" w:rsidP="00004525">
                  <w:pPr>
                    <w:jc w:val="center"/>
                  </w:pPr>
                  <w:r w:rsidRPr="00F04CCD">
                    <w:rPr>
                      <w:rFonts w:ascii="Segoe UI Symbol" w:eastAsia="MS Mincho" w:hAnsi="Segoe UI Symbol" w:cs="Segoe UI Symbol"/>
                    </w:rPr>
                    <w:t>☐</w:t>
                  </w:r>
                </w:p>
              </w:tc>
              <w:tc>
                <w:tcPr>
                  <w:tcW w:w="8545" w:type="dxa"/>
                </w:tcPr>
                <w:p w:rsidR="003B17E8" w:rsidRPr="00F04CCD" w:rsidRDefault="003B17E8" w:rsidP="00004525">
                  <w:pPr>
                    <w:rPr>
                      <w:b/>
                    </w:rPr>
                  </w:pPr>
                  <w:r w:rsidRPr="00F04CCD">
                    <w:rPr>
                      <w:b/>
                    </w:rPr>
                    <w:t xml:space="preserve">iba na MSP (0 - 249 zamestnancov) </w:t>
                  </w:r>
                </w:p>
              </w:tc>
            </w:tr>
            <w:tr w:rsidR="003B17E8" w:rsidRPr="00F04CCD" w:rsidTr="00004525">
              <w:tc>
                <w:tcPr>
                  <w:tcW w:w="436" w:type="dxa"/>
                </w:tcPr>
                <w:p w:rsidR="003B17E8" w:rsidRPr="00F04CCD" w:rsidRDefault="003B17E8" w:rsidP="00004525">
                  <w:pPr>
                    <w:jc w:val="center"/>
                  </w:pPr>
                  <w:r w:rsidRPr="00F04CCD">
                    <w:rPr>
                      <w:rFonts w:ascii="Segoe UI Symbol" w:eastAsia="MS Mincho" w:hAnsi="Segoe UI Symbol" w:cs="Segoe UI Symbol"/>
                    </w:rPr>
                    <w:t>☐</w:t>
                  </w:r>
                </w:p>
              </w:tc>
              <w:tc>
                <w:tcPr>
                  <w:tcW w:w="8545" w:type="dxa"/>
                </w:tcPr>
                <w:p w:rsidR="003B17E8" w:rsidRPr="00F04CCD" w:rsidRDefault="003B17E8" w:rsidP="00004525">
                  <w:pPr>
                    <w:rPr>
                      <w:b/>
                    </w:rPr>
                  </w:pPr>
                  <w:r w:rsidRPr="00F04CCD">
                    <w:rPr>
                      <w:b/>
                    </w:rPr>
                    <w:t>iba na veľké podniky (250 a viac zamestnancov)</w:t>
                  </w:r>
                </w:p>
              </w:tc>
            </w:tr>
            <w:tr w:rsidR="003B17E8" w:rsidRPr="00F04CCD" w:rsidTr="00004525">
              <w:tc>
                <w:tcPr>
                  <w:tcW w:w="436" w:type="dxa"/>
                </w:tcPr>
                <w:p w:rsidR="003B17E8" w:rsidRPr="00F04CCD" w:rsidRDefault="003B17E8" w:rsidP="00004525">
                  <w:pPr>
                    <w:jc w:val="center"/>
                  </w:pPr>
                  <w:r>
                    <w:rPr>
                      <w:rFonts w:ascii="MS Gothic" w:eastAsia="MS Gothic" w:hAnsi="MS Gothic" w:hint="eastAsia"/>
                    </w:rPr>
                    <w:t>☒</w:t>
                  </w:r>
                </w:p>
              </w:tc>
              <w:tc>
                <w:tcPr>
                  <w:tcW w:w="8545" w:type="dxa"/>
                </w:tcPr>
                <w:p w:rsidR="003B17E8" w:rsidRPr="00F04CCD" w:rsidRDefault="003B17E8" w:rsidP="00004525">
                  <w:r w:rsidRPr="00F04CCD">
                    <w:rPr>
                      <w:b/>
                    </w:rPr>
                    <w:t xml:space="preserve">na všetky </w:t>
                  </w:r>
                  <w:r>
                    <w:rPr>
                      <w:b/>
                    </w:rPr>
                    <w:t>kategórie</w:t>
                  </w:r>
                  <w:r w:rsidRPr="00F04CCD">
                    <w:rPr>
                      <w:b/>
                    </w:rPr>
                    <w:t xml:space="preserve"> podnikov</w:t>
                  </w:r>
                </w:p>
              </w:tc>
            </w:tr>
          </w:tbl>
          <w:p w:rsidR="003B17E8" w:rsidRPr="00F04CCD" w:rsidRDefault="003B17E8" w:rsidP="00004525">
            <w:pPr>
              <w:rPr>
                <w:b/>
              </w:rPr>
            </w:pPr>
          </w:p>
        </w:tc>
      </w:tr>
      <w:tr w:rsidR="003B17E8" w:rsidRPr="00F04CCD" w:rsidTr="00004525">
        <w:tc>
          <w:tcPr>
            <w:tcW w:w="9212" w:type="dxa"/>
            <w:shd w:val="clear" w:color="auto" w:fill="D9D9D9" w:themeFill="background1" w:themeFillShade="D9"/>
          </w:tcPr>
          <w:p w:rsidR="003B17E8" w:rsidRPr="00042C66" w:rsidRDefault="003B17E8" w:rsidP="00004525">
            <w:pPr>
              <w:rPr>
                <w:b/>
                <w:sz w:val="24"/>
              </w:rPr>
            </w:pPr>
            <w:r>
              <w:rPr>
                <w:b/>
                <w:sz w:val="24"/>
              </w:rPr>
              <w:t>3</w:t>
            </w:r>
            <w:r w:rsidRPr="00042C66">
              <w:rPr>
                <w:b/>
                <w:sz w:val="24"/>
              </w:rPr>
              <w:t>.1 Dotknuté podnikateľské subjekty</w:t>
            </w:r>
          </w:p>
          <w:p w:rsidR="003B17E8" w:rsidRPr="00F04CCD" w:rsidRDefault="003B17E8" w:rsidP="00004525">
            <w:pPr>
              <w:ind w:left="284"/>
              <w:rPr>
                <w:b/>
              </w:rPr>
            </w:pPr>
            <w:r w:rsidRPr="00042C66">
              <w:rPr>
                <w:sz w:val="24"/>
              </w:rPr>
              <w:t xml:space="preserve"> - </w:t>
            </w:r>
            <w:r w:rsidRPr="00042C66">
              <w:rPr>
                <w:b/>
                <w:sz w:val="24"/>
              </w:rPr>
              <w:t>z toho MSP</w:t>
            </w:r>
          </w:p>
        </w:tc>
      </w:tr>
      <w:tr w:rsidR="003B17E8" w:rsidRPr="00F04CCD" w:rsidTr="00004525">
        <w:tc>
          <w:tcPr>
            <w:tcW w:w="9212" w:type="dxa"/>
          </w:tcPr>
          <w:p w:rsidR="003B17E8" w:rsidRPr="00F04CCD" w:rsidRDefault="003B17E8" w:rsidP="00004525">
            <w:pPr>
              <w:rPr>
                <w:i/>
              </w:rPr>
            </w:pPr>
            <w:r w:rsidRPr="00F04CCD">
              <w:rPr>
                <w:i/>
              </w:rPr>
              <w:t>Uveďte, aké podnikateľské subjekty budú predkladaným návrhom ovplyvnené.</w:t>
            </w:r>
          </w:p>
          <w:p w:rsidR="003B17E8" w:rsidRPr="00F04CCD" w:rsidRDefault="003B17E8" w:rsidP="00004525">
            <w:pPr>
              <w:rPr>
                <w:i/>
              </w:rPr>
            </w:pPr>
            <w:r w:rsidRPr="00F04CCD">
              <w:rPr>
                <w:i/>
              </w:rPr>
              <w:t>Aký je ich počet?</w:t>
            </w:r>
          </w:p>
        </w:tc>
      </w:tr>
      <w:tr w:rsidR="003B17E8" w:rsidRPr="00753939" w:rsidTr="00004525">
        <w:trPr>
          <w:trHeight w:val="254"/>
        </w:trPr>
        <w:tc>
          <w:tcPr>
            <w:tcW w:w="9212" w:type="dxa"/>
          </w:tcPr>
          <w:p w:rsidR="003B17E8" w:rsidRDefault="003B17E8" w:rsidP="00004525">
            <w:r w:rsidRPr="00753939">
              <w:t>Pozemkové spoločenstvá</w:t>
            </w:r>
            <w:r>
              <w:t xml:space="preserve"> - približne 3 000.</w:t>
            </w:r>
          </w:p>
          <w:p w:rsidR="003B17E8" w:rsidRPr="00753939" w:rsidRDefault="003B17E8" w:rsidP="00004525">
            <w:r>
              <w:t>Členovia pozemkových spoločenstiev – 900 000 až 1 000 000</w:t>
            </w:r>
          </w:p>
        </w:tc>
      </w:tr>
      <w:tr w:rsidR="003B17E8" w:rsidRPr="00F04CCD" w:rsidTr="00004525">
        <w:trPr>
          <w:trHeight w:val="339"/>
        </w:trPr>
        <w:tc>
          <w:tcPr>
            <w:tcW w:w="9212" w:type="dxa"/>
            <w:shd w:val="clear" w:color="auto" w:fill="D9D9D9" w:themeFill="background1" w:themeFillShade="D9"/>
          </w:tcPr>
          <w:p w:rsidR="003B17E8" w:rsidRPr="00042C66" w:rsidRDefault="003B17E8" w:rsidP="00004525">
            <w:pPr>
              <w:rPr>
                <w:b/>
                <w:sz w:val="24"/>
              </w:rPr>
            </w:pPr>
            <w:r>
              <w:rPr>
                <w:b/>
                <w:sz w:val="24"/>
              </w:rPr>
              <w:t>3</w:t>
            </w:r>
            <w:r w:rsidRPr="00042C66">
              <w:rPr>
                <w:b/>
                <w:sz w:val="24"/>
              </w:rPr>
              <w:t>.2 Vyhodnotenie konzultácií</w:t>
            </w:r>
          </w:p>
          <w:p w:rsidR="003B17E8" w:rsidRPr="00F04CCD" w:rsidRDefault="003B17E8" w:rsidP="00004525">
            <w:pPr>
              <w:rPr>
                <w:b/>
              </w:rPr>
            </w:pPr>
            <w:r w:rsidRPr="00042C66">
              <w:rPr>
                <w:sz w:val="24"/>
              </w:rPr>
              <w:t xml:space="preserve">       - </w:t>
            </w:r>
            <w:r w:rsidRPr="00042C66">
              <w:rPr>
                <w:b/>
                <w:sz w:val="24"/>
              </w:rPr>
              <w:t>z toho MSP</w:t>
            </w:r>
          </w:p>
        </w:tc>
      </w:tr>
      <w:tr w:rsidR="003B17E8" w:rsidRPr="00F04CCD" w:rsidTr="00004525">
        <w:trPr>
          <w:trHeight w:val="557"/>
        </w:trPr>
        <w:tc>
          <w:tcPr>
            <w:tcW w:w="9212" w:type="dxa"/>
          </w:tcPr>
          <w:p w:rsidR="003B17E8" w:rsidRPr="00F04CCD" w:rsidRDefault="003B17E8" w:rsidP="00004525">
            <w:pPr>
              <w:rPr>
                <w:i/>
              </w:rPr>
            </w:pPr>
            <w:r w:rsidRPr="00F04CCD">
              <w:rPr>
                <w:i/>
              </w:rPr>
              <w:t>Uveďte, akou formou (verejné alebo cielené konzultácie a prečo)</w:t>
            </w:r>
            <w:r>
              <w:rPr>
                <w:i/>
              </w:rPr>
              <w:t xml:space="preserve"> a </w:t>
            </w:r>
            <w:r w:rsidRPr="00F04CCD">
              <w:rPr>
                <w:i/>
              </w:rPr>
              <w:t>s kým bol návrh konzultovaný.</w:t>
            </w:r>
          </w:p>
          <w:p w:rsidR="003B17E8" w:rsidRPr="00F04CCD" w:rsidRDefault="003B17E8" w:rsidP="00004525">
            <w:pPr>
              <w:rPr>
                <w:i/>
              </w:rPr>
            </w:pPr>
            <w:r w:rsidRPr="00F04CCD">
              <w:rPr>
                <w:i/>
              </w:rPr>
              <w:t>Ako dlho trvali konzultácie?</w:t>
            </w:r>
          </w:p>
          <w:p w:rsidR="003B17E8" w:rsidRPr="000D2622" w:rsidRDefault="003B17E8" w:rsidP="00004525">
            <w:pPr>
              <w:rPr>
                <w:i/>
              </w:rPr>
            </w:pPr>
            <w:r w:rsidRPr="00F04CCD">
              <w:rPr>
                <w:i/>
              </w:rPr>
              <w:t xml:space="preserve">Uveďte hlavné body konzultácií a výsledky konzultácií. </w:t>
            </w:r>
          </w:p>
        </w:tc>
      </w:tr>
      <w:tr w:rsidR="003B17E8" w:rsidRPr="00F04CCD" w:rsidTr="00004525">
        <w:trPr>
          <w:trHeight w:val="222"/>
        </w:trPr>
        <w:tc>
          <w:tcPr>
            <w:tcW w:w="9212" w:type="dxa"/>
          </w:tcPr>
          <w:p w:rsidR="003B17E8" w:rsidRPr="003969EA" w:rsidRDefault="003B17E8" w:rsidP="00004525">
            <w:pPr>
              <w:jc w:val="both"/>
            </w:pPr>
            <w:r w:rsidRPr="00212B40">
              <w:rPr>
                <w:rFonts w:ascii="Times" w:hAnsi="Times" w:cs="Times"/>
              </w:rPr>
              <w:t>Vzhľadom na skrátený legislatívny proces a nevyhnutnosť opatrení vykonávaných počas mimoriadnej situácie nebol materiál predmetom konzultácií. Obsah navrhovanej právnej úpravy však vychádza z veľkej časti z podnetu profesijnej samosprávy spoločenstiev</w:t>
            </w:r>
            <w:r>
              <w:rPr>
                <w:rFonts w:ascii="Times" w:hAnsi="Times" w:cs="Times"/>
              </w:rPr>
              <w:t xml:space="preserve"> (Únia regionálnych združení vlastníkov neštátnych lesov Slovenska)</w:t>
            </w:r>
            <w:r w:rsidRPr="00212B40">
              <w:rPr>
                <w:rFonts w:ascii="Times" w:hAnsi="Times" w:cs="Times"/>
              </w:rPr>
              <w:t>.</w:t>
            </w:r>
          </w:p>
        </w:tc>
      </w:tr>
      <w:tr w:rsidR="003B17E8" w:rsidRPr="00F04CCD" w:rsidTr="00004525">
        <w:tc>
          <w:tcPr>
            <w:tcW w:w="9212" w:type="dxa"/>
            <w:shd w:val="clear" w:color="auto" w:fill="D9D9D9" w:themeFill="background1" w:themeFillShade="D9"/>
          </w:tcPr>
          <w:p w:rsidR="003B17E8" w:rsidRPr="00042C66" w:rsidRDefault="003B17E8" w:rsidP="00004525">
            <w:pPr>
              <w:rPr>
                <w:b/>
                <w:sz w:val="24"/>
              </w:rPr>
            </w:pPr>
            <w:r>
              <w:rPr>
                <w:b/>
                <w:sz w:val="24"/>
              </w:rPr>
              <w:t>3</w:t>
            </w:r>
            <w:r w:rsidRPr="00042C66">
              <w:rPr>
                <w:b/>
                <w:sz w:val="24"/>
              </w:rPr>
              <w:t>.3 Náklady regulácie</w:t>
            </w:r>
          </w:p>
          <w:p w:rsidR="003B17E8" w:rsidRPr="00F04CCD" w:rsidRDefault="003B17E8" w:rsidP="00004525">
            <w:pPr>
              <w:rPr>
                <w:b/>
              </w:rPr>
            </w:pPr>
            <w:r w:rsidRPr="00042C66">
              <w:rPr>
                <w:sz w:val="24"/>
              </w:rPr>
              <w:t xml:space="preserve">      - </w:t>
            </w:r>
            <w:r w:rsidRPr="00042C66">
              <w:rPr>
                <w:b/>
                <w:sz w:val="24"/>
              </w:rPr>
              <w:t>z toho MSP</w:t>
            </w:r>
          </w:p>
        </w:tc>
      </w:tr>
      <w:tr w:rsidR="003B17E8" w:rsidRPr="00F04CCD" w:rsidTr="00004525">
        <w:tc>
          <w:tcPr>
            <w:tcW w:w="9212" w:type="dxa"/>
          </w:tcPr>
          <w:p w:rsidR="003B17E8" w:rsidRPr="00F04CCD" w:rsidRDefault="003B17E8" w:rsidP="00004525">
            <w:pPr>
              <w:rPr>
                <w:b/>
                <w:i/>
              </w:rPr>
            </w:pPr>
            <w:r>
              <w:rPr>
                <w:b/>
                <w:i/>
              </w:rPr>
              <w:t>3</w:t>
            </w:r>
            <w:r w:rsidRPr="00F04CCD">
              <w:rPr>
                <w:b/>
                <w:i/>
              </w:rPr>
              <w:t>.3.1 Priame finančné náklady</w:t>
            </w:r>
          </w:p>
          <w:p w:rsidR="003B17E8" w:rsidRPr="00F04CCD" w:rsidRDefault="003B17E8" w:rsidP="00004525">
            <w:pPr>
              <w:jc w:val="both"/>
              <w:rPr>
                <w:i/>
              </w:rPr>
            </w:pPr>
            <w:r w:rsidRPr="00F04CCD">
              <w:rPr>
                <w:i/>
              </w:rPr>
              <w:t>Dochádza k zvýšeniu/zníženiu priamych finančných nákladov (poplatky, odvody, dane clá...)? Ak áno, popíšte a</w:t>
            </w:r>
            <w:r>
              <w:rPr>
                <w:i/>
              </w:rPr>
              <w:t> </w:t>
            </w:r>
            <w:r w:rsidRPr="00F04CCD">
              <w:rPr>
                <w:i/>
              </w:rPr>
              <w:t xml:space="preserve">vyčíslite ich. Uveďte tiež spôsob ich výpočtu. </w:t>
            </w:r>
          </w:p>
        </w:tc>
      </w:tr>
      <w:tr w:rsidR="003B17E8" w:rsidRPr="00F04CCD" w:rsidTr="00004525">
        <w:trPr>
          <w:trHeight w:val="260"/>
        </w:trPr>
        <w:tc>
          <w:tcPr>
            <w:tcW w:w="9212" w:type="dxa"/>
          </w:tcPr>
          <w:p w:rsidR="003B17E8" w:rsidRPr="00F04CCD" w:rsidRDefault="003B17E8" w:rsidP="00004525">
            <w:pPr>
              <w:tabs>
                <w:tab w:val="left" w:pos="1290"/>
              </w:tabs>
              <w:rPr>
                <w:b/>
                <w:i/>
              </w:rPr>
            </w:pPr>
            <w:r>
              <w:t>Nie</w:t>
            </w:r>
          </w:p>
        </w:tc>
      </w:tr>
      <w:tr w:rsidR="003B17E8" w:rsidRPr="00F04CCD" w:rsidTr="00004525">
        <w:tc>
          <w:tcPr>
            <w:tcW w:w="9212" w:type="dxa"/>
          </w:tcPr>
          <w:p w:rsidR="003B17E8" w:rsidRPr="00F04CCD" w:rsidRDefault="003B17E8" w:rsidP="00004525">
            <w:pPr>
              <w:rPr>
                <w:b/>
                <w:i/>
              </w:rPr>
            </w:pPr>
            <w:r>
              <w:rPr>
                <w:b/>
                <w:i/>
              </w:rPr>
              <w:t>3</w:t>
            </w:r>
            <w:r w:rsidRPr="00F04CCD">
              <w:rPr>
                <w:b/>
                <w:i/>
              </w:rPr>
              <w:t>.3.2 Nepriame finančné náklady</w:t>
            </w:r>
          </w:p>
          <w:p w:rsidR="003B17E8" w:rsidRPr="00F04CCD" w:rsidRDefault="003B17E8" w:rsidP="00004525">
            <w:pPr>
              <w:jc w:val="both"/>
              <w:rPr>
                <w:i/>
              </w:rPr>
            </w:pPr>
            <w:r w:rsidRPr="00F04CCD">
              <w:rPr>
                <w:i/>
              </w:rPr>
              <w:t xml:space="preserve">Vyžaduje si predkladaný návrh dodatočné náklady na nákup tovarov alebo služieb? </w:t>
            </w:r>
            <w:r>
              <w:rPr>
                <w:i/>
              </w:rPr>
              <w:t xml:space="preserve">Zvyšuje predkladaný návrh náklady súvisiace so zamestnávaním? </w:t>
            </w:r>
            <w:r w:rsidRPr="00F04CCD">
              <w:rPr>
                <w:i/>
              </w:rPr>
              <w:t>Ak áno, popíšte a vyčíslite ich. Uveďte tiež spôsob ich výpočtu.</w:t>
            </w:r>
          </w:p>
        </w:tc>
      </w:tr>
      <w:tr w:rsidR="003B17E8" w:rsidRPr="00F04CCD" w:rsidTr="00004525">
        <w:tc>
          <w:tcPr>
            <w:tcW w:w="9212" w:type="dxa"/>
          </w:tcPr>
          <w:p w:rsidR="003B17E8" w:rsidRPr="00F04CCD" w:rsidRDefault="003B17E8" w:rsidP="00004525">
            <w:pPr>
              <w:rPr>
                <w:b/>
                <w:i/>
              </w:rPr>
            </w:pPr>
            <w:r>
              <w:t>Nie</w:t>
            </w:r>
          </w:p>
        </w:tc>
      </w:tr>
      <w:tr w:rsidR="003B17E8" w:rsidRPr="00F04CCD" w:rsidTr="00004525">
        <w:tc>
          <w:tcPr>
            <w:tcW w:w="9212" w:type="dxa"/>
          </w:tcPr>
          <w:p w:rsidR="003B17E8" w:rsidRPr="00F04CCD" w:rsidRDefault="003B17E8" w:rsidP="00004525">
            <w:pPr>
              <w:rPr>
                <w:b/>
                <w:i/>
              </w:rPr>
            </w:pPr>
            <w:r>
              <w:rPr>
                <w:b/>
                <w:i/>
              </w:rPr>
              <w:t>3</w:t>
            </w:r>
            <w:r w:rsidRPr="00F04CCD">
              <w:rPr>
                <w:b/>
                <w:i/>
              </w:rPr>
              <w:t>.3.3 Administratívne náklady</w:t>
            </w:r>
          </w:p>
          <w:p w:rsidR="003B17E8" w:rsidRPr="00F04CCD" w:rsidRDefault="003B17E8" w:rsidP="00004525">
            <w:pPr>
              <w:jc w:val="both"/>
              <w:rPr>
                <w:i/>
              </w:rPr>
            </w:pPr>
            <w:r w:rsidRPr="00F04CCD">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3B17E8" w:rsidRPr="00F04CCD" w:rsidTr="00004525">
        <w:tc>
          <w:tcPr>
            <w:tcW w:w="9212" w:type="dxa"/>
          </w:tcPr>
          <w:p w:rsidR="003B17E8" w:rsidRPr="00F04CCD" w:rsidRDefault="003B17E8" w:rsidP="00004525">
            <w:pPr>
              <w:jc w:val="both"/>
              <w:rPr>
                <w:b/>
                <w:i/>
              </w:rPr>
            </w:pPr>
            <w:r>
              <w:t>Nie</w:t>
            </w:r>
          </w:p>
        </w:tc>
      </w:tr>
      <w:tr w:rsidR="003B17E8" w:rsidRPr="00F04CCD" w:rsidTr="00004525">
        <w:trPr>
          <w:trHeight w:val="1853"/>
        </w:trPr>
        <w:tc>
          <w:tcPr>
            <w:tcW w:w="9212" w:type="dxa"/>
          </w:tcPr>
          <w:p w:rsidR="003B17E8" w:rsidRPr="00F04CCD" w:rsidRDefault="003B17E8" w:rsidP="00004525">
            <w:pPr>
              <w:rPr>
                <w:i/>
              </w:rPr>
            </w:pPr>
            <w:r>
              <w:rPr>
                <w:b/>
                <w:i/>
              </w:rPr>
              <w:t>3</w:t>
            </w:r>
            <w:r w:rsidRPr="00F04CCD">
              <w:rPr>
                <w:b/>
                <w:i/>
              </w:rPr>
              <w:t>.3.4 Súhrnná tabuľka nákladov regulácie</w:t>
            </w:r>
          </w:p>
          <w:tbl>
            <w:tblPr>
              <w:tblStyle w:val="Mriekatabuky"/>
              <w:tblW w:w="0" w:type="auto"/>
              <w:tblLook w:val="04A0" w:firstRow="1" w:lastRow="0" w:firstColumn="1" w:lastColumn="0" w:noHBand="0" w:noVBand="1"/>
            </w:tblPr>
            <w:tblGrid>
              <w:gridCol w:w="2950"/>
              <w:gridCol w:w="2940"/>
              <w:gridCol w:w="2946"/>
            </w:tblGrid>
            <w:tr w:rsidR="003B17E8" w:rsidRPr="00F04CCD" w:rsidTr="00004525">
              <w:tc>
                <w:tcPr>
                  <w:tcW w:w="2993" w:type="dxa"/>
                  <w:tcBorders>
                    <w:top w:val="single" w:sz="4" w:space="0" w:color="auto"/>
                    <w:left w:val="single" w:sz="4" w:space="0" w:color="auto"/>
                    <w:bottom w:val="single" w:sz="4" w:space="0" w:color="auto"/>
                    <w:right w:val="single" w:sz="4" w:space="0" w:color="auto"/>
                  </w:tcBorders>
                </w:tcPr>
                <w:p w:rsidR="003B17E8" w:rsidRPr="00F04CCD" w:rsidRDefault="003B17E8" w:rsidP="00004525">
                  <w:pPr>
                    <w:rPr>
                      <w:i/>
                    </w:rPr>
                  </w:pPr>
                </w:p>
              </w:tc>
              <w:tc>
                <w:tcPr>
                  <w:tcW w:w="2994" w:type="dxa"/>
                  <w:tcBorders>
                    <w:top w:val="single" w:sz="4" w:space="0" w:color="auto"/>
                    <w:left w:val="single" w:sz="4" w:space="0" w:color="auto"/>
                    <w:bottom w:val="single" w:sz="4" w:space="0" w:color="auto"/>
                    <w:right w:val="single" w:sz="4" w:space="0" w:color="auto"/>
                  </w:tcBorders>
                </w:tcPr>
                <w:p w:rsidR="003B17E8" w:rsidRPr="00F04CCD" w:rsidRDefault="003B17E8" w:rsidP="00004525">
                  <w:pPr>
                    <w:jc w:val="center"/>
                    <w:rPr>
                      <w:i/>
                    </w:rPr>
                  </w:pPr>
                  <w:r w:rsidRPr="00F04CCD">
                    <w:rPr>
                      <w:i/>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3B17E8" w:rsidRPr="00F04CCD" w:rsidRDefault="003B17E8" w:rsidP="00004525">
                  <w:pPr>
                    <w:jc w:val="center"/>
                    <w:rPr>
                      <w:i/>
                    </w:rPr>
                  </w:pPr>
                  <w:r w:rsidRPr="00F04CCD">
                    <w:rPr>
                      <w:i/>
                    </w:rPr>
                    <w:t>Náklady na celé podnikateľské prostredie</w:t>
                  </w:r>
                </w:p>
              </w:tc>
            </w:tr>
            <w:tr w:rsidR="003B17E8" w:rsidRPr="00F04CCD" w:rsidTr="00004525">
              <w:tc>
                <w:tcPr>
                  <w:tcW w:w="2993" w:type="dxa"/>
                  <w:tcBorders>
                    <w:top w:val="single" w:sz="4" w:space="0" w:color="auto"/>
                    <w:left w:val="single" w:sz="4" w:space="0" w:color="auto"/>
                    <w:bottom w:val="single" w:sz="4" w:space="0" w:color="auto"/>
                    <w:right w:val="single" w:sz="4" w:space="0" w:color="auto"/>
                  </w:tcBorders>
                </w:tcPr>
                <w:p w:rsidR="003B17E8" w:rsidRPr="00F04CCD" w:rsidRDefault="003B17E8" w:rsidP="00004525">
                  <w:pPr>
                    <w:rPr>
                      <w:i/>
                    </w:rPr>
                  </w:pPr>
                  <w:r w:rsidRPr="00F04CCD">
                    <w:rPr>
                      <w:i/>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3B17E8" w:rsidRPr="00F04CCD" w:rsidRDefault="003B17E8" w:rsidP="00004525">
                  <w:pPr>
                    <w:jc w:val="center"/>
                    <w:rPr>
                      <w:i/>
                    </w:rPr>
                  </w:pPr>
                  <w:r w:rsidRPr="00F04CCD">
                    <w:rPr>
                      <w:i/>
                    </w:rPr>
                    <w:t>0</w:t>
                  </w:r>
                </w:p>
              </w:tc>
              <w:tc>
                <w:tcPr>
                  <w:tcW w:w="2994" w:type="dxa"/>
                  <w:tcBorders>
                    <w:top w:val="single" w:sz="4" w:space="0" w:color="auto"/>
                    <w:left w:val="single" w:sz="4" w:space="0" w:color="auto"/>
                    <w:bottom w:val="single" w:sz="4" w:space="0" w:color="auto"/>
                    <w:right w:val="single" w:sz="4" w:space="0" w:color="auto"/>
                  </w:tcBorders>
                </w:tcPr>
                <w:p w:rsidR="003B17E8" w:rsidRPr="00F04CCD" w:rsidRDefault="003B17E8" w:rsidP="00004525">
                  <w:pPr>
                    <w:jc w:val="center"/>
                    <w:rPr>
                      <w:i/>
                    </w:rPr>
                  </w:pPr>
                  <w:r w:rsidRPr="00F04CCD">
                    <w:rPr>
                      <w:i/>
                    </w:rPr>
                    <w:t>0</w:t>
                  </w:r>
                </w:p>
              </w:tc>
            </w:tr>
            <w:tr w:rsidR="003B17E8" w:rsidRPr="00F04CCD" w:rsidTr="00004525">
              <w:tc>
                <w:tcPr>
                  <w:tcW w:w="2993" w:type="dxa"/>
                  <w:tcBorders>
                    <w:top w:val="single" w:sz="4" w:space="0" w:color="auto"/>
                    <w:left w:val="single" w:sz="4" w:space="0" w:color="auto"/>
                    <w:bottom w:val="single" w:sz="4" w:space="0" w:color="auto"/>
                    <w:right w:val="single" w:sz="4" w:space="0" w:color="auto"/>
                  </w:tcBorders>
                </w:tcPr>
                <w:p w:rsidR="003B17E8" w:rsidRPr="00F04CCD" w:rsidRDefault="003B17E8" w:rsidP="00004525">
                  <w:pPr>
                    <w:rPr>
                      <w:i/>
                    </w:rPr>
                  </w:pPr>
                  <w:r w:rsidRPr="00F04CCD">
                    <w:rPr>
                      <w:i/>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3B17E8" w:rsidRPr="00F04CCD" w:rsidRDefault="003B17E8" w:rsidP="00004525">
                  <w:pPr>
                    <w:jc w:val="center"/>
                    <w:rPr>
                      <w:i/>
                    </w:rPr>
                  </w:pPr>
                  <w:r w:rsidRPr="00F04CCD">
                    <w:rPr>
                      <w:i/>
                    </w:rPr>
                    <w:t>0</w:t>
                  </w:r>
                </w:p>
              </w:tc>
              <w:tc>
                <w:tcPr>
                  <w:tcW w:w="2994" w:type="dxa"/>
                  <w:tcBorders>
                    <w:top w:val="single" w:sz="4" w:space="0" w:color="auto"/>
                    <w:left w:val="single" w:sz="4" w:space="0" w:color="auto"/>
                    <w:bottom w:val="single" w:sz="4" w:space="0" w:color="auto"/>
                    <w:right w:val="single" w:sz="4" w:space="0" w:color="auto"/>
                  </w:tcBorders>
                </w:tcPr>
                <w:p w:rsidR="003B17E8" w:rsidRPr="00F04CCD" w:rsidRDefault="003B17E8" w:rsidP="00004525">
                  <w:pPr>
                    <w:jc w:val="center"/>
                    <w:rPr>
                      <w:i/>
                    </w:rPr>
                  </w:pPr>
                  <w:r w:rsidRPr="00F04CCD">
                    <w:rPr>
                      <w:i/>
                    </w:rPr>
                    <w:t>0</w:t>
                  </w:r>
                </w:p>
              </w:tc>
            </w:tr>
            <w:tr w:rsidR="003B17E8" w:rsidRPr="00F04CCD" w:rsidTr="00004525">
              <w:tc>
                <w:tcPr>
                  <w:tcW w:w="2993" w:type="dxa"/>
                  <w:tcBorders>
                    <w:top w:val="single" w:sz="4" w:space="0" w:color="auto"/>
                    <w:left w:val="single" w:sz="4" w:space="0" w:color="auto"/>
                    <w:bottom w:val="single" w:sz="4" w:space="0" w:color="auto"/>
                    <w:right w:val="single" w:sz="4" w:space="0" w:color="auto"/>
                  </w:tcBorders>
                </w:tcPr>
                <w:p w:rsidR="003B17E8" w:rsidRPr="00F04CCD" w:rsidRDefault="003B17E8" w:rsidP="00004525">
                  <w:pPr>
                    <w:rPr>
                      <w:i/>
                    </w:rPr>
                  </w:pPr>
                  <w:r w:rsidRPr="00F04CCD">
                    <w:rPr>
                      <w:i/>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3B17E8" w:rsidRPr="00F04CCD" w:rsidRDefault="003B17E8" w:rsidP="00004525">
                  <w:pPr>
                    <w:jc w:val="center"/>
                    <w:rPr>
                      <w:i/>
                    </w:rPr>
                  </w:pPr>
                  <w:r w:rsidRPr="00F04CCD">
                    <w:rPr>
                      <w:i/>
                    </w:rPr>
                    <w:t>0</w:t>
                  </w:r>
                </w:p>
              </w:tc>
              <w:tc>
                <w:tcPr>
                  <w:tcW w:w="2994" w:type="dxa"/>
                  <w:tcBorders>
                    <w:top w:val="single" w:sz="4" w:space="0" w:color="auto"/>
                    <w:left w:val="single" w:sz="4" w:space="0" w:color="auto"/>
                    <w:bottom w:val="single" w:sz="4" w:space="0" w:color="auto"/>
                    <w:right w:val="single" w:sz="4" w:space="0" w:color="auto"/>
                  </w:tcBorders>
                </w:tcPr>
                <w:p w:rsidR="003B17E8" w:rsidRPr="00F04CCD" w:rsidRDefault="003B17E8" w:rsidP="00004525">
                  <w:pPr>
                    <w:jc w:val="center"/>
                    <w:rPr>
                      <w:i/>
                    </w:rPr>
                  </w:pPr>
                  <w:r w:rsidRPr="00F04CCD">
                    <w:rPr>
                      <w:i/>
                    </w:rPr>
                    <w:t>0</w:t>
                  </w:r>
                </w:p>
              </w:tc>
            </w:tr>
            <w:tr w:rsidR="003B17E8" w:rsidRPr="00F04CCD" w:rsidTr="00004525">
              <w:tc>
                <w:tcPr>
                  <w:tcW w:w="2993" w:type="dxa"/>
                  <w:tcBorders>
                    <w:top w:val="single" w:sz="4" w:space="0" w:color="auto"/>
                    <w:left w:val="single" w:sz="4" w:space="0" w:color="auto"/>
                    <w:bottom w:val="single" w:sz="4" w:space="0" w:color="auto"/>
                    <w:right w:val="single" w:sz="4" w:space="0" w:color="auto"/>
                  </w:tcBorders>
                </w:tcPr>
                <w:p w:rsidR="003B17E8" w:rsidRPr="00F04CCD" w:rsidRDefault="003B17E8" w:rsidP="00004525">
                  <w:pPr>
                    <w:rPr>
                      <w:b/>
                      <w:i/>
                    </w:rPr>
                  </w:pPr>
                  <w:r w:rsidRPr="00F04CCD">
                    <w:rPr>
                      <w:b/>
                      <w:i/>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3B17E8" w:rsidRPr="00F04CCD" w:rsidRDefault="003B17E8" w:rsidP="00004525">
                  <w:pPr>
                    <w:jc w:val="center"/>
                    <w:rPr>
                      <w:b/>
                      <w:i/>
                    </w:rPr>
                  </w:pPr>
                  <w:r w:rsidRPr="00F04CCD">
                    <w:rPr>
                      <w:b/>
                      <w:i/>
                    </w:rPr>
                    <w:t>0</w:t>
                  </w:r>
                </w:p>
              </w:tc>
              <w:tc>
                <w:tcPr>
                  <w:tcW w:w="2994" w:type="dxa"/>
                  <w:tcBorders>
                    <w:top w:val="single" w:sz="4" w:space="0" w:color="auto"/>
                    <w:left w:val="single" w:sz="4" w:space="0" w:color="auto"/>
                    <w:bottom w:val="single" w:sz="4" w:space="0" w:color="auto"/>
                    <w:right w:val="single" w:sz="4" w:space="0" w:color="auto"/>
                  </w:tcBorders>
                </w:tcPr>
                <w:p w:rsidR="003B17E8" w:rsidRPr="00F04CCD" w:rsidRDefault="003B17E8" w:rsidP="00004525">
                  <w:pPr>
                    <w:jc w:val="center"/>
                    <w:rPr>
                      <w:b/>
                      <w:i/>
                    </w:rPr>
                  </w:pPr>
                  <w:r w:rsidRPr="00F04CCD">
                    <w:rPr>
                      <w:b/>
                      <w:i/>
                    </w:rPr>
                    <w:t>0</w:t>
                  </w:r>
                </w:p>
              </w:tc>
            </w:tr>
          </w:tbl>
          <w:p w:rsidR="003B17E8" w:rsidRPr="00F04CCD" w:rsidRDefault="003B17E8" w:rsidP="00004525">
            <w:pPr>
              <w:rPr>
                <w:i/>
              </w:rPr>
            </w:pPr>
          </w:p>
        </w:tc>
      </w:tr>
      <w:tr w:rsidR="003B17E8" w:rsidRPr="00F04CCD" w:rsidTr="00004525">
        <w:tc>
          <w:tcPr>
            <w:tcW w:w="9212" w:type="dxa"/>
            <w:shd w:val="clear" w:color="auto" w:fill="D9D9D9" w:themeFill="background1" w:themeFillShade="D9"/>
          </w:tcPr>
          <w:p w:rsidR="003B17E8" w:rsidRPr="00042C66" w:rsidRDefault="003B17E8" w:rsidP="00004525">
            <w:pPr>
              <w:rPr>
                <w:b/>
                <w:sz w:val="24"/>
              </w:rPr>
            </w:pPr>
            <w:r>
              <w:rPr>
                <w:b/>
                <w:sz w:val="24"/>
              </w:rPr>
              <w:t>3</w:t>
            </w:r>
            <w:r w:rsidRPr="00042C66">
              <w:rPr>
                <w:b/>
                <w:sz w:val="24"/>
              </w:rPr>
              <w:t>.4 Konkurencieschopnosť a správanie sa podnikov na trhu</w:t>
            </w:r>
          </w:p>
          <w:p w:rsidR="003B17E8" w:rsidRPr="00F04CCD" w:rsidRDefault="003B17E8" w:rsidP="00004525">
            <w:r w:rsidRPr="00042C66">
              <w:rPr>
                <w:sz w:val="24"/>
              </w:rPr>
              <w:t xml:space="preserve">- </w:t>
            </w:r>
            <w:r w:rsidRPr="00042C66">
              <w:rPr>
                <w:b/>
                <w:sz w:val="24"/>
              </w:rPr>
              <w:t>z toho MSP</w:t>
            </w:r>
          </w:p>
        </w:tc>
      </w:tr>
      <w:tr w:rsidR="003B17E8" w:rsidRPr="00F04CCD" w:rsidTr="00004525">
        <w:tc>
          <w:tcPr>
            <w:tcW w:w="9212" w:type="dxa"/>
          </w:tcPr>
          <w:p w:rsidR="003B17E8" w:rsidRPr="00F04CCD" w:rsidRDefault="003B17E8" w:rsidP="00004525">
            <w:pPr>
              <w:jc w:val="both"/>
              <w:rPr>
                <w:i/>
              </w:rPr>
            </w:pPr>
            <w:r w:rsidRPr="00F04CCD">
              <w:rPr>
                <w:i/>
              </w:rPr>
              <w:t xml:space="preserve">Dochádza k vytvoreniu bariér pre vstup na trh pre nových dodávateľov alebo poskytovateľov služieb? </w:t>
            </w:r>
            <w:r>
              <w:rPr>
                <w:i/>
              </w:rPr>
              <w:t xml:space="preserve">Bude mať navrhovaná zmena za následok </w:t>
            </w:r>
            <w:r w:rsidRPr="00F04CCD">
              <w:rPr>
                <w:i/>
              </w:rPr>
              <w:t>prísnejšiu reguláciu správania sa niektorých podnikov? Bude sa s niektorými podnikmi alebo produktmi zaobchádzať v porovnateľnej situácii rôzne (špeciálne režimy pre mikro, malé a stredné podniky tzv. MSP)? Ak áno, popíšte.</w:t>
            </w:r>
          </w:p>
          <w:p w:rsidR="003B17E8" w:rsidRPr="00F04CCD" w:rsidRDefault="003B17E8" w:rsidP="00004525">
            <w:pPr>
              <w:jc w:val="both"/>
              <w:rPr>
                <w:i/>
              </w:rPr>
            </w:pPr>
            <w:r w:rsidRPr="00F04CCD">
              <w:rPr>
                <w:i/>
              </w:rPr>
              <w:lastRenderedPageBreak/>
              <w:t>Aký vplyv bude mať navrhovaná zmena na obchodné bariéry? Bude mať vplyv na vyvolanie cezhraničných investícií (príliv /odliv zahraničných investícií resp. uplatnenie slovenských podnikov na zahraničných trhoch)? Ak áno, popíšte.</w:t>
            </w:r>
          </w:p>
          <w:p w:rsidR="003B17E8" w:rsidRPr="00F04CCD" w:rsidRDefault="003B17E8" w:rsidP="00004525">
            <w:pPr>
              <w:jc w:val="both"/>
              <w:rPr>
                <w:i/>
              </w:rPr>
            </w:pPr>
            <w:r w:rsidRPr="00F04CCD">
              <w:rPr>
                <w:i/>
              </w:rPr>
              <w:t>Ako ovplyvní cenu alebo dostupnosť základných zdrojov (suroviny, mechanizmy, pracovná sila, energie atď.)?</w:t>
            </w:r>
          </w:p>
          <w:p w:rsidR="003B17E8" w:rsidRPr="00F04CCD" w:rsidRDefault="003B17E8" w:rsidP="00004525">
            <w:pPr>
              <w:jc w:val="both"/>
              <w:rPr>
                <w:i/>
              </w:rPr>
            </w:pPr>
            <w:r w:rsidRPr="00F04CCD">
              <w:rPr>
                <w:i/>
              </w:rPr>
              <w:t>Ovplyvňuje prístup k financiám? Ak áno, ako?</w:t>
            </w:r>
          </w:p>
        </w:tc>
      </w:tr>
      <w:tr w:rsidR="003B17E8" w:rsidRPr="00AD36FB" w:rsidTr="00004525">
        <w:trPr>
          <w:trHeight w:val="303"/>
        </w:trPr>
        <w:tc>
          <w:tcPr>
            <w:tcW w:w="9212" w:type="dxa"/>
          </w:tcPr>
          <w:p w:rsidR="003B17E8" w:rsidRPr="00AD36FB" w:rsidRDefault="003B17E8" w:rsidP="00004525">
            <w:pPr>
              <w:widowControl w:val="0"/>
              <w:jc w:val="both"/>
            </w:pPr>
            <w:r w:rsidRPr="00AD36FB">
              <w:lastRenderedPageBreak/>
              <w:t>Navrhuje sa, aby</w:t>
            </w:r>
          </w:p>
          <w:p w:rsidR="003B17E8" w:rsidRPr="00AD36FB" w:rsidRDefault="003B17E8" w:rsidP="003B17E8">
            <w:pPr>
              <w:pStyle w:val="Odsekzoznamu"/>
              <w:widowControl w:val="0"/>
              <w:numPr>
                <w:ilvl w:val="0"/>
                <w:numId w:val="2"/>
              </w:numPr>
              <w:ind w:left="284" w:hanging="218"/>
              <w:contextualSpacing w:val="0"/>
              <w:jc w:val="both"/>
              <w:rPr>
                <w:sz w:val="20"/>
                <w:szCs w:val="20"/>
              </w:rPr>
            </w:pPr>
            <w:r w:rsidRPr="00AD36FB">
              <w:rPr>
                <w:sz w:val="20"/>
                <w:szCs w:val="20"/>
              </w:rPr>
              <w:t xml:space="preserve">dočasne prešlo na výbor právo </w:t>
            </w:r>
          </w:p>
          <w:p w:rsidR="003B17E8" w:rsidRPr="00AD36FB" w:rsidRDefault="003B17E8" w:rsidP="003B17E8">
            <w:pPr>
              <w:pStyle w:val="Odsekzoznamu"/>
              <w:widowControl w:val="0"/>
              <w:numPr>
                <w:ilvl w:val="1"/>
                <w:numId w:val="2"/>
              </w:numPr>
              <w:ind w:left="284" w:hanging="218"/>
              <w:contextualSpacing w:val="0"/>
              <w:jc w:val="both"/>
              <w:rPr>
                <w:sz w:val="20"/>
                <w:szCs w:val="20"/>
              </w:rPr>
            </w:pPr>
            <w:r w:rsidRPr="00AD36FB">
              <w:rPr>
                <w:sz w:val="20"/>
                <w:szCs w:val="20"/>
              </w:rPr>
              <w:t xml:space="preserve">schváliť účtovnú závierku namiesto valného zhromaždenia </w:t>
            </w:r>
          </w:p>
          <w:p w:rsidR="003B17E8" w:rsidRPr="00AD36FB" w:rsidRDefault="003B17E8" w:rsidP="003B17E8">
            <w:pPr>
              <w:pStyle w:val="Odsekzoznamu"/>
              <w:widowControl w:val="0"/>
              <w:numPr>
                <w:ilvl w:val="1"/>
                <w:numId w:val="2"/>
              </w:numPr>
              <w:ind w:left="284" w:hanging="218"/>
              <w:contextualSpacing w:val="0"/>
              <w:jc w:val="both"/>
              <w:rPr>
                <w:sz w:val="20"/>
                <w:szCs w:val="20"/>
              </w:rPr>
            </w:pPr>
            <w:r w:rsidRPr="00AD36FB">
              <w:rPr>
                <w:sz w:val="20"/>
                <w:szCs w:val="20"/>
              </w:rPr>
              <w:t>robiť úkony, na ktoré je inak potrebné schválenie valným zhromaždením podľa interných predpisov spoločenstva, za podmienky, že nevykonaním takých úkonov by hrozilo zmeškanie rôznych zákonom ustanovených lehôt alebo by spoločenstvu hrozilo uloženie sankcie za nesplnenie zákonnej povinnosti,</w:t>
            </w:r>
          </w:p>
          <w:p w:rsidR="003B17E8" w:rsidRPr="00AD36FB" w:rsidRDefault="003B17E8" w:rsidP="003B17E8">
            <w:pPr>
              <w:pStyle w:val="Odsekzoznamu"/>
              <w:widowControl w:val="0"/>
              <w:numPr>
                <w:ilvl w:val="0"/>
                <w:numId w:val="2"/>
              </w:numPr>
              <w:ind w:left="284" w:hanging="218"/>
              <w:contextualSpacing w:val="0"/>
              <w:jc w:val="both"/>
              <w:rPr>
                <w:sz w:val="20"/>
                <w:szCs w:val="20"/>
              </w:rPr>
            </w:pPr>
            <w:r w:rsidRPr="00AD36FB">
              <w:rPr>
                <w:sz w:val="20"/>
                <w:szCs w:val="20"/>
              </w:rPr>
              <w:t>v prípade nefunkčnosti výboru tieto oprávnenia patrili dočasne dozornej rade, a to aj v prípade, že sama je nefunkčná,</w:t>
            </w:r>
          </w:p>
          <w:p w:rsidR="003B17E8" w:rsidRPr="00AD36FB" w:rsidRDefault="003B17E8" w:rsidP="003B17E8">
            <w:pPr>
              <w:pStyle w:val="Odsekzoznamu"/>
              <w:widowControl w:val="0"/>
              <w:numPr>
                <w:ilvl w:val="0"/>
                <w:numId w:val="2"/>
              </w:numPr>
              <w:ind w:left="284" w:hanging="218"/>
              <w:contextualSpacing w:val="0"/>
              <w:jc w:val="both"/>
              <w:rPr>
                <w:sz w:val="20"/>
                <w:szCs w:val="20"/>
              </w:rPr>
            </w:pPr>
            <w:r w:rsidRPr="00AD36FB">
              <w:rPr>
                <w:sz w:val="20"/>
                <w:szCs w:val="20"/>
              </w:rPr>
              <w:t>tzv. nefunkčné výbory mali medzi svojimi obmedzenými oprávneniami aj právo robiť úkony nevyhnutné na odvrátenie ohrozenia života, zdravia, bezpečnosti alebo značnej škody,</w:t>
            </w:r>
          </w:p>
          <w:p w:rsidR="003B17E8" w:rsidRPr="00AD36FB" w:rsidRDefault="003B17E8" w:rsidP="003B17E8">
            <w:pPr>
              <w:pStyle w:val="Odsekzoznamu"/>
              <w:widowControl w:val="0"/>
              <w:numPr>
                <w:ilvl w:val="0"/>
                <w:numId w:val="2"/>
              </w:numPr>
              <w:ind w:left="284" w:hanging="218"/>
              <w:contextualSpacing w:val="0"/>
              <w:jc w:val="both"/>
              <w:rPr>
                <w:sz w:val="20"/>
                <w:szCs w:val="20"/>
              </w:rPr>
            </w:pPr>
            <w:r w:rsidRPr="00AD36FB">
              <w:rPr>
                <w:sz w:val="20"/>
                <w:szCs w:val="20"/>
              </w:rPr>
              <w:t>okresné úrady neukladali dočasne spoločenstvám sankcie za porušenie dvoch zákonných povinností, konkrétne za nezvolanie valného zhromaždenia aspoň raz za rok a za nesplnenie povinnosti zvoliť výbor alebo dozornú radu v súlade s ich volebným obdobím.</w:t>
            </w:r>
          </w:p>
        </w:tc>
      </w:tr>
      <w:tr w:rsidR="003B17E8" w:rsidRPr="00F04CCD" w:rsidTr="00004525">
        <w:tc>
          <w:tcPr>
            <w:tcW w:w="9212" w:type="dxa"/>
            <w:shd w:val="clear" w:color="auto" w:fill="D9D9D9" w:themeFill="background1" w:themeFillShade="D9"/>
          </w:tcPr>
          <w:p w:rsidR="003B17E8" w:rsidRPr="00042C66" w:rsidRDefault="003B17E8" w:rsidP="00004525">
            <w:pPr>
              <w:rPr>
                <w:b/>
                <w:sz w:val="24"/>
              </w:rPr>
            </w:pPr>
            <w:r>
              <w:rPr>
                <w:b/>
                <w:sz w:val="24"/>
              </w:rPr>
              <w:t>3</w:t>
            </w:r>
            <w:r w:rsidRPr="00042C66">
              <w:rPr>
                <w:b/>
                <w:sz w:val="24"/>
              </w:rPr>
              <w:t xml:space="preserve">.5 Inovácie </w:t>
            </w:r>
          </w:p>
          <w:p w:rsidR="003B17E8" w:rsidRPr="00F04CCD" w:rsidRDefault="003B17E8" w:rsidP="00004525">
            <w:pPr>
              <w:rPr>
                <w:b/>
              </w:rPr>
            </w:pPr>
            <w:r w:rsidRPr="00042C66">
              <w:rPr>
                <w:sz w:val="24"/>
              </w:rPr>
              <w:t xml:space="preserve">       - </w:t>
            </w:r>
            <w:r w:rsidRPr="00042C66">
              <w:rPr>
                <w:b/>
                <w:sz w:val="24"/>
              </w:rPr>
              <w:t>z toho MSP</w:t>
            </w:r>
          </w:p>
        </w:tc>
      </w:tr>
      <w:tr w:rsidR="003B17E8" w:rsidRPr="00F04CCD" w:rsidTr="00004525">
        <w:tc>
          <w:tcPr>
            <w:tcW w:w="9212" w:type="dxa"/>
          </w:tcPr>
          <w:p w:rsidR="003B17E8" w:rsidRPr="00F04CCD" w:rsidRDefault="003B17E8" w:rsidP="00004525">
            <w:pPr>
              <w:jc w:val="both"/>
              <w:rPr>
                <w:i/>
              </w:rPr>
            </w:pPr>
            <w:r w:rsidRPr="00F04CCD">
              <w:rPr>
                <w:i/>
              </w:rPr>
              <w:t>Uveďte, ako podporuje navrhovaná zmena inovácie.</w:t>
            </w:r>
          </w:p>
          <w:p w:rsidR="003B17E8" w:rsidRPr="00F04CCD" w:rsidRDefault="003B17E8" w:rsidP="00004525">
            <w:pPr>
              <w:jc w:val="both"/>
              <w:rPr>
                <w:i/>
              </w:rPr>
            </w:pPr>
            <w:r w:rsidRPr="00F04CCD">
              <w:rPr>
                <w:i/>
              </w:rPr>
              <w:t>Zjednodušuje uvedenie alebo rozšírenie nových výrobných metód, technológií a výrobkov na trh?</w:t>
            </w:r>
          </w:p>
          <w:p w:rsidR="003B17E8" w:rsidRPr="00F04CCD" w:rsidRDefault="003B17E8" w:rsidP="00004525">
            <w:pPr>
              <w:jc w:val="both"/>
              <w:rPr>
                <w:i/>
              </w:rPr>
            </w:pPr>
            <w:r w:rsidRPr="00F04CCD">
              <w:rPr>
                <w:i/>
              </w:rPr>
              <w:t xml:space="preserve">Uveďte, ako vplýva navrhovaná zmena na </w:t>
            </w:r>
            <w:r>
              <w:rPr>
                <w:i/>
              </w:rPr>
              <w:t xml:space="preserve">jednotlivé </w:t>
            </w:r>
            <w:r w:rsidRPr="00F04CCD">
              <w:rPr>
                <w:i/>
              </w:rPr>
              <w:t>práva duševného vlastníctva (</w:t>
            </w:r>
            <w:r>
              <w:rPr>
                <w:i/>
              </w:rPr>
              <w:t xml:space="preserve">napr. </w:t>
            </w:r>
            <w:r w:rsidRPr="00F04CCD">
              <w:rPr>
                <w:i/>
              </w:rPr>
              <w:t xml:space="preserve">patenty, ochranné známky, </w:t>
            </w:r>
            <w:r>
              <w:rPr>
                <w:i/>
              </w:rPr>
              <w:t>autorské práva</w:t>
            </w:r>
            <w:r w:rsidRPr="00F04CCD">
              <w:rPr>
                <w:i/>
              </w:rPr>
              <w:t>, vlastníctvo know-how).</w:t>
            </w:r>
          </w:p>
          <w:p w:rsidR="003B17E8" w:rsidRDefault="003B17E8" w:rsidP="00004525">
            <w:pPr>
              <w:jc w:val="both"/>
              <w:rPr>
                <w:i/>
              </w:rPr>
            </w:pPr>
            <w:r w:rsidRPr="00F04CCD">
              <w:rPr>
                <w:i/>
              </w:rPr>
              <w:t>Podporuje vyššiu efektivitu výroby/využívania zdrojov? Ak áno, ako?</w:t>
            </w:r>
          </w:p>
          <w:p w:rsidR="003B17E8" w:rsidRPr="00F04CCD" w:rsidRDefault="003B17E8" w:rsidP="00004525">
            <w:pPr>
              <w:jc w:val="both"/>
            </w:pPr>
            <w:r w:rsidRPr="00154881">
              <w:rPr>
                <w:i/>
              </w:rPr>
              <w:t>Vytvorí zmena nové pracovné miesta pre zamestnancov výskumu a vývoja v</w:t>
            </w:r>
            <w:r>
              <w:rPr>
                <w:i/>
              </w:rPr>
              <w:t> </w:t>
            </w:r>
            <w:r w:rsidRPr="00154881">
              <w:rPr>
                <w:i/>
              </w:rPr>
              <w:t>SR</w:t>
            </w:r>
            <w:r>
              <w:rPr>
                <w:i/>
              </w:rPr>
              <w:t>?</w:t>
            </w:r>
          </w:p>
        </w:tc>
      </w:tr>
      <w:tr w:rsidR="003B17E8" w:rsidRPr="00F04CCD" w:rsidTr="00004525">
        <w:trPr>
          <w:trHeight w:val="164"/>
        </w:trPr>
        <w:tc>
          <w:tcPr>
            <w:tcW w:w="9212" w:type="dxa"/>
          </w:tcPr>
          <w:p w:rsidR="003B17E8" w:rsidRPr="003969EA" w:rsidRDefault="003B17E8" w:rsidP="00004525">
            <w:r w:rsidRPr="003969EA">
              <w:t>Žiadne.</w:t>
            </w:r>
          </w:p>
        </w:tc>
      </w:tr>
    </w:tbl>
    <w:p w:rsidR="003B17E8" w:rsidRDefault="003B17E8" w:rsidP="006D1495">
      <w:pPr>
        <w:widowControl w:val="0"/>
        <w:ind w:firstLine="567"/>
        <w:jc w:val="both"/>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9"/>
        <w:gridCol w:w="4685"/>
      </w:tblGrid>
      <w:tr w:rsidR="003B17E8" w:rsidRPr="009F03F5" w:rsidTr="00004525">
        <w:trPr>
          <w:trHeight w:val="534"/>
          <w:jc w:val="center"/>
        </w:trPr>
        <w:tc>
          <w:tcPr>
            <w:tcW w:w="5000" w:type="pct"/>
            <w:gridSpan w:val="2"/>
            <w:shd w:val="clear" w:color="auto" w:fill="D9D9D9"/>
          </w:tcPr>
          <w:p w:rsidR="003B17E8" w:rsidRPr="009F03F5" w:rsidRDefault="003B17E8" w:rsidP="003B17E8">
            <w:pPr>
              <w:pageBreakBefore/>
              <w:widowControl w:val="0"/>
              <w:ind w:left="-284" w:firstLine="284"/>
              <w:jc w:val="center"/>
              <w:rPr>
                <w:b/>
                <w:lang w:eastAsia="sk-SK"/>
              </w:rPr>
            </w:pPr>
            <w:r w:rsidRPr="009F03F5">
              <w:rPr>
                <w:b/>
                <w:lang w:eastAsia="sk-SK"/>
              </w:rPr>
              <w:lastRenderedPageBreak/>
              <w:t>Analýza sociálnych vplyvov</w:t>
            </w:r>
          </w:p>
          <w:p w:rsidR="003B17E8" w:rsidRPr="009F03F5" w:rsidRDefault="003B17E8" w:rsidP="00004525">
            <w:pPr>
              <w:widowControl w:val="0"/>
              <w:jc w:val="center"/>
              <w:rPr>
                <w:b/>
                <w:lang w:eastAsia="sk-SK"/>
              </w:rPr>
            </w:pPr>
            <w:r w:rsidRPr="009F03F5">
              <w:rPr>
                <w:b/>
                <w:lang w:eastAsia="sk-SK"/>
              </w:rPr>
              <w:t>Vplyvy na hospodárenie domácností, prístup k zdrojom, právam, tovarom a službám, sociálnu inklúziu, rovnosť príležitostí a rodovú rovnosť a vplyvy na zamestnanosť</w:t>
            </w:r>
          </w:p>
        </w:tc>
      </w:tr>
      <w:tr w:rsidR="003B17E8" w:rsidRPr="009F03F5" w:rsidTr="00004525">
        <w:trPr>
          <w:jc w:val="center"/>
        </w:trPr>
        <w:tc>
          <w:tcPr>
            <w:tcW w:w="5000" w:type="pct"/>
            <w:gridSpan w:val="2"/>
            <w:shd w:val="clear" w:color="auto" w:fill="D9D9D9"/>
          </w:tcPr>
          <w:p w:rsidR="003B17E8" w:rsidRPr="009F03F5" w:rsidRDefault="003B17E8" w:rsidP="00004525">
            <w:pPr>
              <w:widowControl w:val="0"/>
              <w:rPr>
                <w:b/>
                <w:sz w:val="20"/>
                <w:szCs w:val="20"/>
                <w:lang w:eastAsia="sk-SK"/>
              </w:rPr>
            </w:pPr>
            <w:r w:rsidRPr="009F03F5">
              <w:rPr>
                <w:b/>
                <w:sz w:val="20"/>
                <w:szCs w:val="20"/>
                <w:lang w:eastAsia="sk-SK"/>
              </w:rPr>
              <w:t>4.1 Identifikujte, popíšte a kvantifikujte vplyv na hospodárenie domácností a špecifikujte ovplyvnené skupiny domácností, ktoré budú pozitívne/negatívne ovplyvnené.</w:t>
            </w:r>
          </w:p>
        </w:tc>
      </w:tr>
      <w:tr w:rsidR="003B17E8" w:rsidRPr="009F03F5" w:rsidTr="00004525">
        <w:trPr>
          <w:trHeight w:val="736"/>
          <w:jc w:val="center"/>
        </w:trPr>
        <w:tc>
          <w:tcPr>
            <w:tcW w:w="5000" w:type="pct"/>
            <w:gridSpan w:val="2"/>
            <w:shd w:val="clear" w:color="auto" w:fill="F2F2F2"/>
          </w:tcPr>
          <w:p w:rsidR="003B17E8" w:rsidRPr="009F03F5" w:rsidRDefault="003B17E8" w:rsidP="00004525">
            <w:pPr>
              <w:widowControl w:val="0"/>
              <w:shd w:val="clear" w:color="auto" w:fill="F2F2F2"/>
              <w:rPr>
                <w:i/>
                <w:sz w:val="20"/>
                <w:szCs w:val="20"/>
                <w:lang w:eastAsia="sk-SK"/>
              </w:rPr>
            </w:pPr>
            <w:r w:rsidRPr="009F03F5">
              <w:rPr>
                <w:i/>
                <w:sz w:val="20"/>
                <w:szCs w:val="20"/>
                <w:lang w:eastAsia="sk-SK"/>
              </w:rPr>
              <w:t xml:space="preserve">Vedie návrh k zvýšeniu alebo zníženiu príjmov alebo výdavkov domácností? </w:t>
            </w:r>
          </w:p>
          <w:p w:rsidR="003B17E8" w:rsidRPr="009F03F5" w:rsidRDefault="003B17E8" w:rsidP="00004525">
            <w:pPr>
              <w:widowControl w:val="0"/>
              <w:shd w:val="clear" w:color="auto" w:fill="F2F2F2"/>
              <w:rPr>
                <w:i/>
                <w:sz w:val="20"/>
                <w:szCs w:val="20"/>
                <w:lang w:eastAsia="sk-SK"/>
              </w:rPr>
            </w:pPr>
            <w:r w:rsidRPr="009F03F5">
              <w:rPr>
                <w:i/>
                <w:sz w:val="20"/>
                <w:szCs w:val="20"/>
                <w:lang w:eastAsia="sk-SK"/>
              </w:rPr>
              <w:t xml:space="preserve">Ktoré skupiny domácností/obyvateľstva sú takto ovplyvnené a akým spôsobom? </w:t>
            </w:r>
          </w:p>
          <w:p w:rsidR="003B17E8" w:rsidRPr="009F03F5" w:rsidRDefault="003B17E8" w:rsidP="00004525">
            <w:pPr>
              <w:widowControl w:val="0"/>
              <w:shd w:val="clear" w:color="auto" w:fill="F2F2F2"/>
              <w:rPr>
                <w:i/>
                <w:sz w:val="20"/>
                <w:szCs w:val="20"/>
                <w:lang w:eastAsia="sk-SK"/>
              </w:rPr>
            </w:pPr>
            <w:r w:rsidRPr="009F03F5">
              <w:rPr>
                <w:i/>
                <w:sz w:val="20"/>
                <w:szCs w:val="20"/>
                <w:lang w:eastAsia="sk-SK"/>
              </w:rPr>
              <w:t>Sú medzi potenciálne ovplyvnenými skupinami skupiny v riziku chudoby alebo sociálneho vylúčenia?</w:t>
            </w:r>
          </w:p>
        </w:tc>
      </w:tr>
      <w:tr w:rsidR="003B17E8" w:rsidRPr="009F03F5" w:rsidTr="00004525">
        <w:trPr>
          <w:trHeight w:val="759"/>
          <w:jc w:val="center"/>
        </w:trPr>
        <w:tc>
          <w:tcPr>
            <w:tcW w:w="2500" w:type="pct"/>
          </w:tcPr>
          <w:p w:rsidR="003B17E8" w:rsidRPr="009F03F5" w:rsidRDefault="003B17E8" w:rsidP="00004525">
            <w:pPr>
              <w:widowControl w:val="0"/>
              <w:rPr>
                <w:i/>
                <w:sz w:val="20"/>
                <w:szCs w:val="20"/>
                <w:lang w:eastAsia="sk-SK"/>
              </w:rPr>
            </w:pPr>
            <w:r w:rsidRPr="009F03F5">
              <w:rPr>
                <w:i/>
                <w:sz w:val="20"/>
                <w:szCs w:val="20"/>
                <w:lang w:eastAsia="sk-SK"/>
              </w:rPr>
              <w:t xml:space="preserve">Popíšte </w:t>
            </w:r>
            <w:r w:rsidRPr="009F03F5">
              <w:rPr>
                <w:b/>
                <w:i/>
                <w:sz w:val="20"/>
                <w:szCs w:val="20"/>
                <w:lang w:eastAsia="sk-SK"/>
              </w:rPr>
              <w:t>pozitívny</w:t>
            </w:r>
            <w:r w:rsidRPr="009F03F5">
              <w:rPr>
                <w:i/>
                <w:sz w:val="20"/>
                <w:szCs w:val="20"/>
                <w:lang w:eastAsia="sk-SK"/>
              </w:rPr>
              <w:t xml:space="preserve"> vplyv na hospodárenie domácností s uvedením, či ide o zvýšenie príjmov alebo zníženie výdavkov:</w:t>
            </w:r>
          </w:p>
        </w:tc>
        <w:tc>
          <w:tcPr>
            <w:tcW w:w="2500" w:type="pct"/>
          </w:tcPr>
          <w:p w:rsidR="003B17E8" w:rsidRPr="009F03F5" w:rsidRDefault="003B17E8" w:rsidP="00004525">
            <w:pPr>
              <w:widowControl w:val="0"/>
              <w:jc w:val="both"/>
              <w:rPr>
                <w:color w:val="FF0000"/>
                <w:sz w:val="20"/>
                <w:szCs w:val="20"/>
                <w:lang w:eastAsia="sk-SK"/>
              </w:rPr>
            </w:pPr>
            <w:r w:rsidRPr="009F03F5">
              <w:rPr>
                <w:sz w:val="20"/>
                <w:szCs w:val="20"/>
                <w:lang w:eastAsia="sk-SK"/>
              </w:rPr>
              <w:t>Bezpredmetné</w:t>
            </w:r>
          </w:p>
        </w:tc>
      </w:tr>
      <w:tr w:rsidR="003B17E8" w:rsidRPr="009F03F5" w:rsidTr="00004525">
        <w:trPr>
          <w:trHeight w:val="624"/>
          <w:jc w:val="center"/>
        </w:trPr>
        <w:tc>
          <w:tcPr>
            <w:tcW w:w="2500" w:type="pct"/>
          </w:tcPr>
          <w:p w:rsidR="003B17E8" w:rsidRPr="009F03F5" w:rsidRDefault="003B17E8" w:rsidP="00004525">
            <w:pPr>
              <w:widowControl w:val="0"/>
              <w:rPr>
                <w:i/>
                <w:sz w:val="20"/>
                <w:szCs w:val="20"/>
                <w:lang w:eastAsia="sk-SK"/>
              </w:rPr>
            </w:pPr>
            <w:r w:rsidRPr="009F03F5">
              <w:rPr>
                <w:i/>
                <w:sz w:val="20"/>
                <w:szCs w:val="20"/>
                <w:lang w:eastAsia="sk-SK"/>
              </w:rPr>
              <w:t xml:space="preserve">Špecifikujte </w:t>
            </w:r>
            <w:r w:rsidRPr="009F03F5">
              <w:rPr>
                <w:b/>
                <w:i/>
                <w:sz w:val="20"/>
                <w:szCs w:val="20"/>
                <w:lang w:eastAsia="sk-SK"/>
              </w:rPr>
              <w:t>pozitívne</w:t>
            </w:r>
            <w:r w:rsidRPr="009F03F5">
              <w:rPr>
                <w:i/>
                <w:sz w:val="20"/>
                <w:szCs w:val="20"/>
                <w:lang w:eastAsia="sk-SK"/>
              </w:rPr>
              <w:t xml:space="preserve"> ovplyvnené skupiny:</w:t>
            </w:r>
          </w:p>
        </w:tc>
        <w:tc>
          <w:tcPr>
            <w:tcW w:w="2500" w:type="pct"/>
          </w:tcPr>
          <w:p w:rsidR="003B17E8" w:rsidRPr="009F03F5" w:rsidRDefault="003B17E8" w:rsidP="00004525">
            <w:pPr>
              <w:widowControl w:val="0"/>
              <w:jc w:val="both"/>
              <w:rPr>
                <w:color w:val="FF0000"/>
                <w:sz w:val="20"/>
                <w:szCs w:val="20"/>
                <w:lang w:eastAsia="sk-SK"/>
              </w:rPr>
            </w:pPr>
            <w:r w:rsidRPr="009F03F5">
              <w:rPr>
                <w:sz w:val="20"/>
                <w:szCs w:val="20"/>
                <w:lang w:eastAsia="sk-SK"/>
              </w:rPr>
              <w:t>členovia spoločenstiev</w:t>
            </w:r>
          </w:p>
        </w:tc>
      </w:tr>
      <w:tr w:rsidR="003B17E8" w:rsidRPr="009F03F5" w:rsidTr="00004525">
        <w:trPr>
          <w:trHeight w:val="759"/>
          <w:jc w:val="center"/>
        </w:trPr>
        <w:tc>
          <w:tcPr>
            <w:tcW w:w="2500" w:type="pct"/>
          </w:tcPr>
          <w:p w:rsidR="003B17E8" w:rsidRPr="009F03F5" w:rsidRDefault="003B17E8" w:rsidP="00004525">
            <w:pPr>
              <w:widowControl w:val="0"/>
              <w:rPr>
                <w:i/>
                <w:sz w:val="20"/>
                <w:szCs w:val="20"/>
                <w:lang w:eastAsia="sk-SK"/>
              </w:rPr>
            </w:pPr>
            <w:r w:rsidRPr="009F03F5">
              <w:rPr>
                <w:i/>
                <w:sz w:val="20"/>
                <w:szCs w:val="20"/>
                <w:lang w:eastAsia="sk-SK"/>
              </w:rPr>
              <w:t xml:space="preserve">Popíšte </w:t>
            </w:r>
            <w:r w:rsidRPr="009F03F5">
              <w:rPr>
                <w:b/>
                <w:i/>
                <w:sz w:val="20"/>
                <w:szCs w:val="20"/>
                <w:lang w:eastAsia="sk-SK"/>
              </w:rPr>
              <w:t xml:space="preserve">negatívny </w:t>
            </w:r>
            <w:r w:rsidRPr="009F03F5">
              <w:rPr>
                <w:i/>
                <w:sz w:val="20"/>
                <w:szCs w:val="20"/>
                <w:lang w:eastAsia="sk-SK"/>
              </w:rPr>
              <w:t>vplyv na hospodárenie domácností s uvedením, či ide o zníženie príjmov alebo zvýšenie výdavkov:</w:t>
            </w:r>
          </w:p>
        </w:tc>
        <w:tc>
          <w:tcPr>
            <w:tcW w:w="2500" w:type="pct"/>
          </w:tcPr>
          <w:p w:rsidR="003B17E8" w:rsidRPr="009F03F5" w:rsidRDefault="003B17E8" w:rsidP="00004525">
            <w:pPr>
              <w:widowControl w:val="0"/>
              <w:rPr>
                <w:sz w:val="20"/>
                <w:szCs w:val="20"/>
                <w:lang w:eastAsia="sk-SK"/>
              </w:rPr>
            </w:pPr>
            <w:r w:rsidRPr="009F03F5">
              <w:rPr>
                <w:sz w:val="20"/>
                <w:szCs w:val="20"/>
                <w:lang w:eastAsia="sk-SK"/>
              </w:rPr>
              <w:t>Bezpredmetné</w:t>
            </w:r>
          </w:p>
        </w:tc>
      </w:tr>
      <w:tr w:rsidR="003B17E8" w:rsidRPr="009F03F5" w:rsidTr="00004525">
        <w:trPr>
          <w:trHeight w:val="295"/>
          <w:jc w:val="center"/>
        </w:trPr>
        <w:tc>
          <w:tcPr>
            <w:tcW w:w="2500" w:type="pct"/>
          </w:tcPr>
          <w:p w:rsidR="003B17E8" w:rsidRPr="009F03F5" w:rsidRDefault="003B17E8" w:rsidP="00004525">
            <w:pPr>
              <w:widowControl w:val="0"/>
              <w:rPr>
                <w:i/>
                <w:sz w:val="20"/>
                <w:szCs w:val="20"/>
                <w:lang w:eastAsia="sk-SK"/>
              </w:rPr>
            </w:pPr>
            <w:r w:rsidRPr="009F03F5">
              <w:rPr>
                <w:i/>
                <w:sz w:val="20"/>
                <w:szCs w:val="20"/>
                <w:lang w:eastAsia="sk-SK"/>
              </w:rPr>
              <w:t xml:space="preserve">Špecifikujte </w:t>
            </w:r>
            <w:r w:rsidRPr="009F03F5">
              <w:rPr>
                <w:b/>
                <w:i/>
                <w:sz w:val="20"/>
                <w:szCs w:val="20"/>
                <w:lang w:eastAsia="sk-SK"/>
              </w:rPr>
              <w:t>negatívne</w:t>
            </w:r>
            <w:r w:rsidRPr="009F03F5">
              <w:rPr>
                <w:i/>
                <w:sz w:val="20"/>
                <w:szCs w:val="20"/>
                <w:lang w:eastAsia="sk-SK"/>
              </w:rPr>
              <w:t xml:space="preserve"> ovplyvnené skupiny:</w:t>
            </w:r>
          </w:p>
        </w:tc>
        <w:tc>
          <w:tcPr>
            <w:tcW w:w="2500" w:type="pct"/>
          </w:tcPr>
          <w:p w:rsidR="003B17E8" w:rsidRPr="009F03F5" w:rsidRDefault="003B17E8" w:rsidP="00004525">
            <w:pPr>
              <w:widowControl w:val="0"/>
              <w:rPr>
                <w:sz w:val="20"/>
                <w:szCs w:val="20"/>
                <w:lang w:eastAsia="sk-SK"/>
              </w:rPr>
            </w:pPr>
            <w:r w:rsidRPr="009F03F5">
              <w:rPr>
                <w:sz w:val="20"/>
                <w:szCs w:val="20"/>
                <w:lang w:eastAsia="sk-SK"/>
              </w:rPr>
              <w:t>Bezpredmetné</w:t>
            </w:r>
          </w:p>
        </w:tc>
      </w:tr>
      <w:tr w:rsidR="003B17E8" w:rsidRPr="009F03F5" w:rsidTr="00004525">
        <w:trPr>
          <w:trHeight w:val="680"/>
          <w:jc w:val="center"/>
        </w:trPr>
        <w:tc>
          <w:tcPr>
            <w:tcW w:w="2500" w:type="pct"/>
          </w:tcPr>
          <w:p w:rsidR="003B17E8" w:rsidRPr="009F03F5" w:rsidRDefault="003B17E8" w:rsidP="00004525">
            <w:pPr>
              <w:widowControl w:val="0"/>
              <w:rPr>
                <w:i/>
                <w:sz w:val="20"/>
                <w:szCs w:val="20"/>
                <w:lang w:eastAsia="sk-SK"/>
              </w:rPr>
            </w:pPr>
            <w:r w:rsidRPr="009F03F5">
              <w:rPr>
                <w:i/>
                <w:sz w:val="20"/>
                <w:szCs w:val="20"/>
                <w:lang w:eastAsia="sk-SK"/>
              </w:rPr>
              <w:t xml:space="preserve">Špecifikujte ovplyvnené skupiny </w:t>
            </w:r>
            <w:r w:rsidRPr="009F03F5">
              <w:rPr>
                <w:b/>
                <w:i/>
                <w:sz w:val="20"/>
                <w:szCs w:val="20"/>
                <w:lang w:eastAsia="sk-SK"/>
              </w:rPr>
              <w:t>v riziku chudoby alebo sociálneho vylúčenia</w:t>
            </w:r>
            <w:r w:rsidRPr="009F03F5">
              <w:rPr>
                <w:i/>
                <w:sz w:val="20"/>
                <w:szCs w:val="20"/>
                <w:lang w:eastAsia="sk-SK"/>
              </w:rPr>
              <w:t xml:space="preserve"> a popíšte vplyv:</w:t>
            </w:r>
          </w:p>
        </w:tc>
        <w:tc>
          <w:tcPr>
            <w:tcW w:w="2500" w:type="pct"/>
          </w:tcPr>
          <w:p w:rsidR="003B17E8" w:rsidRPr="009F03F5" w:rsidRDefault="003B17E8" w:rsidP="00004525">
            <w:pPr>
              <w:widowControl w:val="0"/>
              <w:rPr>
                <w:sz w:val="20"/>
                <w:szCs w:val="20"/>
                <w:lang w:eastAsia="sk-SK"/>
              </w:rPr>
            </w:pPr>
            <w:r w:rsidRPr="009F03F5">
              <w:rPr>
                <w:sz w:val="20"/>
                <w:szCs w:val="20"/>
                <w:lang w:eastAsia="sk-SK"/>
              </w:rPr>
              <w:t>Bezpredmetné</w:t>
            </w:r>
          </w:p>
        </w:tc>
      </w:tr>
      <w:tr w:rsidR="003B17E8" w:rsidRPr="009F03F5" w:rsidTr="00004525">
        <w:trPr>
          <w:trHeight w:val="680"/>
          <w:jc w:val="center"/>
        </w:trPr>
        <w:tc>
          <w:tcPr>
            <w:tcW w:w="5000" w:type="pct"/>
            <w:gridSpan w:val="2"/>
            <w:shd w:val="clear" w:color="auto" w:fill="F2F2F2" w:themeFill="background1" w:themeFillShade="F2"/>
          </w:tcPr>
          <w:p w:rsidR="003B17E8" w:rsidRPr="009F03F5" w:rsidRDefault="003B17E8" w:rsidP="00004525">
            <w:pPr>
              <w:widowControl w:val="0"/>
              <w:jc w:val="both"/>
              <w:rPr>
                <w:i/>
                <w:sz w:val="20"/>
                <w:szCs w:val="20"/>
                <w:lang w:eastAsia="sk-SK"/>
              </w:rPr>
            </w:pPr>
            <w:r w:rsidRPr="009F03F5">
              <w:rPr>
                <w:i/>
                <w:sz w:val="20"/>
                <w:szCs w:val="20"/>
                <w:lang w:eastAsia="sk-SK"/>
              </w:rPr>
              <w:t>Kvantifikujte rast alebo pokles príjmov/výdavkov za jednotlivé ovplyvnené skupiny domácností / skupiny jednotlivcov a počet obyvateľstva/domácností ovplyvnených predkladaným materiálom.</w:t>
            </w:r>
          </w:p>
          <w:p w:rsidR="003B17E8" w:rsidRPr="009F03F5" w:rsidRDefault="003B17E8" w:rsidP="00004525">
            <w:pPr>
              <w:widowControl w:val="0"/>
              <w:jc w:val="both"/>
              <w:rPr>
                <w:i/>
                <w:sz w:val="20"/>
                <w:szCs w:val="20"/>
                <w:lang w:eastAsia="sk-SK"/>
              </w:rPr>
            </w:pPr>
            <w:r w:rsidRPr="009F03F5">
              <w:rPr>
                <w:i/>
                <w:sz w:val="20"/>
                <w:szCs w:val="20"/>
                <w:lang w:eastAsia="sk-SK"/>
              </w:rPr>
              <w:t>V prípade vyššieho počtu ovplyvnených skupín doplňte do tabuľky ďalšie riadky.</w:t>
            </w:r>
          </w:p>
          <w:p w:rsidR="003B17E8" w:rsidRPr="009F03F5" w:rsidRDefault="003B17E8" w:rsidP="00004525">
            <w:pPr>
              <w:widowControl w:val="0"/>
              <w:tabs>
                <w:tab w:val="left" w:pos="3505"/>
              </w:tabs>
              <w:rPr>
                <w:sz w:val="20"/>
                <w:szCs w:val="20"/>
                <w:lang w:eastAsia="sk-SK"/>
              </w:rPr>
            </w:pPr>
            <w:r w:rsidRPr="009F03F5">
              <w:rPr>
                <w:i/>
                <w:sz w:val="20"/>
                <w:szCs w:val="20"/>
                <w:lang w:eastAsia="sk-SK"/>
              </w:rPr>
              <w:t>V prípade, ak neuvádzate kvantifikáciu, uveďte dôvod.</w:t>
            </w:r>
          </w:p>
        </w:tc>
      </w:tr>
      <w:tr w:rsidR="003B17E8" w:rsidRPr="009F03F5" w:rsidTr="00004525">
        <w:trPr>
          <w:trHeight w:val="286"/>
          <w:jc w:val="center"/>
        </w:trPr>
        <w:tc>
          <w:tcPr>
            <w:tcW w:w="5000" w:type="pct"/>
            <w:gridSpan w:val="2"/>
          </w:tcPr>
          <w:p w:rsidR="003B17E8" w:rsidRPr="009F03F5" w:rsidRDefault="003B17E8" w:rsidP="00004525">
            <w:pPr>
              <w:widowControl w:val="0"/>
              <w:jc w:val="both"/>
              <w:rPr>
                <w:sz w:val="20"/>
                <w:szCs w:val="20"/>
                <w:lang w:eastAsia="sk-SK"/>
              </w:rPr>
            </w:pPr>
            <w:r w:rsidRPr="009F03F5">
              <w:rPr>
                <w:b/>
                <w:i/>
                <w:sz w:val="20"/>
                <w:szCs w:val="20"/>
                <w:lang w:eastAsia="sk-SK"/>
              </w:rPr>
              <w:t xml:space="preserve">Ovplyvnená skupina č. 1: </w:t>
            </w:r>
            <w:r w:rsidRPr="009F03F5">
              <w:rPr>
                <w:sz w:val="20"/>
                <w:szCs w:val="20"/>
                <w:lang w:eastAsia="sk-SK"/>
              </w:rPr>
              <w:t>Bezpredmetné</w:t>
            </w:r>
          </w:p>
        </w:tc>
      </w:tr>
      <w:tr w:rsidR="003B17E8" w:rsidRPr="009F03F5" w:rsidTr="00004525">
        <w:trPr>
          <w:trHeight w:val="503"/>
          <w:jc w:val="center"/>
        </w:trPr>
        <w:tc>
          <w:tcPr>
            <w:tcW w:w="2500" w:type="pct"/>
          </w:tcPr>
          <w:p w:rsidR="003B17E8" w:rsidRPr="009F03F5" w:rsidRDefault="003B17E8" w:rsidP="00004525">
            <w:pPr>
              <w:widowControl w:val="0"/>
              <w:rPr>
                <w:i/>
                <w:sz w:val="20"/>
                <w:szCs w:val="20"/>
                <w:lang w:eastAsia="sk-SK"/>
              </w:rPr>
            </w:pPr>
            <w:r w:rsidRPr="009F03F5">
              <w:rPr>
                <w:i/>
                <w:sz w:val="20"/>
                <w:szCs w:val="20"/>
                <w:lang w:eastAsia="sk-SK"/>
              </w:rPr>
              <w:t>Pozitívny vplyv - priemerný rast príjmov/ pokles výdavkov v skupine v eurách a/alebo v % / obdobie:</w:t>
            </w:r>
          </w:p>
        </w:tc>
        <w:tc>
          <w:tcPr>
            <w:tcW w:w="2500" w:type="pct"/>
          </w:tcPr>
          <w:p w:rsidR="003B17E8" w:rsidRPr="009F03F5" w:rsidRDefault="003B17E8" w:rsidP="00004525">
            <w:pPr>
              <w:widowControl w:val="0"/>
              <w:jc w:val="both"/>
              <w:rPr>
                <w:sz w:val="20"/>
                <w:szCs w:val="20"/>
                <w:lang w:eastAsia="sk-SK"/>
              </w:rPr>
            </w:pPr>
          </w:p>
        </w:tc>
      </w:tr>
      <w:tr w:rsidR="003B17E8" w:rsidRPr="009F03F5" w:rsidTr="00004525">
        <w:trPr>
          <w:trHeight w:val="497"/>
          <w:jc w:val="center"/>
        </w:trPr>
        <w:tc>
          <w:tcPr>
            <w:tcW w:w="2500" w:type="pct"/>
          </w:tcPr>
          <w:p w:rsidR="003B17E8" w:rsidRPr="009F03F5" w:rsidRDefault="003B17E8" w:rsidP="00004525">
            <w:pPr>
              <w:widowControl w:val="0"/>
              <w:rPr>
                <w:i/>
                <w:sz w:val="20"/>
                <w:szCs w:val="20"/>
                <w:lang w:eastAsia="sk-SK"/>
              </w:rPr>
            </w:pPr>
            <w:r w:rsidRPr="009F03F5">
              <w:rPr>
                <w:i/>
                <w:sz w:val="20"/>
                <w:szCs w:val="20"/>
                <w:lang w:eastAsia="sk-SK"/>
              </w:rPr>
              <w:t xml:space="preserve">Negatívny vplyv - priemerný pokles príjmov/ rast výdavkov v skupine v eurách a/alebo v % / obdobie: </w:t>
            </w:r>
          </w:p>
        </w:tc>
        <w:tc>
          <w:tcPr>
            <w:tcW w:w="2500" w:type="pct"/>
          </w:tcPr>
          <w:p w:rsidR="003B17E8" w:rsidRPr="009F03F5" w:rsidRDefault="003B17E8" w:rsidP="00004525">
            <w:pPr>
              <w:widowControl w:val="0"/>
              <w:jc w:val="both"/>
              <w:rPr>
                <w:sz w:val="20"/>
                <w:szCs w:val="20"/>
                <w:lang w:eastAsia="sk-SK"/>
              </w:rPr>
            </w:pPr>
          </w:p>
        </w:tc>
      </w:tr>
      <w:tr w:rsidR="003B17E8" w:rsidRPr="009F03F5" w:rsidTr="00004525">
        <w:trPr>
          <w:trHeight w:val="363"/>
          <w:jc w:val="center"/>
        </w:trPr>
        <w:tc>
          <w:tcPr>
            <w:tcW w:w="2500" w:type="pct"/>
          </w:tcPr>
          <w:p w:rsidR="003B17E8" w:rsidRPr="009F03F5" w:rsidRDefault="003B17E8" w:rsidP="00004525">
            <w:pPr>
              <w:widowControl w:val="0"/>
              <w:rPr>
                <w:i/>
                <w:sz w:val="20"/>
                <w:szCs w:val="20"/>
                <w:lang w:eastAsia="sk-SK"/>
              </w:rPr>
            </w:pPr>
            <w:r w:rsidRPr="009F03F5">
              <w:rPr>
                <w:i/>
                <w:sz w:val="20"/>
                <w:szCs w:val="20"/>
                <w:lang w:eastAsia="sk-SK"/>
              </w:rPr>
              <w:t>Veľkosť skupiny (počet obyvateľov):</w:t>
            </w:r>
          </w:p>
        </w:tc>
        <w:tc>
          <w:tcPr>
            <w:tcW w:w="2500" w:type="pct"/>
          </w:tcPr>
          <w:p w:rsidR="003B17E8" w:rsidRPr="009F03F5" w:rsidRDefault="003B17E8" w:rsidP="00004525">
            <w:pPr>
              <w:widowControl w:val="0"/>
              <w:jc w:val="both"/>
              <w:rPr>
                <w:sz w:val="20"/>
                <w:szCs w:val="20"/>
                <w:lang w:eastAsia="sk-SK"/>
              </w:rPr>
            </w:pPr>
          </w:p>
        </w:tc>
      </w:tr>
      <w:tr w:rsidR="003B17E8" w:rsidRPr="009F03F5" w:rsidTr="00004525">
        <w:trPr>
          <w:trHeight w:val="265"/>
          <w:jc w:val="center"/>
        </w:trPr>
        <w:tc>
          <w:tcPr>
            <w:tcW w:w="5000" w:type="pct"/>
            <w:gridSpan w:val="2"/>
          </w:tcPr>
          <w:p w:rsidR="003B17E8" w:rsidRPr="009F03F5" w:rsidRDefault="003B17E8" w:rsidP="00004525">
            <w:pPr>
              <w:widowControl w:val="0"/>
              <w:jc w:val="both"/>
              <w:rPr>
                <w:i/>
                <w:sz w:val="20"/>
                <w:szCs w:val="20"/>
                <w:lang w:eastAsia="sk-SK"/>
              </w:rPr>
            </w:pPr>
            <w:r w:rsidRPr="009F03F5">
              <w:rPr>
                <w:b/>
                <w:i/>
                <w:sz w:val="20"/>
                <w:szCs w:val="20"/>
                <w:lang w:eastAsia="sk-SK"/>
              </w:rPr>
              <w:t xml:space="preserve">Ovplyvnená skupina č. 2: </w:t>
            </w:r>
            <w:r w:rsidRPr="009F03F5">
              <w:rPr>
                <w:sz w:val="20"/>
                <w:szCs w:val="20"/>
                <w:lang w:eastAsia="sk-SK"/>
              </w:rPr>
              <w:t>Bezpredmetné</w:t>
            </w:r>
          </w:p>
        </w:tc>
      </w:tr>
      <w:tr w:rsidR="003B17E8" w:rsidRPr="009F03F5" w:rsidTr="00004525">
        <w:trPr>
          <w:trHeight w:val="587"/>
          <w:jc w:val="center"/>
        </w:trPr>
        <w:tc>
          <w:tcPr>
            <w:tcW w:w="2500" w:type="pct"/>
          </w:tcPr>
          <w:p w:rsidR="003B17E8" w:rsidRPr="009F03F5" w:rsidRDefault="003B17E8" w:rsidP="00004525">
            <w:pPr>
              <w:widowControl w:val="0"/>
              <w:rPr>
                <w:i/>
                <w:sz w:val="20"/>
                <w:szCs w:val="20"/>
                <w:lang w:eastAsia="sk-SK"/>
              </w:rPr>
            </w:pPr>
            <w:r w:rsidRPr="009F03F5">
              <w:rPr>
                <w:i/>
                <w:sz w:val="20"/>
                <w:szCs w:val="20"/>
                <w:lang w:eastAsia="sk-SK"/>
              </w:rPr>
              <w:t>Pozitívny vplyv - priemerný rast príjmov/pokles výdavkov v skupine v eurách a/alebo v % / obdobie:</w:t>
            </w:r>
          </w:p>
        </w:tc>
        <w:tc>
          <w:tcPr>
            <w:tcW w:w="2500" w:type="pct"/>
          </w:tcPr>
          <w:p w:rsidR="003B17E8" w:rsidRPr="009F03F5" w:rsidRDefault="003B17E8" w:rsidP="00004525">
            <w:pPr>
              <w:widowControl w:val="0"/>
              <w:jc w:val="both"/>
              <w:rPr>
                <w:sz w:val="20"/>
                <w:szCs w:val="20"/>
                <w:lang w:eastAsia="sk-SK"/>
              </w:rPr>
            </w:pPr>
          </w:p>
        </w:tc>
      </w:tr>
      <w:tr w:rsidR="003B17E8" w:rsidRPr="009F03F5" w:rsidTr="00004525">
        <w:trPr>
          <w:trHeight w:val="497"/>
          <w:jc w:val="center"/>
        </w:trPr>
        <w:tc>
          <w:tcPr>
            <w:tcW w:w="2500" w:type="pct"/>
          </w:tcPr>
          <w:p w:rsidR="003B17E8" w:rsidRPr="009F03F5" w:rsidRDefault="003B17E8" w:rsidP="00004525">
            <w:pPr>
              <w:widowControl w:val="0"/>
              <w:rPr>
                <w:i/>
                <w:sz w:val="20"/>
                <w:szCs w:val="20"/>
                <w:lang w:eastAsia="sk-SK"/>
              </w:rPr>
            </w:pPr>
            <w:r w:rsidRPr="009F03F5">
              <w:rPr>
                <w:i/>
                <w:sz w:val="20"/>
                <w:szCs w:val="20"/>
                <w:lang w:eastAsia="sk-SK"/>
              </w:rPr>
              <w:t xml:space="preserve">Negatívny vplyv - priemerný pokles príjmov/ rast výdavkov v skupine v eurách a/alebo v % / obdobie: </w:t>
            </w:r>
          </w:p>
        </w:tc>
        <w:tc>
          <w:tcPr>
            <w:tcW w:w="2500" w:type="pct"/>
          </w:tcPr>
          <w:p w:rsidR="003B17E8" w:rsidRPr="009F03F5" w:rsidRDefault="003B17E8" w:rsidP="00004525">
            <w:pPr>
              <w:widowControl w:val="0"/>
              <w:jc w:val="both"/>
              <w:rPr>
                <w:sz w:val="20"/>
                <w:szCs w:val="20"/>
                <w:lang w:eastAsia="sk-SK"/>
              </w:rPr>
            </w:pPr>
          </w:p>
        </w:tc>
      </w:tr>
      <w:tr w:rsidR="003B17E8" w:rsidRPr="009F03F5" w:rsidTr="00004525">
        <w:trPr>
          <w:trHeight w:val="275"/>
          <w:jc w:val="center"/>
        </w:trPr>
        <w:tc>
          <w:tcPr>
            <w:tcW w:w="2500" w:type="pct"/>
          </w:tcPr>
          <w:p w:rsidR="003B17E8" w:rsidRPr="009F03F5" w:rsidRDefault="003B17E8" w:rsidP="00004525">
            <w:pPr>
              <w:widowControl w:val="0"/>
              <w:rPr>
                <w:i/>
                <w:sz w:val="20"/>
                <w:szCs w:val="20"/>
                <w:lang w:eastAsia="sk-SK"/>
              </w:rPr>
            </w:pPr>
            <w:r w:rsidRPr="009F03F5">
              <w:rPr>
                <w:i/>
                <w:sz w:val="20"/>
                <w:szCs w:val="20"/>
                <w:lang w:eastAsia="sk-SK"/>
              </w:rPr>
              <w:t>Veľkosť skupiny (počet obyvateľov):</w:t>
            </w:r>
          </w:p>
        </w:tc>
        <w:tc>
          <w:tcPr>
            <w:tcW w:w="2500" w:type="pct"/>
          </w:tcPr>
          <w:p w:rsidR="003B17E8" w:rsidRPr="009F03F5" w:rsidRDefault="003B17E8" w:rsidP="00004525">
            <w:pPr>
              <w:widowControl w:val="0"/>
              <w:jc w:val="both"/>
              <w:rPr>
                <w:sz w:val="20"/>
                <w:szCs w:val="20"/>
                <w:lang w:eastAsia="sk-SK"/>
              </w:rPr>
            </w:pPr>
          </w:p>
        </w:tc>
      </w:tr>
      <w:tr w:rsidR="003B17E8" w:rsidRPr="009F03F5" w:rsidTr="00004525">
        <w:trPr>
          <w:trHeight w:val="268"/>
          <w:jc w:val="center"/>
        </w:trPr>
        <w:tc>
          <w:tcPr>
            <w:tcW w:w="2500" w:type="pct"/>
          </w:tcPr>
          <w:p w:rsidR="003B17E8" w:rsidRPr="009F03F5" w:rsidRDefault="003B17E8" w:rsidP="00004525">
            <w:pPr>
              <w:widowControl w:val="0"/>
              <w:rPr>
                <w:i/>
                <w:sz w:val="20"/>
                <w:szCs w:val="20"/>
                <w:lang w:eastAsia="sk-SK"/>
              </w:rPr>
            </w:pPr>
            <w:r w:rsidRPr="009F03F5">
              <w:rPr>
                <w:i/>
                <w:sz w:val="20"/>
                <w:szCs w:val="20"/>
                <w:lang w:eastAsia="sk-SK"/>
              </w:rPr>
              <w:t>Dôvod chýbajúcej kvantifikácie:</w:t>
            </w:r>
          </w:p>
        </w:tc>
        <w:tc>
          <w:tcPr>
            <w:tcW w:w="2500" w:type="pct"/>
          </w:tcPr>
          <w:p w:rsidR="003B17E8" w:rsidRPr="009F03F5" w:rsidRDefault="003B17E8" w:rsidP="00004525">
            <w:pPr>
              <w:widowControl w:val="0"/>
              <w:jc w:val="both"/>
              <w:rPr>
                <w:sz w:val="20"/>
                <w:szCs w:val="20"/>
                <w:lang w:eastAsia="sk-SK"/>
              </w:rPr>
            </w:pPr>
          </w:p>
        </w:tc>
      </w:tr>
      <w:tr w:rsidR="003B17E8" w:rsidRPr="009F03F5" w:rsidTr="00004525">
        <w:trPr>
          <w:trHeight w:val="387"/>
          <w:jc w:val="center"/>
        </w:trPr>
        <w:tc>
          <w:tcPr>
            <w:tcW w:w="2500" w:type="pct"/>
          </w:tcPr>
          <w:p w:rsidR="003B17E8" w:rsidRPr="009F03F5" w:rsidRDefault="003B17E8" w:rsidP="00004525">
            <w:pPr>
              <w:widowControl w:val="0"/>
              <w:jc w:val="both"/>
              <w:rPr>
                <w:i/>
                <w:sz w:val="20"/>
                <w:szCs w:val="20"/>
                <w:lang w:eastAsia="sk-SK"/>
              </w:rPr>
            </w:pPr>
            <w:r w:rsidRPr="009F03F5">
              <w:rPr>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Pr>
          <w:p w:rsidR="003B17E8" w:rsidRPr="009F03F5" w:rsidRDefault="003B17E8" w:rsidP="00004525">
            <w:pPr>
              <w:widowControl w:val="0"/>
              <w:jc w:val="both"/>
              <w:rPr>
                <w:sz w:val="20"/>
                <w:szCs w:val="20"/>
                <w:lang w:eastAsia="sk-SK"/>
              </w:rPr>
            </w:pPr>
          </w:p>
        </w:tc>
      </w:tr>
      <w:tr w:rsidR="003B17E8" w:rsidRPr="009F03F5" w:rsidTr="00004525">
        <w:trPr>
          <w:trHeight w:val="339"/>
          <w:jc w:val="center"/>
        </w:trPr>
        <w:tc>
          <w:tcPr>
            <w:tcW w:w="5000" w:type="pct"/>
            <w:gridSpan w:val="2"/>
            <w:shd w:val="clear" w:color="auto" w:fill="D9D9D9"/>
          </w:tcPr>
          <w:p w:rsidR="003B17E8" w:rsidRPr="009F03F5" w:rsidRDefault="003B17E8" w:rsidP="00004525">
            <w:pPr>
              <w:widowControl w:val="0"/>
              <w:rPr>
                <w:b/>
                <w:sz w:val="20"/>
                <w:szCs w:val="20"/>
                <w:lang w:eastAsia="sk-SK"/>
              </w:rPr>
            </w:pPr>
            <w:r w:rsidRPr="009F03F5">
              <w:rPr>
                <w:b/>
                <w:sz w:val="20"/>
                <w:szCs w:val="20"/>
                <w:lang w:eastAsia="sk-SK"/>
              </w:rPr>
              <w:t>4.2 Identifikujte, popíšte a kvantifikujte vplyvy na prístup k zdrojom, právam, tovarom a službám u jednotlivých ovplyvnených skupín obyvateľstva a vplyv na sociálnu inklúziu.</w:t>
            </w:r>
          </w:p>
        </w:tc>
      </w:tr>
      <w:tr w:rsidR="003B17E8" w:rsidRPr="009F03F5" w:rsidTr="00004525">
        <w:trPr>
          <w:trHeight w:val="290"/>
          <w:jc w:val="center"/>
        </w:trPr>
        <w:tc>
          <w:tcPr>
            <w:tcW w:w="5000" w:type="pct"/>
            <w:gridSpan w:val="2"/>
            <w:shd w:val="clear" w:color="auto" w:fill="F2F2F2"/>
          </w:tcPr>
          <w:p w:rsidR="003B17E8" w:rsidRPr="009F03F5" w:rsidRDefault="003B17E8" w:rsidP="00004525">
            <w:pPr>
              <w:widowControl w:val="0"/>
              <w:jc w:val="both"/>
              <w:rPr>
                <w:i/>
                <w:sz w:val="20"/>
                <w:szCs w:val="20"/>
                <w:lang w:eastAsia="sk-SK"/>
              </w:rPr>
            </w:pPr>
            <w:r w:rsidRPr="009F03F5">
              <w:rPr>
                <w:i/>
                <w:sz w:val="20"/>
                <w:szCs w:val="20"/>
                <w:lang w:eastAsia="sk-SK"/>
              </w:rPr>
              <w:t xml:space="preserve">Má návrh vplyv na prístup k zdrojom, právam, tovarom a službám? </w:t>
            </w:r>
          </w:p>
          <w:p w:rsidR="003B17E8" w:rsidRPr="009F03F5" w:rsidRDefault="003B17E8" w:rsidP="00004525">
            <w:pPr>
              <w:widowControl w:val="0"/>
              <w:jc w:val="both"/>
              <w:rPr>
                <w:i/>
                <w:sz w:val="20"/>
                <w:szCs w:val="20"/>
                <w:lang w:eastAsia="sk-SK"/>
              </w:rPr>
            </w:pPr>
            <w:r w:rsidRPr="009F03F5">
              <w:rPr>
                <w:i/>
                <w:sz w:val="20"/>
                <w:szCs w:val="20"/>
                <w:lang w:eastAsia="sk-SK"/>
              </w:rPr>
              <w:t>Špecifikujete ovplyvnené skupiny obyvateľstva a charakter zmeny v prístupnosti s ohľadom na dostupnosť finančnú, geografickú, kvalitu, organizovanie a pod. Uveďte veľkosť jednotlivých ovplyvnených skupín.</w:t>
            </w:r>
          </w:p>
        </w:tc>
      </w:tr>
      <w:tr w:rsidR="003B17E8" w:rsidRPr="009F03F5" w:rsidTr="00004525">
        <w:trPr>
          <w:trHeight w:val="557"/>
          <w:jc w:val="center"/>
        </w:trPr>
        <w:tc>
          <w:tcPr>
            <w:tcW w:w="2501" w:type="pct"/>
          </w:tcPr>
          <w:p w:rsidR="003B17E8" w:rsidRPr="009F03F5" w:rsidRDefault="003B17E8" w:rsidP="00004525">
            <w:pPr>
              <w:widowControl w:val="0"/>
              <w:jc w:val="both"/>
              <w:rPr>
                <w:i/>
                <w:sz w:val="20"/>
                <w:szCs w:val="20"/>
                <w:lang w:eastAsia="sk-SK"/>
              </w:rPr>
            </w:pPr>
            <w:r w:rsidRPr="009F03F5">
              <w:rPr>
                <w:i/>
                <w:sz w:val="20"/>
                <w:szCs w:val="20"/>
                <w:lang w:eastAsia="sk-SK"/>
              </w:rPr>
              <w:lastRenderedPageBreak/>
              <w:t>Rozumie sa najmä na prístup k:</w:t>
            </w:r>
          </w:p>
          <w:p w:rsidR="003B17E8" w:rsidRPr="009F03F5" w:rsidRDefault="003B17E8" w:rsidP="003B17E8">
            <w:pPr>
              <w:widowControl w:val="0"/>
              <w:numPr>
                <w:ilvl w:val="0"/>
                <w:numId w:val="4"/>
              </w:numPr>
              <w:jc w:val="both"/>
              <w:rPr>
                <w:i/>
                <w:sz w:val="20"/>
                <w:szCs w:val="20"/>
                <w:lang w:eastAsia="sk-SK"/>
              </w:rPr>
            </w:pPr>
            <w:r w:rsidRPr="009F03F5">
              <w:rPr>
                <w:i/>
                <w:sz w:val="20"/>
                <w:szCs w:val="20"/>
                <w:lang w:eastAsia="sk-SK"/>
              </w:rPr>
              <w:t xml:space="preserve">sociálnej ochrane, sociálno-právnej ochrane, sociálnym službám (vrátane služieb starostlivosti o deti, starších ľudí a ľudí so zdravotným postihnutím), </w:t>
            </w:r>
          </w:p>
          <w:p w:rsidR="003B17E8" w:rsidRPr="009F03F5" w:rsidRDefault="003B17E8" w:rsidP="003B17E8">
            <w:pPr>
              <w:widowControl w:val="0"/>
              <w:numPr>
                <w:ilvl w:val="0"/>
                <w:numId w:val="4"/>
              </w:numPr>
              <w:jc w:val="both"/>
              <w:rPr>
                <w:i/>
                <w:sz w:val="20"/>
                <w:szCs w:val="20"/>
                <w:lang w:eastAsia="sk-SK"/>
              </w:rPr>
            </w:pPr>
            <w:r w:rsidRPr="009F03F5">
              <w:rPr>
                <w:i/>
                <w:sz w:val="20"/>
                <w:szCs w:val="20"/>
                <w:lang w:eastAsia="sk-SK"/>
              </w:rPr>
              <w:t>kvalitnej práci, ochrane zdravia, dôstojnosti a bezpečnosti pri práci pre zamestnancov a existujúcim zamestnaneckým právam,</w:t>
            </w:r>
          </w:p>
          <w:p w:rsidR="003B17E8" w:rsidRPr="009F03F5" w:rsidRDefault="003B17E8" w:rsidP="003B17E8">
            <w:pPr>
              <w:widowControl w:val="0"/>
              <w:numPr>
                <w:ilvl w:val="0"/>
                <w:numId w:val="4"/>
              </w:numPr>
              <w:jc w:val="both"/>
              <w:rPr>
                <w:i/>
                <w:sz w:val="20"/>
                <w:szCs w:val="20"/>
                <w:lang w:eastAsia="sk-SK"/>
              </w:rPr>
            </w:pPr>
            <w:r w:rsidRPr="009F03F5">
              <w:rPr>
                <w:i/>
                <w:sz w:val="20"/>
                <w:szCs w:val="20"/>
                <w:lang w:eastAsia="sk-SK"/>
              </w:rPr>
              <w:t xml:space="preserve">pomoci pri úhrade výdavkov súvisiacich so zdravotným postihnutím, </w:t>
            </w:r>
          </w:p>
          <w:p w:rsidR="003B17E8" w:rsidRPr="009F03F5" w:rsidRDefault="003B17E8" w:rsidP="003B17E8">
            <w:pPr>
              <w:widowControl w:val="0"/>
              <w:numPr>
                <w:ilvl w:val="0"/>
                <w:numId w:val="4"/>
              </w:numPr>
              <w:jc w:val="both"/>
              <w:rPr>
                <w:i/>
                <w:sz w:val="20"/>
                <w:szCs w:val="20"/>
                <w:lang w:eastAsia="sk-SK"/>
              </w:rPr>
            </w:pPr>
            <w:r w:rsidRPr="009F03F5">
              <w:rPr>
                <w:i/>
                <w:sz w:val="20"/>
                <w:szCs w:val="20"/>
                <w:lang w:eastAsia="sk-SK"/>
              </w:rPr>
              <w:t>zamestnaniu, na trh práce (napr. uľahčenie zosúladenia rodinných a pracovných povinností, služby zamestnanosti), k školeniam, odbornému vzdelávaniu a príprave na trh práce,</w:t>
            </w:r>
          </w:p>
          <w:p w:rsidR="003B17E8" w:rsidRPr="009F03F5" w:rsidRDefault="003B17E8" w:rsidP="003B17E8">
            <w:pPr>
              <w:widowControl w:val="0"/>
              <w:numPr>
                <w:ilvl w:val="0"/>
                <w:numId w:val="4"/>
              </w:numPr>
              <w:jc w:val="both"/>
              <w:rPr>
                <w:i/>
                <w:sz w:val="20"/>
                <w:szCs w:val="20"/>
                <w:lang w:eastAsia="sk-SK"/>
              </w:rPr>
            </w:pPr>
            <w:r w:rsidRPr="009F03F5">
              <w:rPr>
                <w:i/>
                <w:sz w:val="20"/>
                <w:szCs w:val="20"/>
                <w:lang w:eastAsia="sk-SK"/>
              </w:rPr>
              <w:t xml:space="preserve">zdravotnej starostlivosti vrátane cenovo dostupných pomôcok pre občanov so zdravotným postihnutím, </w:t>
            </w:r>
          </w:p>
          <w:p w:rsidR="003B17E8" w:rsidRPr="009F03F5" w:rsidRDefault="003B17E8" w:rsidP="003B17E8">
            <w:pPr>
              <w:widowControl w:val="0"/>
              <w:numPr>
                <w:ilvl w:val="0"/>
                <w:numId w:val="4"/>
              </w:numPr>
              <w:jc w:val="both"/>
              <w:rPr>
                <w:i/>
                <w:sz w:val="20"/>
                <w:szCs w:val="20"/>
                <w:lang w:eastAsia="sk-SK"/>
              </w:rPr>
            </w:pPr>
            <w:r w:rsidRPr="009F03F5">
              <w:rPr>
                <w:i/>
                <w:sz w:val="20"/>
                <w:szCs w:val="20"/>
                <w:lang w:eastAsia="sk-SK"/>
              </w:rPr>
              <w:t>k formálnemu i neformálnemu vzdelávaniu a celo</w:t>
            </w:r>
            <w:r w:rsidRPr="009F03F5">
              <w:rPr>
                <w:i/>
                <w:sz w:val="20"/>
                <w:szCs w:val="20"/>
                <w:lang w:eastAsia="sk-SK"/>
              </w:rPr>
              <w:softHyphen/>
              <w:t xml:space="preserve">životnému vzdelávaniu, </w:t>
            </w:r>
          </w:p>
          <w:p w:rsidR="003B17E8" w:rsidRPr="009F03F5" w:rsidRDefault="003B17E8" w:rsidP="003B17E8">
            <w:pPr>
              <w:widowControl w:val="0"/>
              <w:numPr>
                <w:ilvl w:val="0"/>
                <w:numId w:val="4"/>
              </w:numPr>
              <w:jc w:val="both"/>
              <w:rPr>
                <w:i/>
                <w:sz w:val="20"/>
                <w:szCs w:val="20"/>
                <w:lang w:eastAsia="sk-SK"/>
              </w:rPr>
            </w:pPr>
            <w:r w:rsidRPr="009F03F5">
              <w:rPr>
                <w:i/>
                <w:sz w:val="20"/>
                <w:szCs w:val="20"/>
                <w:lang w:eastAsia="sk-SK"/>
              </w:rPr>
              <w:t>bývaniu a súvisiacim základným komunálnym službám,</w:t>
            </w:r>
          </w:p>
          <w:p w:rsidR="003B17E8" w:rsidRPr="009F03F5" w:rsidRDefault="003B17E8" w:rsidP="003B17E8">
            <w:pPr>
              <w:widowControl w:val="0"/>
              <w:numPr>
                <w:ilvl w:val="0"/>
                <w:numId w:val="4"/>
              </w:numPr>
              <w:jc w:val="both"/>
              <w:rPr>
                <w:i/>
                <w:sz w:val="20"/>
                <w:szCs w:val="20"/>
                <w:lang w:eastAsia="sk-SK"/>
              </w:rPr>
            </w:pPr>
            <w:r w:rsidRPr="009F03F5">
              <w:rPr>
                <w:i/>
                <w:sz w:val="20"/>
                <w:szCs w:val="20"/>
                <w:lang w:eastAsia="sk-SK"/>
              </w:rPr>
              <w:t>doprave,</w:t>
            </w:r>
          </w:p>
          <w:p w:rsidR="003B17E8" w:rsidRPr="009F03F5" w:rsidRDefault="003B17E8" w:rsidP="003B17E8">
            <w:pPr>
              <w:widowControl w:val="0"/>
              <w:numPr>
                <w:ilvl w:val="0"/>
                <w:numId w:val="4"/>
              </w:numPr>
              <w:jc w:val="both"/>
              <w:rPr>
                <w:i/>
                <w:sz w:val="20"/>
                <w:szCs w:val="20"/>
                <w:lang w:eastAsia="sk-SK"/>
              </w:rPr>
            </w:pPr>
            <w:r w:rsidRPr="009F03F5">
              <w:rPr>
                <w:i/>
                <w:sz w:val="20"/>
                <w:szCs w:val="20"/>
                <w:lang w:eastAsia="sk-SK"/>
              </w:rPr>
              <w:t>ďalším službám najmä službám všeobecného záujmu a tovarom,</w:t>
            </w:r>
          </w:p>
          <w:p w:rsidR="003B17E8" w:rsidRPr="009F03F5" w:rsidRDefault="003B17E8" w:rsidP="003B17E8">
            <w:pPr>
              <w:widowControl w:val="0"/>
              <w:numPr>
                <w:ilvl w:val="0"/>
                <w:numId w:val="4"/>
              </w:numPr>
              <w:jc w:val="both"/>
              <w:rPr>
                <w:i/>
                <w:sz w:val="20"/>
                <w:szCs w:val="20"/>
                <w:lang w:eastAsia="sk-SK"/>
              </w:rPr>
            </w:pPr>
            <w:r w:rsidRPr="009F03F5">
              <w:rPr>
                <w:i/>
                <w:sz w:val="20"/>
                <w:szCs w:val="20"/>
                <w:lang w:eastAsia="sk-SK"/>
              </w:rPr>
              <w:t>spravodlivosti, právnej ochrane, právnym službám,</w:t>
            </w:r>
          </w:p>
          <w:p w:rsidR="003B17E8" w:rsidRPr="009F03F5" w:rsidRDefault="003B17E8" w:rsidP="003B17E8">
            <w:pPr>
              <w:widowControl w:val="0"/>
              <w:numPr>
                <w:ilvl w:val="0"/>
                <w:numId w:val="4"/>
              </w:numPr>
              <w:jc w:val="both"/>
              <w:rPr>
                <w:i/>
                <w:sz w:val="20"/>
                <w:szCs w:val="20"/>
                <w:lang w:eastAsia="sk-SK"/>
              </w:rPr>
            </w:pPr>
            <w:r w:rsidRPr="009F03F5">
              <w:rPr>
                <w:i/>
                <w:sz w:val="20"/>
                <w:szCs w:val="20"/>
                <w:lang w:eastAsia="sk-SK"/>
              </w:rPr>
              <w:t>informáciám</w:t>
            </w:r>
          </w:p>
          <w:p w:rsidR="003B17E8" w:rsidRPr="009F03F5" w:rsidRDefault="003B17E8" w:rsidP="003B17E8">
            <w:pPr>
              <w:widowControl w:val="0"/>
              <w:numPr>
                <w:ilvl w:val="0"/>
                <w:numId w:val="4"/>
              </w:numPr>
              <w:jc w:val="both"/>
              <w:rPr>
                <w:i/>
                <w:sz w:val="20"/>
                <w:szCs w:val="20"/>
                <w:lang w:eastAsia="sk-SK"/>
              </w:rPr>
            </w:pPr>
            <w:r w:rsidRPr="009F03F5">
              <w:rPr>
                <w:i/>
                <w:sz w:val="20"/>
                <w:szCs w:val="20"/>
                <w:lang w:eastAsia="sk-SK"/>
              </w:rPr>
              <w:t>k iným právam (napr. politickým).</w:t>
            </w:r>
          </w:p>
        </w:tc>
        <w:tc>
          <w:tcPr>
            <w:tcW w:w="2499" w:type="pct"/>
          </w:tcPr>
          <w:p w:rsidR="003B17E8" w:rsidRPr="009F03F5" w:rsidRDefault="003B17E8" w:rsidP="00004525">
            <w:pPr>
              <w:widowControl w:val="0"/>
              <w:jc w:val="both"/>
              <w:rPr>
                <w:sz w:val="20"/>
                <w:szCs w:val="20"/>
                <w:lang w:eastAsia="sk-SK"/>
              </w:rPr>
            </w:pPr>
            <w:r w:rsidRPr="009F03F5">
              <w:rPr>
                <w:sz w:val="20"/>
              </w:rPr>
              <w:t>Cieľom je predísť zhromažďovaniu veľkého počtu členov spoločenstiev a tým predísť ohrozeniu verejného zdravia, zvlášť značnej časti členov spoločenstiev, ktorá je tvorená osobami v dôchodkovom veku, v rámci realizácie úlohy C.1. z uznesenia vlády Slovenskej republiky č. 111 z 11. marca 2020, ktorým vláda Slovenskej republiky podľa § 8 zákona Národnej rady Slovenskej republiky č. 42/1994 Z. z. o civilnej ochrane obyvateľstva v znení neskorších predpisov 12. marca 2020 od 06:00 hod. vyhlasuje mimoriadnu situáciu pre územie Slovenskej republiky.</w:t>
            </w:r>
          </w:p>
        </w:tc>
      </w:tr>
      <w:tr w:rsidR="003B17E8" w:rsidRPr="009F03F5" w:rsidTr="00004525">
        <w:trPr>
          <w:jc w:val="center"/>
        </w:trPr>
        <w:tc>
          <w:tcPr>
            <w:tcW w:w="5000" w:type="pct"/>
            <w:gridSpan w:val="2"/>
            <w:shd w:val="clear" w:color="auto" w:fill="F2F2F2"/>
          </w:tcPr>
          <w:p w:rsidR="003B17E8" w:rsidRPr="009F03F5" w:rsidRDefault="003B17E8" w:rsidP="00004525">
            <w:pPr>
              <w:widowControl w:val="0"/>
              <w:jc w:val="both"/>
              <w:rPr>
                <w:i/>
                <w:sz w:val="20"/>
                <w:szCs w:val="20"/>
                <w:lang w:eastAsia="sk-SK"/>
              </w:rPr>
            </w:pPr>
            <w:r w:rsidRPr="009F03F5">
              <w:rPr>
                <w:i/>
                <w:sz w:val="20"/>
                <w:szCs w:val="20"/>
                <w:lang w:eastAsia="sk-SK"/>
              </w:rPr>
              <w:t xml:space="preserve">Má návrh významný vplyv na niektorú zo zraniteľných skupín obyvateľstva alebo skupín v riziku chudoby alebo sociálneho vylúčenia? </w:t>
            </w:r>
          </w:p>
          <w:p w:rsidR="003B17E8" w:rsidRPr="009F03F5" w:rsidRDefault="003B17E8" w:rsidP="00004525">
            <w:pPr>
              <w:widowControl w:val="0"/>
              <w:jc w:val="both"/>
              <w:rPr>
                <w:i/>
                <w:sz w:val="20"/>
                <w:szCs w:val="20"/>
                <w:lang w:eastAsia="sk-SK"/>
              </w:rPr>
            </w:pPr>
            <w:r w:rsidRPr="009F03F5">
              <w:rPr>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3B17E8" w:rsidRPr="009F03F5" w:rsidTr="00004525">
        <w:trPr>
          <w:trHeight w:val="677"/>
          <w:jc w:val="center"/>
        </w:trPr>
        <w:tc>
          <w:tcPr>
            <w:tcW w:w="2501" w:type="pct"/>
          </w:tcPr>
          <w:p w:rsidR="003B17E8" w:rsidRPr="009F03F5" w:rsidRDefault="003B17E8" w:rsidP="00004525">
            <w:pPr>
              <w:widowControl w:val="0"/>
              <w:jc w:val="both"/>
              <w:rPr>
                <w:i/>
                <w:sz w:val="20"/>
                <w:szCs w:val="20"/>
                <w:lang w:eastAsia="sk-SK"/>
              </w:rPr>
            </w:pPr>
            <w:r w:rsidRPr="009F03F5">
              <w:rPr>
                <w:i/>
                <w:sz w:val="20"/>
                <w:szCs w:val="20"/>
                <w:lang w:eastAsia="sk-SK"/>
              </w:rPr>
              <w:t>Zraniteľné skupiny alebo skupiny v riziku chudoby alebo sociálneho vylúčenia sú napr.:</w:t>
            </w:r>
          </w:p>
          <w:p w:rsidR="003B17E8" w:rsidRPr="009F03F5" w:rsidRDefault="003B17E8" w:rsidP="003B17E8">
            <w:pPr>
              <w:widowControl w:val="0"/>
              <w:numPr>
                <w:ilvl w:val="0"/>
                <w:numId w:val="5"/>
              </w:numPr>
              <w:jc w:val="both"/>
              <w:rPr>
                <w:i/>
                <w:sz w:val="20"/>
                <w:szCs w:val="20"/>
                <w:lang w:eastAsia="sk-SK"/>
              </w:rPr>
            </w:pPr>
            <w:r w:rsidRPr="009F03F5">
              <w:rPr>
                <w:i/>
                <w:sz w:val="20"/>
                <w:szCs w:val="20"/>
                <w:lang w:eastAsia="sk-SK"/>
              </w:rPr>
              <w:t>domácnosti s nízkym príjmom (napr. žijúce iba zo sociálnych príjmov, alebo z príjmov pod hranicou rizika chudoby, alebo s príjmom pod životným minimom, alebo patriace medzi 25% domácností s najnižším príjmom),</w:t>
            </w:r>
          </w:p>
          <w:p w:rsidR="003B17E8" w:rsidRPr="009F03F5" w:rsidRDefault="003B17E8" w:rsidP="003B17E8">
            <w:pPr>
              <w:widowControl w:val="0"/>
              <w:numPr>
                <w:ilvl w:val="0"/>
                <w:numId w:val="5"/>
              </w:numPr>
              <w:jc w:val="both"/>
              <w:rPr>
                <w:i/>
                <w:sz w:val="20"/>
                <w:szCs w:val="20"/>
                <w:lang w:eastAsia="sk-SK"/>
              </w:rPr>
            </w:pPr>
            <w:r w:rsidRPr="009F03F5">
              <w:rPr>
                <w:i/>
                <w:sz w:val="20"/>
                <w:szCs w:val="20"/>
                <w:lang w:eastAsia="sk-SK"/>
              </w:rPr>
              <w:t>nezamestnaní, najmä dlhodobo nezamestnaní, mladí nezamestnaní a nezamestnaní nad 50 rokov,</w:t>
            </w:r>
          </w:p>
          <w:p w:rsidR="003B17E8" w:rsidRPr="009F03F5" w:rsidRDefault="003B17E8" w:rsidP="003B17E8">
            <w:pPr>
              <w:widowControl w:val="0"/>
              <w:numPr>
                <w:ilvl w:val="0"/>
                <w:numId w:val="5"/>
              </w:numPr>
              <w:jc w:val="both"/>
              <w:rPr>
                <w:i/>
                <w:sz w:val="20"/>
                <w:szCs w:val="20"/>
                <w:lang w:eastAsia="sk-SK"/>
              </w:rPr>
            </w:pPr>
            <w:r w:rsidRPr="009F03F5">
              <w:rPr>
                <w:i/>
                <w:sz w:val="20"/>
                <w:szCs w:val="20"/>
                <w:lang w:eastAsia="sk-SK"/>
              </w:rPr>
              <w:t>deti (0 – 17),</w:t>
            </w:r>
          </w:p>
          <w:p w:rsidR="003B17E8" w:rsidRPr="009F03F5" w:rsidRDefault="003B17E8" w:rsidP="003B17E8">
            <w:pPr>
              <w:widowControl w:val="0"/>
              <w:numPr>
                <w:ilvl w:val="0"/>
                <w:numId w:val="5"/>
              </w:numPr>
              <w:jc w:val="both"/>
              <w:rPr>
                <w:i/>
                <w:sz w:val="20"/>
                <w:szCs w:val="20"/>
                <w:lang w:eastAsia="sk-SK"/>
              </w:rPr>
            </w:pPr>
            <w:r w:rsidRPr="009F03F5">
              <w:rPr>
                <w:i/>
                <w:sz w:val="20"/>
                <w:szCs w:val="20"/>
                <w:lang w:eastAsia="sk-SK"/>
              </w:rPr>
              <w:t>mladí ľudia (18 – 25 rokov),</w:t>
            </w:r>
          </w:p>
          <w:p w:rsidR="003B17E8" w:rsidRPr="009F03F5" w:rsidRDefault="003B17E8" w:rsidP="003B17E8">
            <w:pPr>
              <w:widowControl w:val="0"/>
              <w:numPr>
                <w:ilvl w:val="0"/>
                <w:numId w:val="5"/>
              </w:numPr>
              <w:jc w:val="both"/>
              <w:rPr>
                <w:i/>
                <w:sz w:val="20"/>
                <w:szCs w:val="20"/>
                <w:lang w:eastAsia="sk-SK"/>
              </w:rPr>
            </w:pPr>
            <w:r w:rsidRPr="009F03F5">
              <w:rPr>
                <w:i/>
                <w:sz w:val="20"/>
                <w:szCs w:val="20"/>
                <w:lang w:eastAsia="sk-SK"/>
              </w:rPr>
              <w:t>starší ľudia, napr. ľudia vo veku nad 65 rokov alebo dôchodcovia,</w:t>
            </w:r>
          </w:p>
          <w:p w:rsidR="003B17E8" w:rsidRPr="009F03F5" w:rsidRDefault="003B17E8" w:rsidP="003B17E8">
            <w:pPr>
              <w:widowControl w:val="0"/>
              <w:numPr>
                <w:ilvl w:val="0"/>
                <w:numId w:val="5"/>
              </w:numPr>
              <w:jc w:val="both"/>
              <w:rPr>
                <w:i/>
                <w:sz w:val="20"/>
                <w:szCs w:val="20"/>
                <w:lang w:eastAsia="sk-SK"/>
              </w:rPr>
            </w:pPr>
            <w:r w:rsidRPr="009F03F5">
              <w:rPr>
                <w:i/>
                <w:sz w:val="20"/>
                <w:szCs w:val="20"/>
                <w:lang w:eastAsia="sk-SK"/>
              </w:rPr>
              <w:t>ľudia so zdravotným postihnutím,</w:t>
            </w:r>
          </w:p>
          <w:p w:rsidR="003B17E8" w:rsidRPr="009F03F5" w:rsidRDefault="003B17E8" w:rsidP="003B17E8">
            <w:pPr>
              <w:widowControl w:val="0"/>
              <w:numPr>
                <w:ilvl w:val="0"/>
                <w:numId w:val="5"/>
              </w:numPr>
              <w:jc w:val="both"/>
              <w:rPr>
                <w:i/>
                <w:sz w:val="20"/>
                <w:szCs w:val="20"/>
                <w:lang w:eastAsia="sk-SK"/>
              </w:rPr>
            </w:pPr>
            <w:r w:rsidRPr="009F03F5">
              <w:rPr>
                <w:i/>
                <w:sz w:val="20"/>
                <w:szCs w:val="20"/>
                <w:lang w:eastAsia="sk-SK"/>
              </w:rPr>
              <w:t xml:space="preserve">marginalizované rómske komunity </w:t>
            </w:r>
          </w:p>
          <w:p w:rsidR="003B17E8" w:rsidRPr="009F03F5" w:rsidRDefault="003B17E8" w:rsidP="003B17E8">
            <w:pPr>
              <w:widowControl w:val="0"/>
              <w:numPr>
                <w:ilvl w:val="0"/>
                <w:numId w:val="5"/>
              </w:numPr>
              <w:jc w:val="both"/>
              <w:rPr>
                <w:i/>
                <w:sz w:val="20"/>
                <w:szCs w:val="20"/>
                <w:lang w:eastAsia="sk-SK"/>
              </w:rPr>
            </w:pPr>
            <w:r w:rsidRPr="009F03F5">
              <w:rPr>
                <w:i/>
                <w:sz w:val="20"/>
                <w:szCs w:val="20"/>
                <w:lang w:eastAsia="sk-SK"/>
              </w:rPr>
              <w:t>domácnosti s 3 a viac deťmi,</w:t>
            </w:r>
          </w:p>
          <w:p w:rsidR="003B17E8" w:rsidRPr="009F03F5" w:rsidRDefault="003B17E8" w:rsidP="003B17E8">
            <w:pPr>
              <w:widowControl w:val="0"/>
              <w:numPr>
                <w:ilvl w:val="0"/>
                <w:numId w:val="5"/>
              </w:numPr>
              <w:jc w:val="both"/>
              <w:rPr>
                <w:i/>
                <w:sz w:val="20"/>
                <w:szCs w:val="20"/>
                <w:lang w:eastAsia="sk-SK"/>
              </w:rPr>
            </w:pPr>
            <w:r w:rsidRPr="009F03F5">
              <w:rPr>
                <w:i/>
                <w:sz w:val="20"/>
                <w:szCs w:val="20"/>
                <w:lang w:eastAsia="sk-SK"/>
              </w:rPr>
              <w:t>jednorodičovské domácnosti s deťmi (neúplné rodiny, ktoré tvoria najmä osamelé matky s deťmi),</w:t>
            </w:r>
          </w:p>
          <w:p w:rsidR="003B17E8" w:rsidRPr="009F03F5" w:rsidRDefault="003B17E8" w:rsidP="003B17E8">
            <w:pPr>
              <w:widowControl w:val="0"/>
              <w:numPr>
                <w:ilvl w:val="0"/>
                <w:numId w:val="5"/>
              </w:numPr>
              <w:jc w:val="both"/>
              <w:rPr>
                <w:i/>
                <w:sz w:val="20"/>
                <w:szCs w:val="20"/>
                <w:lang w:eastAsia="sk-SK"/>
              </w:rPr>
            </w:pPr>
            <w:r w:rsidRPr="009F03F5">
              <w:rPr>
                <w:i/>
                <w:sz w:val="20"/>
                <w:szCs w:val="20"/>
                <w:lang w:eastAsia="sk-SK"/>
              </w:rPr>
              <w:t>príslušníci tretích krajín, azylanti, žiadatelia o azyl,</w:t>
            </w:r>
          </w:p>
          <w:p w:rsidR="003B17E8" w:rsidRPr="009F03F5" w:rsidRDefault="003B17E8" w:rsidP="003B17E8">
            <w:pPr>
              <w:widowControl w:val="0"/>
              <w:numPr>
                <w:ilvl w:val="0"/>
                <w:numId w:val="5"/>
              </w:numPr>
              <w:jc w:val="both"/>
              <w:rPr>
                <w:i/>
                <w:sz w:val="20"/>
                <w:szCs w:val="20"/>
                <w:lang w:eastAsia="sk-SK"/>
              </w:rPr>
            </w:pPr>
            <w:r w:rsidRPr="009F03F5">
              <w:rPr>
                <w:i/>
                <w:sz w:val="20"/>
                <w:szCs w:val="20"/>
                <w:lang w:eastAsia="sk-SK"/>
              </w:rPr>
              <w:t>iné zraniteľné skupiny, ako sú napr. bezdomovci, ľudia opúšťajúci detské domovy alebo iné inštitucionálne zariadenia</w:t>
            </w:r>
          </w:p>
        </w:tc>
        <w:tc>
          <w:tcPr>
            <w:tcW w:w="2499" w:type="pct"/>
          </w:tcPr>
          <w:p w:rsidR="003B17E8" w:rsidRPr="009F03F5" w:rsidRDefault="003B17E8" w:rsidP="00004525">
            <w:pPr>
              <w:widowControl w:val="0"/>
              <w:rPr>
                <w:sz w:val="20"/>
                <w:szCs w:val="20"/>
                <w:lang w:eastAsia="sk-SK"/>
              </w:rPr>
            </w:pPr>
            <w:r w:rsidRPr="009F03F5">
              <w:rPr>
                <w:sz w:val="20"/>
                <w:szCs w:val="20"/>
                <w:lang w:eastAsia="sk-SK"/>
              </w:rPr>
              <w:t>bezpredmetné</w:t>
            </w:r>
          </w:p>
        </w:tc>
      </w:tr>
      <w:tr w:rsidR="003B17E8" w:rsidRPr="009F03F5" w:rsidTr="00004525">
        <w:trPr>
          <w:jc w:val="center"/>
        </w:trPr>
        <w:tc>
          <w:tcPr>
            <w:tcW w:w="5000" w:type="pct"/>
            <w:gridSpan w:val="2"/>
            <w:shd w:val="clear" w:color="auto" w:fill="D9D9D9"/>
          </w:tcPr>
          <w:p w:rsidR="003B17E8" w:rsidRPr="009F03F5" w:rsidRDefault="003B17E8" w:rsidP="00004525">
            <w:pPr>
              <w:widowControl w:val="0"/>
              <w:rPr>
                <w:b/>
                <w:sz w:val="20"/>
                <w:szCs w:val="20"/>
                <w:lang w:eastAsia="sk-SK"/>
              </w:rPr>
            </w:pPr>
            <w:r w:rsidRPr="009F03F5">
              <w:rPr>
                <w:b/>
                <w:sz w:val="20"/>
                <w:szCs w:val="20"/>
                <w:lang w:eastAsia="sk-SK"/>
              </w:rPr>
              <w:t>4.3 Identifikujte a popíšte vplyv na rovnosť príležitostí.</w:t>
            </w:r>
          </w:p>
          <w:p w:rsidR="003B17E8" w:rsidRPr="009F03F5" w:rsidRDefault="003B17E8" w:rsidP="00004525">
            <w:pPr>
              <w:widowControl w:val="0"/>
              <w:ind w:left="340"/>
              <w:jc w:val="both"/>
              <w:rPr>
                <w:sz w:val="20"/>
                <w:szCs w:val="20"/>
                <w:lang w:eastAsia="sk-SK"/>
              </w:rPr>
            </w:pPr>
            <w:r w:rsidRPr="009F03F5">
              <w:rPr>
                <w:b/>
                <w:sz w:val="20"/>
                <w:szCs w:val="20"/>
                <w:lang w:eastAsia="sk-SK"/>
              </w:rPr>
              <w:t>Identifikujte, popíšte a kvantifikujte vplyv na rodovú rovnosť.</w:t>
            </w:r>
          </w:p>
        </w:tc>
      </w:tr>
      <w:tr w:rsidR="003B17E8" w:rsidRPr="009F03F5" w:rsidTr="00004525">
        <w:trPr>
          <w:jc w:val="center"/>
        </w:trPr>
        <w:tc>
          <w:tcPr>
            <w:tcW w:w="5000" w:type="pct"/>
            <w:gridSpan w:val="2"/>
            <w:shd w:val="clear" w:color="auto" w:fill="F2F2F2"/>
          </w:tcPr>
          <w:p w:rsidR="003B17E8" w:rsidRPr="009F03F5" w:rsidRDefault="003B17E8" w:rsidP="00004525">
            <w:pPr>
              <w:widowControl w:val="0"/>
              <w:jc w:val="both"/>
              <w:rPr>
                <w:i/>
                <w:sz w:val="20"/>
                <w:szCs w:val="20"/>
                <w:lang w:eastAsia="sk-SK"/>
              </w:rPr>
            </w:pPr>
            <w:r w:rsidRPr="009F03F5">
              <w:rPr>
                <w:i/>
                <w:sz w:val="20"/>
                <w:szCs w:val="20"/>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rsidR="003B17E8" w:rsidRPr="009F03F5" w:rsidTr="00004525">
        <w:trPr>
          <w:trHeight w:val="352"/>
          <w:jc w:val="center"/>
        </w:trPr>
        <w:tc>
          <w:tcPr>
            <w:tcW w:w="5000" w:type="pct"/>
            <w:gridSpan w:val="2"/>
          </w:tcPr>
          <w:p w:rsidR="003B17E8" w:rsidRPr="009F03F5" w:rsidRDefault="003B17E8" w:rsidP="00004525">
            <w:pPr>
              <w:widowControl w:val="0"/>
              <w:rPr>
                <w:sz w:val="20"/>
                <w:szCs w:val="20"/>
                <w:lang w:eastAsia="sk-SK"/>
              </w:rPr>
            </w:pPr>
            <w:r w:rsidRPr="009F03F5">
              <w:rPr>
                <w:sz w:val="20"/>
                <w:szCs w:val="20"/>
                <w:lang w:eastAsia="sk-SK"/>
              </w:rPr>
              <w:lastRenderedPageBreak/>
              <w:t>Návrh nemá žiadny vplyv na rodovú rovnosť.</w:t>
            </w:r>
          </w:p>
        </w:tc>
      </w:tr>
      <w:tr w:rsidR="003B17E8" w:rsidRPr="009F03F5" w:rsidTr="00004525">
        <w:trPr>
          <w:trHeight w:val="345"/>
          <w:jc w:val="center"/>
        </w:trPr>
        <w:tc>
          <w:tcPr>
            <w:tcW w:w="5000" w:type="pct"/>
            <w:gridSpan w:val="2"/>
            <w:shd w:val="clear" w:color="auto" w:fill="F2F2F2"/>
            <w:vAlign w:val="center"/>
          </w:tcPr>
          <w:p w:rsidR="003B17E8" w:rsidRPr="009F03F5" w:rsidRDefault="003B17E8" w:rsidP="00004525">
            <w:pPr>
              <w:widowControl w:val="0"/>
              <w:rPr>
                <w:i/>
                <w:sz w:val="20"/>
                <w:szCs w:val="20"/>
                <w:lang w:eastAsia="sk-SK"/>
              </w:rPr>
            </w:pPr>
            <w:r w:rsidRPr="009F03F5">
              <w:rPr>
                <w:i/>
                <w:sz w:val="20"/>
                <w:szCs w:val="20"/>
                <w:lang w:eastAsia="sk-SK"/>
              </w:rPr>
              <w:t>Môže mať návrh odlišný vplyv na ženy a mužov? Podporuje návrh rovnosť medzi ženami a mužmi alebo naopak bude viesť k zväčšovaniu rodových nerovností? Popíšte vplyvy.</w:t>
            </w:r>
          </w:p>
        </w:tc>
      </w:tr>
      <w:tr w:rsidR="003B17E8" w:rsidRPr="009F03F5" w:rsidTr="00004525">
        <w:trPr>
          <w:trHeight w:val="1235"/>
          <w:jc w:val="center"/>
        </w:trPr>
        <w:tc>
          <w:tcPr>
            <w:tcW w:w="2501" w:type="pct"/>
          </w:tcPr>
          <w:p w:rsidR="003B17E8" w:rsidRPr="009F03F5" w:rsidRDefault="003B17E8" w:rsidP="00004525">
            <w:pPr>
              <w:widowControl w:val="0"/>
              <w:jc w:val="both"/>
              <w:rPr>
                <w:i/>
                <w:sz w:val="20"/>
                <w:szCs w:val="20"/>
                <w:lang w:eastAsia="sk-SK"/>
              </w:rPr>
            </w:pPr>
            <w:r w:rsidRPr="009F03F5">
              <w:rPr>
                <w:i/>
                <w:sz w:val="20"/>
                <w:szCs w:val="20"/>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3B17E8" w:rsidRPr="009F03F5" w:rsidRDefault="003B17E8" w:rsidP="003B17E8">
            <w:pPr>
              <w:widowControl w:val="0"/>
              <w:numPr>
                <w:ilvl w:val="0"/>
                <w:numId w:val="5"/>
              </w:numPr>
              <w:jc w:val="both"/>
              <w:rPr>
                <w:i/>
                <w:sz w:val="20"/>
                <w:szCs w:val="20"/>
                <w:lang w:eastAsia="sk-SK"/>
              </w:rPr>
            </w:pPr>
            <w:r w:rsidRPr="009F03F5">
              <w:rPr>
                <w:i/>
                <w:sz w:val="20"/>
                <w:szCs w:val="20"/>
                <w:lang w:eastAsia="sk-SK"/>
              </w:rPr>
              <w:t xml:space="preserve">podpora vyrovnávania ekonomickej nezávislosti, </w:t>
            </w:r>
          </w:p>
          <w:p w:rsidR="003B17E8" w:rsidRPr="009F03F5" w:rsidRDefault="003B17E8" w:rsidP="003B17E8">
            <w:pPr>
              <w:widowControl w:val="0"/>
              <w:numPr>
                <w:ilvl w:val="0"/>
                <w:numId w:val="5"/>
              </w:numPr>
              <w:jc w:val="both"/>
              <w:rPr>
                <w:i/>
                <w:sz w:val="20"/>
                <w:szCs w:val="20"/>
                <w:lang w:eastAsia="sk-SK"/>
              </w:rPr>
            </w:pPr>
            <w:r w:rsidRPr="009F03F5">
              <w:rPr>
                <w:i/>
                <w:sz w:val="20"/>
                <w:szCs w:val="20"/>
                <w:lang w:eastAsia="sk-SK"/>
              </w:rPr>
              <w:t xml:space="preserve">zosúladenie pracovného, súkromného a rodinného života, </w:t>
            </w:r>
          </w:p>
          <w:p w:rsidR="003B17E8" w:rsidRPr="009F03F5" w:rsidRDefault="003B17E8" w:rsidP="003B17E8">
            <w:pPr>
              <w:widowControl w:val="0"/>
              <w:numPr>
                <w:ilvl w:val="0"/>
                <w:numId w:val="5"/>
              </w:numPr>
              <w:jc w:val="both"/>
              <w:rPr>
                <w:i/>
                <w:sz w:val="20"/>
                <w:szCs w:val="20"/>
                <w:lang w:eastAsia="sk-SK"/>
              </w:rPr>
            </w:pPr>
            <w:r w:rsidRPr="009F03F5">
              <w:rPr>
                <w:i/>
                <w:sz w:val="20"/>
                <w:szCs w:val="20"/>
                <w:lang w:eastAsia="sk-SK"/>
              </w:rPr>
              <w:t xml:space="preserve">podpora rovnej participácie na rozhodovaní, </w:t>
            </w:r>
          </w:p>
          <w:p w:rsidR="003B17E8" w:rsidRPr="009F03F5" w:rsidRDefault="003B17E8" w:rsidP="003B17E8">
            <w:pPr>
              <w:widowControl w:val="0"/>
              <w:numPr>
                <w:ilvl w:val="0"/>
                <w:numId w:val="5"/>
              </w:numPr>
              <w:jc w:val="both"/>
              <w:rPr>
                <w:i/>
                <w:sz w:val="20"/>
                <w:szCs w:val="20"/>
                <w:lang w:eastAsia="sk-SK"/>
              </w:rPr>
            </w:pPr>
            <w:r w:rsidRPr="009F03F5">
              <w:rPr>
                <w:i/>
                <w:sz w:val="20"/>
                <w:szCs w:val="20"/>
                <w:lang w:eastAsia="sk-SK"/>
              </w:rPr>
              <w:t xml:space="preserve">boj proti rodovo podmienenému násiliu a obchodovaniu s ľuďmi, </w:t>
            </w:r>
          </w:p>
          <w:p w:rsidR="003B17E8" w:rsidRPr="009F03F5" w:rsidRDefault="003B17E8" w:rsidP="003B17E8">
            <w:pPr>
              <w:widowControl w:val="0"/>
              <w:numPr>
                <w:ilvl w:val="0"/>
                <w:numId w:val="5"/>
              </w:numPr>
              <w:jc w:val="both"/>
              <w:rPr>
                <w:i/>
                <w:sz w:val="20"/>
                <w:szCs w:val="20"/>
                <w:lang w:eastAsia="sk-SK"/>
              </w:rPr>
            </w:pPr>
            <w:r w:rsidRPr="009F03F5">
              <w:rPr>
                <w:i/>
                <w:sz w:val="20"/>
                <w:szCs w:val="20"/>
                <w:lang w:eastAsia="sk-SK"/>
              </w:rPr>
              <w:t>eliminácia rodových stereotypov.</w:t>
            </w:r>
          </w:p>
        </w:tc>
        <w:tc>
          <w:tcPr>
            <w:tcW w:w="2499" w:type="pct"/>
          </w:tcPr>
          <w:p w:rsidR="003B17E8" w:rsidRPr="009F03F5" w:rsidRDefault="003B17E8" w:rsidP="00004525">
            <w:pPr>
              <w:widowControl w:val="0"/>
              <w:rPr>
                <w:sz w:val="20"/>
                <w:szCs w:val="20"/>
                <w:lang w:eastAsia="sk-SK"/>
              </w:rPr>
            </w:pPr>
            <w:r w:rsidRPr="009F03F5">
              <w:rPr>
                <w:sz w:val="20"/>
                <w:szCs w:val="20"/>
                <w:lang w:eastAsia="sk-SK"/>
              </w:rPr>
              <w:t>Bezpredmetné</w:t>
            </w:r>
          </w:p>
          <w:p w:rsidR="003B17E8" w:rsidRPr="009F03F5" w:rsidRDefault="003B17E8" w:rsidP="00004525">
            <w:pPr>
              <w:widowControl w:val="0"/>
              <w:rPr>
                <w:sz w:val="20"/>
                <w:szCs w:val="20"/>
                <w:lang w:eastAsia="sk-SK"/>
              </w:rPr>
            </w:pPr>
          </w:p>
          <w:p w:rsidR="003B17E8" w:rsidRPr="009F03F5" w:rsidRDefault="003B17E8" w:rsidP="00004525">
            <w:pPr>
              <w:widowControl w:val="0"/>
              <w:rPr>
                <w:sz w:val="20"/>
                <w:szCs w:val="20"/>
                <w:lang w:eastAsia="sk-SK"/>
              </w:rPr>
            </w:pPr>
          </w:p>
          <w:p w:rsidR="003B17E8" w:rsidRPr="009F03F5" w:rsidRDefault="003B17E8" w:rsidP="00004525">
            <w:pPr>
              <w:widowControl w:val="0"/>
              <w:rPr>
                <w:sz w:val="20"/>
                <w:szCs w:val="20"/>
                <w:lang w:eastAsia="sk-SK"/>
              </w:rPr>
            </w:pPr>
          </w:p>
          <w:p w:rsidR="003B17E8" w:rsidRPr="009F03F5" w:rsidRDefault="003B17E8" w:rsidP="00004525">
            <w:pPr>
              <w:widowControl w:val="0"/>
              <w:rPr>
                <w:sz w:val="20"/>
                <w:szCs w:val="20"/>
                <w:lang w:eastAsia="sk-SK"/>
              </w:rPr>
            </w:pPr>
          </w:p>
        </w:tc>
      </w:tr>
      <w:tr w:rsidR="003B17E8" w:rsidRPr="009F03F5" w:rsidTr="00004525">
        <w:trPr>
          <w:jc w:val="center"/>
        </w:trPr>
        <w:tc>
          <w:tcPr>
            <w:tcW w:w="5000" w:type="pct"/>
            <w:gridSpan w:val="2"/>
            <w:shd w:val="clear" w:color="auto" w:fill="D9D9D9"/>
          </w:tcPr>
          <w:p w:rsidR="003B17E8" w:rsidRPr="009F03F5" w:rsidRDefault="003B17E8" w:rsidP="00004525">
            <w:pPr>
              <w:widowControl w:val="0"/>
              <w:rPr>
                <w:b/>
                <w:sz w:val="20"/>
                <w:szCs w:val="20"/>
                <w:lang w:eastAsia="sk-SK"/>
              </w:rPr>
            </w:pPr>
            <w:r w:rsidRPr="009F03F5">
              <w:rPr>
                <w:b/>
                <w:sz w:val="20"/>
                <w:szCs w:val="20"/>
                <w:lang w:eastAsia="sk-SK"/>
              </w:rPr>
              <w:t>4.4 Identifikujte, popíšte a kvantifikujte vplyvy na zamestnanosť a na trh práce.</w:t>
            </w:r>
          </w:p>
          <w:p w:rsidR="003B17E8" w:rsidRPr="009F03F5" w:rsidRDefault="003B17E8" w:rsidP="00004525">
            <w:pPr>
              <w:widowControl w:val="0"/>
              <w:jc w:val="both"/>
              <w:rPr>
                <w:i/>
                <w:sz w:val="20"/>
                <w:szCs w:val="20"/>
                <w:lang w:eastAsia="sk-SK"/>
              </w:rPr>
            </w:pPr>
            <w:r w:rsidRPr="009F03F5">
              <w:rPr>
                <w:i/>
                <w:sz w:val="20"/>
                <w:szCs w:val="20"/>
                <w:lang w:eastAsia="sk-SK"/>
              </w:rPr>
              <w:t xml:space="preserve">V prípade kladnej odpovede pripojte </w:t>
            </w:r>
            <w:r w:rsidRPr="009F03F5">
              <w:rPr>
                <w:b/>
                <w:i/>
                <w:sz w:val="20"/>
                <w:szCs w:val="20"/>
                <w:lang w:eastAsia="sk-SK"/>
              </w:rPr>
              <w:t>odôvodnenie</w:t>
            </w:r>
            <w:r w:rsidRPr="009F03F5">
              <w:rPr>
                <w:i/>
                <w:sz w:val="20"/>
                <w:szCs w:val="20"/>
                <w:lang w:eastAsia="sk-SK"/>
              </w:rPr>
              <w:t xml:space="preserve"> v súlade s Metodickým postupom pre analýzu sociálnych vplyvov.</w:t>
            </w:r>
          </w:p>
        </w:tc>
      </w:tr>
      <w:tr w:rsidR="003B17E8" w:rsidRPr="009F03F5" w:rsidTr="00004525">
        <w:trPr>
          <w:trHeight w:val="287"/>
          <w:jc w:val="center"/>
        </w:trPr>
        <w:tc>
          <w:tcPr>
            <w:tcW w:w="5000" w:type="pct"/>
            <w:gridSpan w:val="2"/>
            <w:shd w:val="clear" w:color="auto" w:fill="F2F2F2"/>
          </w:tcPr>
          <w:p w:rsidR="003B17E8" w:rsidRPr="009F03F5" w:rsidRDefault="003B17E8" w:rsidP="00004525">
            <w:pPr>
              <w:widowControl w:val="0"/>
              <w:rPr>
                <w:i/>
                <w:sz w:val="20"/>
                <w:szCs w:val="20"/>
              </w:rPr>
            </w:pPr>
            <w:r w:rsidRPr="009F03F5">
              <w:rPr>
                <w:i/>
                <w:sz w:val="20"/>
                <w:szCs w:val="20"/>
              </w:rPr>
              <w:t>Uľahčuje návrh vznik nových pracovných miest? Ak áno, ako? Ak je to možné, doplňte kvantifikáciu.</w:t>
            </w:r>
          </w:p>
        </w:tc>
      </w:tr>
      <w:tr w:rsidR="003B17E8" w:rsidRPr="009F03F5" w:rsidTr="00004525">
        <w:trPr>
          <w:trHeight w:val="567"/>
          <w:jc w:val="center"/>
        </w:trPr>
        <w:tc>
          <w:tcPr>
            <w:tcW w:w="2501" w:type="pct"/>
            <w:shd w:val="clear" w:color="auto" w:fill="FFFFFF"/>
          </w:tcPr>
          <w:p w:rsidR="003B17E8" w:rsidRPr="009F03F5" w:rsidRDefault="003B17E8" w:rsidP="00004525">
            <w:pPr>
              <w:widowControl w:val="0"/>
              <w:rPr>
                <w:i/>
                <w:sz w:val="20"/>
                <w:szCs w:val="20"/>
              </w:rPr>
            </w:pPr>
            <w:r w:rsidRPr="009F03F5">
              <w:rPr>
                <w:i/>
                <w:sz w:val="20"/>
                <w:szCs w:val="20"/>
              </w:rPr>
              <w:t xml:space="preserve">Identifikujte, v ktorých sektoroch a odvetviach ekonomiky, v ktorých regiónoch, pre aké skupiny zamestnancov, o aké typy zamestnania /pracovných úväzkov pôjde a pod. </w:t>
            </w:r>
          </w:p>
        </w:tc>
        <w:tc>
          <w:tcPr>
            <w:tcW w:w="2499" w:type="pct"/>
            <w:shd w:val="clear" w:color="auto" w:fill="FFFFFF"/>
          </w:tcPr>
          <w:p w:rsidR="003B17E8" w:rsidRPr="009F03F5" w:rsidRDefault="003B17E8" w:rsidP="00004525">
            <w:pPr>
              <w:widowControl w:val="0"/>
              <w:rPr>
                <w:sz w:val="20"/>
                <w:szCs w:val="20"/>
              </w:rPr>
            </w:pPr>
            <w:r w:rsidRPr="009F03F5">
              <w:rPr>
                <w:sz w:val="20"/>
                <w:szCs w:val="20"/>
              </w:rPr>
              <w:t>Bezpredmetné</w:t>
            </w:r>
          </w:p>
        </w:tc>
      </w:tr>
      <w:tr w:rsidR="003B17E8" w:rsidRPr="009F03F5" w:rsidTr="00004525">
        <w:trPr>
          <w:trHeight w:val="270"/>
          <w:jc w:val="center"/>
        </w:trPr>
        <w:tc>
          <w:tcPr>
            <w:tcW w:w="5000" w:type="pct"/>
            <w:gridSpan w:val="2"/>
            <w:shd w:val="clear" w:color="auto" w:fill="F2F2F2"/>
          </w:tcPr>
          <w:p w:rsidR="003B17E8" w:rsidRPr="009F03F5" w:rsidRDefault="003B17E8" w:rsidP="00004525">
            <w:pPr>
              <w:widowControl w:val="0"/>
              <w:rPr>
                <w:i/>
                <w:sz w:val="20"/>
                <w:szCs w:val="20"/>
              </w:rPr>
            </w:pPr>
            <w:r w:rsidRPr="009F03F5">
              <w:rPr>
                <w:i/>
                <w:sz w:val="20"/>
                <w:szCs w:val="20"/>
              </w:rPr>
              <w:t>Vedie návrh k zániku pracovných miest?</w:t>
            </w:r>
            <w:r w:rsidRPr="009F03F5">
              <w:rPr>
                <w:sz w:val="20"/>
                <w:szCs w:val="20"/>
              </w:rPr>
              <w:t xml:space="preserve"> </w:t>
            </w:r>
            <w:r w:rsidRPr="009F03F5">
              <w:rPr>
                <w:i/>
                <w:sz w:val="20"/>
                <w:szCs w:val="20"/>
              </w:rPr>
              <w:t>Ak áno, ako a akých? Ak je to možné, doplňte kvantifikáciu.</w:t>
            </w:r>
          </w:p>
        </w:tc>
      </w:tr>
      <w:tr w:rsidR="003B17E8" w:rsidRPr="009F03F5" w:rsidTr="00004525">
        <w:trPr>
          <w:trHeight w:val="454"/>
          <w:jc w:val="center"/>
        </w:trPr>
        <w:tc>
          <w:tcPr>
            <w:tcW w:w="2501" w:type="pct"/>
            <w:shd w:val="clear" w:color="auto" w:fill="FFFFFF"/>
          </w:tcPr>
          <w:p w:rsidR="003B17E8" w:rsidRPr="009F03F5" w:rsidRDefault="003B17E8" w:rsidP="00004525">
            <w:pPr>
              <w:widowControl w:val="0"/>
              <w:rPr>
                <w:i/>
                <w:sz w:val="20"/>
                <w:szCs w:val="20"/>
              </w:rPr>
            </w:pPr>
            <w:r w:rsidRPr="009F03F5">
              <w:rPr>
                <w:i/>
                <w:sz w:val="20"/>
                <w:szCs w:val="20"/>
              </w:rPr>
              <w:t>Identifikujte, v ktorých sektoroch a odvetviach ekonomiky, v ktorých regiónoch, o aké typy zamestnania /pracovných úväzkov pôjde a pod. Identifikujte možné dôsledky, skupiny zamestnancov, ktoré budú viac ovplyvnené a rozsah vplyvu.</w:t>
            </w:r>
          </w:p>
        </w:tc>
        <w:tc>
          <w:tcPr>
            <w:tcW w:w="2499" w:type="pct"/>
            <w:shd w:val="clear" w:color="auto" w:fill="FFFFFF"/>
          </w:tcPr>
          <w:p w:rsidR="003B17E8" w:rsidRPr="009F03F5" w:rsidRDefault="003B17E8" w:rsidP="00004525">
            <w:pPr>
              <w:widowControl w:val="0"/>
              <w:rPr>
                <w:sz w:val="20"/>
                <w:szCs w:val="20"/>
              </w:rPr>
            </w:pPr>
            <w:r w:rsidRPr="009F03F5">
              <w:rPr>
                <w:sz w:val="20"/>
                <w:szCs w:val="20"/>
              </w:rPr>
              <w:t>Bezpredmetné</w:t>
            </w:r>
          </w:p>
        </w:tc>
      </w:tr>
      <w:tr w:rsidR="003B17E8" w:rsidRPr="009F03F5" w:rsidTr="00004525">
        <w:trPr>
          <w:trHeight w:val="248"/>
          <w:jc w:val="center"/>
        </w:trPr>
        <w:tc>
          <w:tcPr>
            <w:tcW w:w="5000" w:type="pct"/>
            <w:gridSpan w:val="2"/>
            <w:shd w:val="clear" w:color="auto" w:fill="F2F2F2"/>
          </w:tcPr>
          <w:p w:rsidR="003B17E8" w:rsidRPr="009F03F5" w:rsidRDefault="003B17E8" w:rsidP="00004525">
            <w:pPr>
              <w:widowControl w:val="0"/>
              <w:rPr>
                <w:sz w:val="20"/>
                <w:szCs w:val="20"/>
              </w:rPr>
            </w:pPr>
            <w:r w:rsidRPr="009F03F5">
              <w:rPr>
                <w:i/>
                <w:sz w:val="20"/>
                <w:szCs w:val="20"/>
              </w:rPr>
              <w:t>Ovplyvňuje návrh dopyt po práci?</w:t>
            </w:r>
            <w:r w:rsidRPr="009F03F5">
              <w:rPr>
                <w:sz w:val="20"/>
                <w:szCs w:val="20"/>
              </w:rPr>
              <w:t xml:space="preserve"> </w:t>
            </w:r>
            <w:r w:rsidRPr="009F03F5">
              <w:rPr>
                <w:i/>
                <w:sz w:val="20"/>
                <w:szCs w:val="20"/>
              </w:rPr>
              <w:t>Ak áno, ako?</w:t>
            </w:r>
          </w:p>
        </w:tc>
      </w:tr>
      <w:tr w:rsidR="003B17E8" w:rsidRPr="009F03F5" w:rsidTr="00004525">
        <w:trPr>
          <w:trHeight w:val="209"/>
          <w:jc w:val="center"/>
        </w:trPr>
        <w:tc>
          <w:tcPr>
            <w:tcW w:w="2501" w:type="pct"/>
            <w:shd w:val="clear" w:color="auto" w:fill="FFFFFF"/>
          </w:tcPr>
          <w:p w:rsidR="003B17E8" w:rsidRPr="009F03F5" w:rsidRDefault="003B17E8" w:rsidP="00004525">
            <w:pPr>
              <w:widowControl w:val="0"/>
              <w:rPr>
                <w:i/>
                <w:sz w:val="20"/>
                <w:szCs w:val="20"/>
              </w:rPr>
            </w:pPr>
            <w:r w:rsidRPr="009F03F5">
              <w:rPr>
                <w:i/>
                <w:sz w:val="20"/>
                <w:szCs w:val="20"/>
              </w:rPr>
              <w:t>Dopyt po práci závisí na jednej strane na produkcii tovarov a služieb v ekonomike a na druhej strane na cene práce.</w:t>
            </w:r>
          </w:p>
        </w:tc>
        <w:tc>
          <w:tcPr>
            <w:tcW w:w="2499" w:type="pct"/>
            <w:shd w:val="clear" w:color="auto" w:fill="FFFFFF"/>
          </w:tcPr>
          <w:p w:rsidR="003B17E8" w:rsidRPr="009F03F5" w:rsidRDefault="003B17E8" w:rsidP="00004525">
            <w:pPr>
              <w:widowControl w:val="0"/>
              <w:rPr>
                <w:sz w:val="20"/>
                <w:szCs w:val="20"/>
              </w:rPr>
            </w:pPr>
            <w:r w:rsidRPr="009F03F5">
              <w:rPr>
                <w:sz w:val="20"/>
                <w:szCs w:val="20"/>
              </w:rPr>
              <w:t>Bezpredmetné</w:t>
            </w:r>
          </w:p>
        </w:tc>
      </w:tr>
      <w:tr w:rsidR="003B17E8" w:rsidRPr="009F03F5" w:rsidTr="00004525">
        <w:trPr>
          <w:trHeight w:val="208"/>
          <w:jc w:val="center"/>
        </w:trPr>
        <w:tc>
          <w:tcPr>
            <w:tcW w:w="5000" w:type="pct"/>
            <w:gridSpan w:val="2"/>
            <w:shd w:val="clear" w:color="auto" w:fill="F2F2F2"/>
          </w:tcPr>
          <w:p w:rsidR="003B17E8" w:rsidRPr="009F03F5" w:rsidRDefault="003B17E8" w:rsidP="00004525">
            <w:pPr>
              <w:widowControl w:val="0"/>
              <w:rPr>
                <w:sz w:val="20"/>
                <w:szCs w:val="20"/>
              </w:rPr>
            </w:pPr>
            <w:r w:rsidRPr="009F03F5">
              <w:rPr>
                <w:i/>
                <w:sz w:val="20"/>
                <w:szCs w:val="20"/>
              </w:rPr>
              <w:t>Má návrh dosah na fungovanie trhu práce?</w:t>
            </w:r>
            <w:r w:rsidRPr="009F03F5">
              <w:rPr>
                <w:sz w:val="20"/>
                <w:szCs w:val="20"/>
              </w:rPr>
              <w:t xml:space="preserve"> </w:t>
            </w:r>
            <w:r w:rsidRPr="009F03F5">
              <w:rPr>
                <w:i/>
                <w:sz w:val="20"/>
                <w:szCs w:val="20"/>
              </w:rPr>
              <w:t>Ak áno, aký?</w:t>
            </w:r>
          </w:p>
        </w:tc>
      </w:tr>
      <w:tr w:rsidR="003B17E8" w:rsidRPr="009F03F5" w:rsidTr="00004525">
        <w:trPr>
          <w:trHeight w:val="794"/>
          <w:jc w:val="center"/>
        </w:trPr>
        <w:tc>
          <w:tcPr>
            <w:tcW w:w="2501" w:type="pct"/>
            <w:shd w:val="clear" w:color="auto" w:fill="FFFFFF"/>
          </w:tcPr>
          <w:p w:rsidR="003B17E8" w:rsidRPr="009F03F5" w:rsidRDefault="003B17E8" w:rsidP="00004525">
            <w:pPr>
              <w:widowControl w:val="0"/>
              <w:rPr>
                <w:i/>
                <w:sz w:val="20"/>
                <w:szCs w:val="20"/>
              </w:rPr>
            </w:pPr>
            <w:r w:rsidRPr="009F03F5">
              <w:rPr>
                <w:i/>
                <w:sz w:val="20"/>
                <w:szCs w:val="20"/>
              </w:rPr>
              <w:t>Týka sa makroekonomických dosahov ako je napr. participácia na trhu práce, dlhodobá nezamestnanosť, regionálne rozdiely v mierach zamestnanosti.</w:t>
            </w:r>
            <w:r w:rsidRPr="009F03F5">
              <w:rPr>
                <w:sz w:val="20"/>
                <w:szCs w:val="20"/>
              </w:rPr>
              <w:t xml:space="preserve"> </w:t>
            </w:r>
            <w:r w:rsidRPr="009F03F5">
              <w:rPr>
                <w:i/>
                <w:sz w:val="20"/>
                <w:szCs w:val="20"/>
              </w:rPr>
              <w:t>Ponuka práce môže byť ovplyvnená rôznymi premennými napr. úrovňou miezd, inštitucionálnym nastavením (napr.  zosúladenie pracovného a súkromného života alebo uľahčovanie rôznych foriem mobility).</w:t>
            </w:r>
          </w:p>
        </w:tc>
        <w:tc>
          <w:tcPr>
            <w:tcW w:w="2499" w:type="pct"/>
            <w:shd w:val="clear" w:color="auto" w:fill="FFFFFF"/>
          </w:tcPr>
          <w:p w:rsidR="003B17E8" w:rsidRPr="009F03F5" w:rsidRDefault="003B17E8" w:rsidP="00004525">
            <w:pPr>
              <w:widowControl w:val="0"/>
              <w:rPr>
                <w:sz w:val="20"/>
                <w:szCs w:val="20"/>
              </w:rPr>
            </w:pPr>
            <w:r w:rsidRPr="009F03F5">
              <w:rPr>
                <w:sz w:val="20"/>
                <w:szCs w:val="20"/>
              </w:rPr>
              <w:t>Bezpredmetné</w:t>
            </w:r>
          </w:p>
        </w:tc>
      </w:tr>
      <w:tr w:rsidR="003B17E8" w:rsidRPr="009F03F5" w:rsidTr="00004525">
        <w:trPr>
          <w:trHeight w:val="324"/>
          <w:jc w:val="center"/>
        </w:trPr>
        <w:tc>
          <w:tcPr>
            <w:tcW w:w="5000" w:type="pct"/>
            <w:gridSpan w:val="2"/>
            <w:shd w:val="clear" w:color="auto" w:fill="F2F2F2"/>
          </w:tcPr>
          <w:p w:rsidR="003B17E8" w:rsidRPr="009F03F5" w:rsidRDefault="003B17E8" w:rsidP="00004525">
            <w:pPr>
              <w:widowControl w:val="0"/>
              <w:rPr>
                <w:sz w:val="20"/>
                <w:szCs w:val="20"/>
              </w:rPr>
            </w:pPr>
            <w:r w:rsidRPr="009F03F5">
              <w:rPr>
                <w:i/>
                <w:sz w:val="20"/>
                <w:szCs w:val="20"/>
              </w:rPr>
              <w:t>Má návrh špecifické negatívne dôsledky pre isté skupiny profesií, skupín zamestnancov či živnostníkov?</w:t>
            </w:r>
            <w:r w:rsidRPr="009F03F5">
              <w:rPr>
                <w:sz w:val="20"/>
                <w:szCs w:val="20"/>
              </w:rPr>
              <w:t xml:space="preserve"> </w:t>
            </w:r>
            <w:r w:rsidRPr="009F03F5">
              <w:rPr>
                <w:i/>
                <w:sz w:val="20"/>
                <w:szCs w:val="20"/>
              </w:rPr>
              <w:t>Ak áno, aké a pre ktoré skupiny?</w:t>
            </w:r>
          </w:p>
        </w:tc>
      </w:tr>
      <w:tr w:rsidR="003B17E8" w:rsidRPr="009F03F5" w:rsidTr="00004525">
        <w:trPr>
          <w:trHeight w:val="216"/>
          <w:jc w:val="center"/>
        </w:trPr>
        <w:tc>
          <w:tcPr>
            <w:tcW w:w="2501" w:type="pct"/>
            <w:shd w:val="clear" w:color="auto" w:fill="FFFFFF"/>
          </w:tcPr>
          <w:p w:rsidR="003B17E8" w:rsidRPr="009F03F5" w:rsidRDefault="003B17E8" w:rsidP="00004525">
            <w:pPr>
              <w:widowControl w:val="0"/>
              <w:rPr>
                <w:i/>
                <w:sz w:val="20"/>
                <w:szCs w:val="20"/>
              </w:rPr>
            </w:pPr>
            <w:r w:rsidRPr="009F03F5">
              <w:rPr>
                <w:i/>
                <w:sz w:val="20"/>
                <w:szCs w:val="20"/>
              </w:rPr>
              <w:t>Návrh môže ohrozovať napr. pracovníkov istých profesií favorizovaním špecifických aktivít či technológií.</w:t>
            </w:r>
          </w:p>
        </w:tc>
        <w:tc>
          <w:tcPr>
            <w:tcW w:w="2499" w:type="pct"/>
            <w:shd w:val="clear" w:color="auto" w:fill="FFFFFF"/>
          </w:tcPr>
          <w:p w:rsidR="003B17E8" w:rsidRPr="009F03F5" w:rsidRDefault="003B17E8" w:rsidP="00004525">
            <w:pPr>
              <w:widowControl w:val="0"/>
              <w:rPr>
                <w:sz w:val="20"/>
                <w:szCs w:val="20"/>
              </w:rPr>
            </w:pPr>
            <w:r w:rsidRPr="009F03F5">
              <w:rPr>
                <w:sz w:val="20"/>
                <w:szCs w:val="20"/>
              </w:rPr>
              <w:t>Bezpredmetné</w:t>
            </w:r>
          </w:p>
        </w:tc>
      </w:tr>
      <w:tr w:rsidR="003B17E8" w:rsidRPr="009F03F5" w:rsidTr="00004525">
        <w:trPr>
          <w:trHeight w:val="219"/>
          <w:jc w:val="center"/>
        </w:trPr>
        <w:tc>
          <w:tcPr>
            <w:tcW w:w="5000" w:type="pct"/>
            <w:gridSpan w:val="2"/>
            <w:shd w:val="clear" w:color="auto" w:fill="F2F2F2"/>
          </w:tcPr>
          <w:p w:rsidR="003B17E8" w:rsidRPr="009F03F5" w:rsidRDefault="003B17E8" w:rsidP="00004525">
            <w:pPr>
              <w:widowControl w:val="0"/>
              <w:rPr>
                <w:sz w:val="20"/>
                <w:szCs w:val="20"/>
              </w:rPr>
            </w:pPr>
            <w:r w:rsidRPr="009F03F5">
              <w:rPr>
                <w:i/>
                <w:sz w:val="20"/>
                <w:szCs w:val="20"/>
              </w:rPr>
              <w:t>Ovplyvňuje návrh špecifické vekové skupiny zamestnancov? Ak áno, aké? Akým spôsobom?</w:t>
            </w:r>
          </w:p>
        </w:tc>
      </w:tr>
      <w:tr w:rsidR="003B17E8" w:rsidRPr="009F03F5" w:rsidTr="00004525">
        <w:trPr>
          <w:trHeight w:val="497"/>
          <w:jc w:val="center"/>
        </w:trPr>
        <w:tc>
          <w:tcPr>
            <w:tcW w:w="2501" w:type="pct"/>
            <w:shd w:val="clear" w:color="auto" w:fill="FFFFFF"/>
          </w:tcPr>
          <w:p w:rsidR="003B17E8" w:rsidRPr="009F03F5" w:rsidRDefault="003B17E8" w:rsidP="00004525">
            <w:pPr>
              <w:widowControl w:val="0"/>
              <w:rPr>
                <w:i/>
                <w:sz w:val="20"/>
                <w:szCs w:val="20"/>
              </w:rPr>
            </w:pPr>
            <w:r w:rsidRPr="009F03F5">
              <w:rPr>
                <w:i/>
                <w:sz w:val="20"/>
                <w:szCs w:val="20"/>
              </w:rPr>
              <w:t>Identifikujte, či návrh môže ovplyvniť rozhodnutia zamestnancov alebo zamestnávateľov a môže byť zdrojom neskoršieho vstupu na trh práce alebo predčasného odchodu z trhu práce jednotlivcov.“</w:t>
            </w:r>
          </w:p>
        </w:tc>
        <w:tc>
          <w:tcPr>
            <w:tcW w:w="2499" w:type="pct"/>
            <w:shd w:val="clear" w:color="auto" w:fill="FFFFFF"/>
          </w:tcPr>
          <w:p w:rsidR="003B17E8" w:rsidRPr="009F03F5" w:rsidRDefault="003B17E8" w:rsidP="00004525">
            <w:pPr>
              <w:widowControl w:val="0"/>
              <w:rPr>
                <w:sz w:val="20"/>
                <w:szCs w:val="20"/>
              </w:rPr>
            </w:pPr>
            <w:r w:rsidRPr="009F03F5">
              <w:rPr>
                <w:sz w:val="20"/>
                <w:szCs w:val="20"/>
              </w:rPr>
              <w:t>Bezpredmetné</w:t>
            </w:r>
          </w:p>
        </w:tc>
      </w:tr>
    </w:tbl>
    <w:p w:rsidR="003B17E8" w:rsidRPr="009F03F5" w:rsidRDefault="003B17E8" w:rsidP="003B17E8">
      <w:pPr>
        <w:widowControl w:val="0"/>
        <w:outlineLvl w:val="0"/>
        <w:rPr>
          <w:sz w:val="20"/>
          <w:szCs w:val="20"/>
        </w:rPr>
      </w:pPr>
    </w:p>
    <w:p w:rsidR="003B17E8" w:rsidRPr="00E27168" w:rsidRDefault="003B17E8" w:rsidP="003B17E8">
      <w:pPr>
        <w:pStyle w:val="Odsekzoznamu"/>
        <w:pageBreakBefore/>
        <w:spacing w:after="120"/>
        <w:ind w:left="0"/>
        <w:contextualSpacing w:val="0"/>
        <w:jc w:val="both"/>
        <w:rPr>
          <w:b/>
        </w:rPr>
      </w:pPr>
      <w:r w:rsidRPr="00E27168">
        <w:rPr>
          <w:b/>
        </w:rPr>
        <w:lastRenderedPageBreak/>
        <w:t>Osobitná časť</w:t>
      </w:r>
    </w:p>
    <w:p w:rsidR="003B17E8" w:rsidRPr="00E27168" w:rsidRDefault="003B17E8" w:rsidP="003B17E8">
      <w:pPr>
        <w:pStyle w:val="Odsekzoznamu"/>
        <w:spacing w:before="240" w:after="120"/>
        <w:ind w:left="0" w:firstLine="567"/>
        <w:contextualSpacing w:val="0"/>
        <w:jc w:val="both"/>
        <w:rPr>
          <w:b/>
        </w:rPr>
      </w:pPr>
      <w:r w:rsidRPr="00E27168">
        <w:rPr>
          <w:b/>
        </w:rPr>
        <w:t>K čl. I</w:t>
      </w:r>
    </w:p>
    <w:p w:rsidR="003B17E8" w:rsidRDefault="003B17E8" w:rsidP="003B17E8">
      <w:pPr>
        <w:pStyle w:val="Odsekzoznamu"/>
        <w:spacing w:before="240" w:after="120"/>
        <w:ind w:left="0" w:firstLine="567"/>
        <w:contextualSpacing w:val="0"/>
        <w:jc w:val="both"/>
        <w:rPr>
          <w:b/>
        </w:rPr>
      </w:pPr>
      <w:r w:rsidRPr="00E27168">
        <w:rPr>
          <w:b/>
        </w:rPr>
        <w:t>K bodu 1</w:t>
      </w:r>
    </w:p>
    <w:p w:rsidR="003B17E8" w:rsidRPr="003B17E8" w:rsidRDefault="003B17E8" w:rsidP="003B17E8">
      <w:pPr>
        <w:pStyle w:val="Odsekzoznamu"/>
        <w:spacing w:after="120"/>
        <w:ind w:left="0" w:firstLine="567"/>
        <w:contextualSpacing w:val="0"/>
        <w:jc w:val="both"/>
        <w:rPr>
          <w:b/>
        </w:rPr>
      </w:pPr>
      <w:r w:rsidRPr="00E00EEB">
        <w:t>S</w:t>
      </w:r>
      <w:r>
        <w:rPr>
          <w:b/>
        </w:rPr>
        <w:t> </w:t>
      </w:r>
      <w:r w:rsidRPr="00991462">
        <w:t>cieľom vyššej zrozumiteľnosti ustanovenia v kontexte úpravy § 3</w:t>
      </w:r>
      <w:r>
        <w:t>2b</w:t>
      </w:r>
      <w:r w:rsidRPr="00991462">
        <w:t xml:space="preserve"> sa upravuje úvodná veta tak, aby upravovala explicitne konanie výboru ako štatutárneho orgánu, a nie konanie spoločenstva ako právnickej osoby. Táto úprava nemá vplyv z hľadiska konania spoločenstva alebo výboru, ale len výstižnejšie vyjadruje, konanie ktorého orgánu spoločenstva sa týmto ustanovením upravuje. Napokon, cel</w:t>
      </w:r>
      <w:r>
        <w:t>ý § 16 sa týka výboru, preto je </w:t>
      </w:r>
      <w:r w:rsidRPr="00991462">
        <w:t>správne, aby aj odsek 7 upravoval výslovne konanie výboru.</w:t>
      </w:r>
    </w:p>
    <w:p w:rsidR="003B17E8" w:rsidRPr="00766686" w:rsidRDefault="003B17E8" w:rsidP="003B17E8">
      <w:pPr>
        <w:pStyle w:val="Odsekzoznamu"/>
        <w:spacing w:before="240" w:after="120"/>
        <w:ind w:left="0" w:firstLine="567"/>
        <w:contextualSpacing w:val="0"/>
        <w:jc w:val="both"/>
        <w:rPr>
          <w:b/>
        </w:rPr>
      </w:pPr>
      <w:r w:rsidRPr="00766686">
        <w:rPr>
          <w:b/>
        </w:rPr>
        <w:t>K bodu 2</w:t>
      </w:r>
    </w:p>
    <w:p w:rsidR="003B17E8" w:rsidRDefault="003B17E8" w:rsidP="003B17E8">
      <w:pPr>
        <w:pStyle w:val="Odsekzoznamu"/>
        <w:spacing w:after="120"/>
        <w:ind w:left="0" w:firstLine="567"/>
        <w:contextualSpacing w:val="0"/>
        <w:jc w:val="both"/>
      </w:pPr>
      <w:r>
        <w:t xml:space="preserve">S ohľadom na mimoriadne okolnosti vyplývajúce z vyhlásenej mimoriadnej situácie, núdzového stavu alebo výnimočného stavu, ale aj s ohľadom na bežnú prevádzku spoločenstva sa ukazuje ako potrebné rozšíriť rozsah oprávnení, ktoré má tzv. nefunkčný výbor do času, kým bude zvolený riadny výbor. Ide pritom o rozšírenie len o úkony, ktoré sú vzhľadom na svoj charakter nevyhnutné vzhľadom na ochranu iných záujmov, a to </w:t>
      </w:r>
      <w:r w:rsidRPr="00FE467B">
        <w:t xml:space="preserve">života, zdravia, bezpečnosti alebo </w:t>
      </w:r>
      <w:r>
        <w:t>majetku.</w:t>
      </w:r>
    </w:p>
    <w:p w:rsidR="003B17E8" w:rsidRPr="00766686" w:rsidRDefault="003B17E8" w:rsidP="003B17E8">
      <w:pPr>
        <w:pStyle w:val="Odsekzoznamu"/>
        <w:spacing w:before="240" w:after="120"/>
        <w:ind w:left="0" w:firstLine="567"/>
        <w:contextualSpacing w:val="0"/>
        <w:jc w:val="both"/>
        <w:rPr>
          <w:b/>
        </w:rPr>
      </w:pPr>
      <w:r>
        <w:rPr>
          <w:b/>
        </w:rPr>
        <w:t>K bodu 3</w:t>
      </w:r>
    </w:p>
    <w:p w:rsidR="003B17E8" w:rsidRDefault="003B17E8" w:rsidP="003B17E8">
      <w:pPr>
        <w:pStyle w:val="Odsekzoznamu"/>
        <w:spacing w:after="120"/>
        <w:ind w:left="0" w:firstLine="567"/>
        <w:contextualSpacing w:val="0"/>
        <w:jc w:val="both"/>
      </w:pPr>
      <w:r>
        <w:t>Vkladajú sa nové prechodné ustanovenia (§ 32b) súvisiace s trvaním mimoriadnej situácie vyhlásenej</w:t>
      </w:r>
      <w:r w:rsidRPr="00FF1FAC">
        <w:t xml:space="preserve"> uznesen</w:t>
      </w:r>
      <w:r>
        <w:t>ím</w:t>
      </w:r>
      <w:r w:rsidRPr="00FF1FAC">
        <w:t xml:space="preserve"> vlády Slovenskej republiky č. 111 z 11. marca 2020, ktorým vláda Slovenskej republiky podľa § 8 zákona Národnej rady Slovenskej republiky č. 42/1994 Z. z. o civilnej ochrane obyvateľstva v znení neskorších predpisov 12. marca 2020 od 06:00 hod. vyhlasuje mimoriadnu situáciu pre územie Slovenskej republiky</w:t>
      </w:r>
      <w:r>
        <w:t>. Tieto prechodné ustanovenia budú účinné počas tejto vyhlásenej mimoriadnej situácie alebo aj počas prípadne následne vyhláseného núdzového stavu alebo výnimočného stavu.</w:t>
      </w:r>
    </w:p>
    <w:p w:rsidR="003B17E8" w:rsidRDefault="003B17E8" w:rsidP="003B17E8">
      <w:pPr>
        <w:pStyle w:val="Odsekzoznamu"/>
        <w:spacing w:after="120"/>
        <w:ind w:left="0" w:firstLine="567"/>
        <w:contextualSpacing w:val="0"/>
        <w:jc w:val="both"/>
      </w:pPr>
      <w:r>
        <w:t>Ustanovuje sa mimoriadny postup pri schvaľovaní neodkladných úkonov spoločenstva (odsek 1), ktoré sú jednak výslovne zákonom zverené valnému zhromaždeniu (rozhodovanie o schválení účtovnej závierky) a jednak sú zverené valnému zhromaždeniu internými aktmi spoločenstva. Tento mimoriadny postup sa uplatní iba vtedy, ak je v dôsledku vyhlásenej mimoriadnej situácie alebo vyhláseného núdzového stavu alebo výnimočného stavu v súvislosti s opatreniami realizovanými proti šíreniu koronavírusu COVID-2019 v roku 2020 obmedzená sloboda pohybu a pobytu a právo zhromažďovania sa.</w:t>
      </w:r>
    </w:p>
    <w:p w:rsidR="003B17E8" w:rsidRDefault="003B17E8" w:rsidP="003B17E8">
      <w:pPr>
        <w:pStyle w:val="Odsekzoznamu"/>
        <w:spacing w:after="120"/>
        <w:ind w:left="0" w:firstLine="567"/>
        <w:contextualSpacing w:val="0"/>
        <w:jc w:val="both"/>
      </w:pPr>
      <w:r>
        <w:t xml:space="preserve">Mimoriadny postup spočíva v tom, že počas takto vyhlásenej mimoriadnej situácie alebo vyhláseného núdzového stavu alebo výnimočného stavu môže účtovnú závierku zostaviť a ďalším postupom (podľa zákona o účtovníctve) spracovať samostatne výbor bez potreby jej štandardného schválenia na valnom zhromaždení [ktoré vyplýva z § 14 ods. 7 psím. g)]. </w:t>
      </w:r>
    </w:p>
    <w:p w:rsidR="003B17E8" w:rsidRDefault="003B17E8" w:rsidP="003B17E8">
      <w:pPr>
        <w:pStyle w:val="Odsekzoznamu"/>
        <w:spacing w:after="120"/>
        <w:ind w:left="0" w:firstLine="567"/>
        <w:contextualSpacing w:val="0"/>
        <w:jc w:val="both"/>
      </w:pPr>
      <w:r>
        <w:t>Ako je uvedené, tento postup realizuje výbor (odsek 2). Toto oprávnenie má výbor aj vtedy, ak je v takom stave, že nemá minimálny počet troch členov predpísaný zákonom (§ 16 ods. 3) alebo mu uplynulo funkčné obdobie, t.j. ak ide o tzv. nefunkčný výbor (§ 16 ods. 7).</w:t>
      </w:r>
    </w:p>
    <w:p w:rsidR="003B17E8" w:rsidRDefault="003B17E8" w:rsidP="003B17E8">
      <w:pPr>
        <w:pStyle w:val="Odsekzoznamu"/>
        <w:spacing w:after="120"/>
        <w:ind w:left="0" w:firstLine="567"/>
        <w:contextualSpacing w:val="0"/>
        <w:jc w:val="both"/>
      </w:pPr>
      <w:r>
        <w:t>Ak by nastala situácia, že spoločenstvo momentálne nemá vôbec obsadený výbor (t.j. výbor nemá ani jedného člena; odsek 3), mimoriadne oprávnenie zostaviť a ďalej spracovať účtovnú závierku a robiť nevyhnutné úkony má dozorná rada, a to aj v prípade, že sama dozorná rada je nefunkčná (§ 17 ods. 6). Dozornej rade sa v takejto situácii navyše zverujú aj tie oklieštené oprávnenia, ktoré by inak mal nefunkčný výbor. Výbor i dozorná rada majú následne voči valnému zhromaždeniu informačnú povinnosť o vykonaných úkonoch (odsek 4).</w:t>
      </w:r>
    </w:p>
    <w:p w:rsidR="003B17E8" w:rsidRDefault="003B17E8" w:rsidP="003B17E8">
      <w:pPr>
        <w:pStyle w:val="Odsekzoznamu"/>
        <w:spacing w:after="120"/>
        <w:ind w:left="0" w:firstLine="567"/>
        <w:contextualSpacing w:val="0"/>
        <w:jc w:val="both"/>
      </w:pPr>
      <w:r>
        <w:lastRenderedPageBreak/>
        <w:t>Uvedená právna úprava sa zároveň vzťahuje aj na tie úkony, ktoré sú zverené valnému zhromaždeniu internými aktmi spoločenstva  a ktorých nevykonaním by spoločenstvu hrozilo, že zmešká lehoty predpísané rôznymi osobitnými zákonmi alebo že spoločenstvu bude uložená sankcia za porušenie nejakej zákonnej povinnosti ([dsek 1 písm. b)]. Zákon vstupuje teda do internej sféry života spoločenstiev. Dochádza tak k zásahu zákona do súkromnoprávnej autonómie týchto právnických osôb, avšak mimoriadne okolnosti, ktoré bránia realizácii takých úloh spoločenstiev, a záujem o zabezpečenie ich operatívnosti a záujem na predchádzaní poškodzovaniu práv a právom chránených záujmov a porušovaniu zákonných povinností prevyšuje v danej situácii záujem na nedotknuteľnosti dispozičnej autonómie spoločenstiev.</w:t>
      </w:r>
    </w:p>
    <w:p w:rsidR="003B17E8" w:rsidRDefault="003B17E8" w:rsidP="003B17E8">
      <w:pPr>
        <w:pStyle w:val="Odsekzoznamu"/>
        <w:spacing w:after="120"/>
        <w:ind w:left="0" w:firstLine="567"/>
        <w:contextualSpacing w:val="0"/>
        <w:jc w:val="both"/>
      </w:pPr>
      <w:r>
        <w:t>Zároveň je dôležité, že ustanovenie sa nevzťahuje výlučne na čas vyhlásenej mimoriadnej situácie alebo vyhláseného núdzového stavu alebo výnimočného stavu, ale postihuje aj dôsledky obmedzenia slobody pohybu a pobytu a zhromažďovacieho práva v čase bezprostredne nasledujúcom po skončení obmedzení základných práv a slobôd. Z toho vyplýva, že uvedený mimoriadny postup sa môže uplatniť aj vtedy, ak už bude síce mimoriadna situácia, núdzový stav alebo výnimočný stav odvolaný, avšak z dôvodu plynutia lehôt na zvolanie valného zhromaždenia (t. j. najmä rozoslanie pozvánok a zverejnenie oznámenia, § 14 ods. 2) nebude možné v krátkom čase stihnúť lehoty a termíny na splnenie rôznych zákonných povinností, ktoré vyžadujú schválenie valným zhromaždením. V takýchto prípadoch, t. j. vtedy, keď v dôsledku dovtedy platných obmedzení pohybu, pobytu a zhromažďovania nebolo možné zvolať a realizovať zasadnutia valných zhromaždení, bude mať výbor, resp. dozorná rada stále svoje mimoriadne oprávnenia.</w:t>
      </w:r>
    </w:p>
    <w:p w:rsidR="003B17E8" w:rsidRDefault="003B17E8" w:rsidP="003B17E8">
      <w:pPr>
        <w:pStyle w:val="Odsekzoznamu"/>
        <w:spacing w:after="120"/>
        <w:ind w:left="0" w:firstLine="567"/>
        <w:contextualSpacing w:val="0"/>
        <w:jc w:val="both"/>
      </w:pPr>
      <w:r>
        <w:t xml:space="preserve">Odsek 5 vylučuje ukladanie sankcie za určité správne delikty spoločenstva z dôvodu, že vzhľadom na vyhlásenú mimoriadnu situáciu alebo vyhlásený núdzový stav alebo výnimočný stav a obmedzenie slobody pohybu a pobytu a práva zhromažďovania sa (§ 30a) nemohlo zísť valné zhromaždenie a v dôsledku toho spoločenstvo nemohlo splniť dotknuté povinnosti. </w:t>
      </w:r>
    </w:p>
    <w:p w:rsidR="003B17E8" w:rsidRDefault="003B17E8" w:rsidP="003B17E8">
      <w:pPr>
        <w:pStyle w:val="Odsekzoznamu"/>
        <w:ind w:left="0" w:firstLine="567"/>
        <w:contextualSpacing w:val="0"/>
        <w:jc w:val="both"/>
      </w:pPr>
      <w:r>
        <w:t xml:space="preserve">Ustanovuje sa teda povinnosť okresného úradu </w:t>
      </w:r>
    </w:p>
    <w:p w:rsidR="003B17E8" w:rsidRDefault="003B17E8" w:rsidP="003B17E8">
      <w:pPr>
        <w:pStyle w:val="Odsekzoznamu"/>
        <w:numPr>
          <w:ilvl w:val="0"/>
          <w:numId w:val="6"/>
        </w:numPr>
        <w:contextualSpacing w:val="0"/>
        <w:jc w:val="both"/>
      </w:pPr>
      <w:r w:rsidRPr="00667742">
        <w:rPr>
          <w:b/>
        </w:rPr>
        <w:t>nezačať</w:t>
      </w:r>
      <w:r>
        <w:t xml:space="preserve"> po márnom uplynutí lehoty uloženej podľa § 27 ods. 2 konanie o uložení pokuty spoločenstvu za nesplnenie povinnosti zvoliť orgány spoločenstva (výbor, dozorná rada), ktorým uplynulo volebné obdobie, a za nesplnenie povinnosti neuskutočnilo valné zhromaždenie aspoň raz za rok</w:t>
      </w:r>
    </w:p>
    <w:p w:rsidR="003B17E8" w:rsidRDefault="003B17E8" w:rsidP="003B17E8">
      <w:pPr>
        <w:pStyle w:val="Odsekzoznamu"/>
        <w:numPr>
          <w:ilvl w:val="0"/>
          <w:numId w:val="6"/>
        </w:numPr>
        <w:contextualSpacing w:val="0"/>
        <w:jc w:val="both"/>
      </w:pPr>
      <w:r>
        <w:rPr>
          <w:b/>
        </w:rPr>
        <w:t xml:space="preserve">zastaviť </w:t>
      </w:r>
      <w:r>
        <w:t xml:space="preserve">také konanie, ak už začalo. </w:t>
      </w:r>
    </w:p>
    <w:p w:rsidR="003B17E8" w:rsidRDefault="003B17E8" w:rsidP="003B17E8">
      <w:pPr>
        <w:pStyle w:val="Odsekzoznamu"/>
        <w:spacing w:before="120"/>
        <w:ind w:left="0" w:firstLine="567"/>
        <w:contextualSpacing w:val="0"/>
        <w:jc w:val="both"/>
      </w:pPr>
      <w:r>
        <w:t>Tento postup sa týka situácie, kedy okresný úrad najprv upozornil spoločenstvo na nesplnenie uvedených povinností a uložil spoločenstvu primeranú lehotu (§ 27 ods. 2), počas ktorej malo spoločenstvo nedostatok odstrániť a neodstránilo ho, pričom koniec tejto lehoty nastane </w:t>
      </w:r>
    </w:p>
    <w:p w:rsidR="003B17E8" w:rsidRDefault="003B17E8" w:rsidP="003B17E8">
      <w:pPr>
        <w:pStyle w:val="Odsekzoznamu"/>
        <w:numPr>
          <w:ilvl w:val="0"/>
          <w:numId w:val="6"/>
        </w:numPr>
        <w:contextualSpacing w:val="0"/>
        <w:jc w:val="both"/>
      </w:pPr>
      <w:r w:rsidRPr="00766686">
        <w:rPr>
          <w:b/>
        </w:rPr>
        <w:t>buď</w:t>
      </w:r>
      <w:r>
        <w:t xml:space="preserve"> počas trvania vyhlásenej mimoriadnej situácie alebo vyhláseného núdzového stavu alebo výnimočného stavu a s trvaním obmedzenia slobody pohybu a pobytu a práva zhromažďovania sa,</w:t>
      </w:r>
    </w:p>
    <w:p w:rsidR="003B17E8" w:rsidRDefault="003B17E8" w:rsidP="003B17E8">
      <w:pPr>
        <w:pStyle w:val="Odsekzoznamu"/>
        <w:numPr>
          <w:ilvl w:val="0"/>
          <w:numId w:val="6"/>
        </w:numPr>
        <w:contextualSpacing w:val="0"/>
        <w:jc w:val="both"/>
      </w:pPr>
      <w:r w:rsidRPr="00766686">
        <w:rPr>
          <w:b/>
        </w:rPr>
        <w:t>alebo</w:t>
      </w:r>
      <w:r>
        <w:t xml:space="preserve"> najneskôr 90 dní po odpadnutí tejto objektívnej prekážky. </w:t>
      </w:r>
    </w:p>
    <w:p w:rsidR="003B17E8" w:rsidRDefault="003B17E8" w:rsidP="003B17E8">
      <w:pPr>
        <w:pStyle w:val="Odsekzoznamu"/>
        <w:spacing w:before="120"/>
        <w:ind w:left="0" w:firstLine="567"/>
        <w:contextualSpacing w:val="0"/>
        <w:jc w:val="both"/>
      </w:pPr>
      <w:r>
        <w:t>Ak okresný úrad už začal v nadväznosti na márne uplynutie lehoty uloženej na odstránenie nedostatku konanie o uložení pokuty, zastaví ho. Ak okresný úrad toto konanie ešte nezačal, ani ho nezačne.</w:t>
      </w:r>
    </w:p>
    <w:p w:rsidR="003B17E8" w:rsidRPr="00E27168" w:rsidRDefault="003B17E8" w:rsidP="003B17E8">
      <w:pPr>
        <w:pStyle w:val="Odsekzoznamu"/>
        <w:keepNext/>
        <w:spacing w:before="240" w:after="120"/>
        <w:ind w:left="0" w:firstLine="567"/>
        <w:contextualSpacing w:val="0"/>
        <w:jc w:val="both"/>
        <w:rPr>
          <w:b/>
        </w:rPr>
      </w:pPr>
      <w:r w:rsidRPr="00E27168">
        <w:rPr>
          <w:b/>
        </w:rPr>
        <w:t>K čl. II</w:t>
      </w:r>
    </w:p>
    <w:p w:rsidR="003B17E8" w:rsidRDefault="003B17E8" w:rsidP="003B17E8">
      <w:pPr>
        <w:pStyle w:val="Odsekzoznamu"/>
        <w:keepNext/>
        <w:ind w:left="0" w:firstLine="567"/>
        <w:contextualSpacing w:val="0"/>
        <w:jc w:val="both"/>
      </w:pPr>
      <w:r>
        <w:t>Ustanovuje sa dátum účinnosti tak, aby táto mimoriadna právna úprava mohla byť vzhľadom na naliehavosť plnenia povinností spoločenstva aplikovaná okamžite po nadobudnutí platnosti zákona.</w:t>
      </w:r>
    </w:p>
    <w:p w:rsidR="003B17E8" w:rsidRDefault="003B17E8" w:rsidP="003B17E8"/>
    <w:p w:rsidR="003B17E8" w:rsidRDefault="003B17E8" w:rsidP="003B17E8">
      <w:pPr>
        <w:ind w:firstLine="709"/>
      </w:pPr>
      <w:r>
        <w:lastRenderedPageBreak/>
        <w:t>Bratislava, 9. apríla 2020</w:t>
      </w:r>
    </w:p>
    <w:p w:rsidR="003B17E8" w:rsidRDefault="003B17E8" w:rsidP="003B17E8">
      <w:pPr>
        <w:ind w:firstLine="709"/>
      </w:pPr>
    </w:p>
    <w:p w:rsidR="003B17E8" w:rsidRDefault="003B17E8" w:rsidP="003B17E8">
      <w:pPr>
        <w:ind w:firstLine="709"/>
        <w:jc w:val="center"/>
        <w:rPr>
          <w:bCs/>
        </w:rPr>
      </w:pPr>
    </w:p>
    <w:p w:rsidR="003B17E8" w:rsidRDefault="003B17E8" w:rsidP="003B17E8">
      <w:pPr>
        <w:ind w:firstLine="709"/>
        <w:jc w:val="center"/>
        <w:rPr>
          <w:bCs/>
        </w:rPr>
      </w:pPr>
    </w:p>
    <w:p w:rsidR="003B17E8" w:rsidRDefault="003B17E8" w:rsidP="003B17E8">
      <w:pPr>
        <w:ind w:firstLine="709"/>
        <w:jc w:val="center"/>
        <w:rPr>
          <w:bCs/>
        </w:rPr>
      </w:pPr>
    </w:p>
    <w:p w:rsidR="003B17E8" w:rsidRDefault="003B17E8" w:rsidP="003B17E8">
      <w:pPr>
        <w:jc w:val="center"/>
        <w:rPr>
          <w:bCs/>
        </w:rPr>
      </w:pPr>
      <w:r>
        <w:rPr>
          <w:bCs/>
        </w:rPr>
        <w:t>Igor Matovič</w:t>
      </w:r>
      <w:r w:rsidR="008971DA">
        <w:rPr>
          <w:bCs/>
        </w:rPr>
        <w:t xml:space="preserve"> v. r.</w:t>
      </w:r>
    </w:p>
    <w:p w:rsidR="003B17E8" w:rsidRDefault="003B17E8" w:rsidP="003B17E8">
      <w:pPr>
        <w:jc w:val="center"/>
      </w:pPr>
      <w:r>
        <w:t>predseda vlády</w:t>
      </w:r>
    </w:p>
    <w:p w:rsidR="003B17E8" w:rsidRDefault="003B17E8" w:rsidP="003B17E8">
      <w:pPr>
        <w:jc w:val="center"/>
      </w:pPr>
      <w:r>
        <w:t>Slovenskej republiky</w:t>
      </w:r>
    </w:p>
    <w:p w:rsidR="003B17E8" w:rsidRDefault="003B17E8" w:rsidP="003B17E8"/>
    <w:p w:rsidR="003B17E8" w:rsidRDefault="003B17E8" w:rsidP="003B17E8"/>
    <w:p w:rsidR="003B17E8" w:rsidRDefault="003B17E8" w:rsidP="003B17E8"/>
    <w:p w:rsidR="003B17E8" w:rsidRDefault="003B17E8" w:rsidP="003B17E8"/>
    <w:p w:rsidR="003B17E8" w:rsidRDefault="003B17E8" w:rsidP="003B17E8"/>
    <w:p w:rsidR="003B17E8" w:rsidRDefault="003B17E8" w:rsidP="003B17E8">
      <w:pPr>
        <w:jc w:val="center"/>
        <w:rPr>
          <w:bCs/>
        </w:rPr>
      </w:pPr>
      <w:r>
        <w:rPr>
          <w:bCs/>
        </w:rPr>
        <w:t>Ján Mičovský</w:t>
      </w:r>
      <w:r w:rsidR="008971DA">
        <w:rPr>
          <w:bCs/>
        </w:rPr>
        <w:t xml:space="preserve"> v. r.</w:t>
      </w:r>
    </w:p>
    <w:p w:rsidR="003B17E8" w:rsidRDefault="003B17E8" w:rsidP="003B17E8">
      <w:pPr>
        <w:jc w:val="center"/>
      </w:pPr>
      <w:r>
        <w:t>minister pôdohospodárstva</w:t>
      </w:r>
    </w:p>
    <w:p w:rsidR="003B17E8" w:rsidRDefault="003B17E8" w:rsidP="003B17E8">
      <w:pPr>
        <w:jc w:val="center"/>
      </w:pPr>
      <w:r>
        <w:t>a rozvoja vidieka Slovenskej republiky</w:t>
      </w:r>
    </w:p>
    <w:p w:rsidR="003B17E8" w:rsidRPr="006D1495" w:rsidRDefault="003B17E8" w:rsidP="006D1495">
      <w:pPr>
        <w:widowControl w:val="0"/>
        <w:ind w:firstLine="567"/>
        <w:jc w:val="both"/>
      </w:pPr>
    </w:p>
    <w:sectPr w:rsidR="003B17E8" w:rsidRPr="006D1495" w:rsidSect="00DA4160">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C31" w:rsidRDefault="00EB6C31" w:rsidP="006D1495">
      <w:r>
        <w:separator/>
      </w:r>
    </w:p>
  </w:endnote>
  <w:endnote w:type="continuationSeparator" w:id="0">
    <w:p w:rsidR="00EB6C31" w:rsidRDefault="00EB6C31" w:rsidP="006D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495" w:rsidRDefault="0067327C" w:rsidP="006D1495">
    <w:pPr>
      <w:pStyle w:val="Pta"/>
      <w:jc w:val="center"/>
    </w:pPr>
    <w:r>
      <w:fldChar w:fldCharType="begin"/>
    </w:r>
    <w:r>
      <w:instrText xml:space="preserve"> PAGE   \* MERGEFORMAT </w:instrText>
    </w:r>
    <w:r>
      <w:fldChar w:fldCharType="separate"/>
    </w:r>
    <w:r w:rsidR="006E1976">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C31" w:rsidRDefault="00EB6C31" w:rsidP="006D1495">
      <w:r>
        <w:separator/>
      </w:r>
    </w:p>
  </w:footnote>
  <w:footnote w:type="continuationSeparator" w:id="0">
    <w:p w:rsidR="00EB6C31" w:rsidRDefault="00EB6C31" w:rsidP="006D1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83221"/>
    <w:multiLevelType w:val="hybridMultilevel"/>
    <w:tmpl w:val="6702345C"/>
    <w:lvl w:ilvl="0" w:tplc="3050B720">
      <w:start w:val="1"/>
      <w:numFmt w:val="lowerLetter"/>
      <w:lvlText w:val="%1)"/>
      <w:lvlJc w:val="left"/>
      <w:pPr>
        <w:ind w:left="927" w:hanging="360"/>
      </w:pPr>
      <w:rPr>
        <w:rFonts w:cs="Times New Roman" w:hint="default"/>
        <w:b w:val="0"/>
        <w:sz w:val="22"/>
      </w:rPr>
    </w:lvl>
    <w:lvl w:ilvl="1" w:tplc="1CD8DA4E">
      <w:start w:val="1"/>
      <w:numFmt w:val="bullet"/>
      <w:lvlText w:val=""/>
      <w:lvlJc w:val="left"/>
      <w:pPr>
        <w:ind w:left="1647" w:hanging="360"/>
      </w:pPr>
      <w:rPr>
        <w:rFonts w:ascii="Symbol" w:hAnsi="Symbol"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699D6F93"/>
    <w:multiLevelType w:val="hybridMultilevel"/>
    <w:tmpl w:val="BFB64D7C"/>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6CAC4EA5"/>
    <w:multiLevelType w:val="hybridMultilevel"/>
    <w:tmpl w:val="0AD03118"/>
    <w:lvl w:ilvl="0" w:tplc="D02CD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7E6A6D74"/>
    <w:multiLevelType w:val="hybridMultilevel"/>
    <w:tmpl w:val="EB42C24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95"/>
    <w:rsid w:val="00004525"/>
    <w:rsid w:val="00033A59"/>
    <w:rsid w:val="00042C66"/>
    <w:rsid w:val="00043306"/>
    <w:rsid w:val="00097474"/>
    <w:rsid w:val="000D2622"/>
    <w:rsid w:val="000D6469"/>
    <w:rsid w:val="00154881"/>
    <w:rsid w:val="001777B6"/>
    <w:rsid w:val="001C7FDE"/>
    <w:rsid w:val="001D7E39"/>
    <w:rsid w:val="00212B40"/>
    <w:rsid w:val="00290C37"/>
    <w:rsid w:val="0029226B"/>
    <w:rsid w:val="002E2C31"/>
    <w:rsid w:val="00365DBE"/>
    <w:rsid w:val="003969EA"/>
    <w:rsid w:val="00397269"/>
    <w:rsid w:val="003B17E8"/>
    <w:rsid w:val="003B29B1"/>
    <w:rsid w:val="00415427"/>
    <w:rsid w:val="004534F7"/>
    <w:rsid w:val="004714F8"/>
    <w:rsid w:val="004807DA"/>
    <w:rsid w:val="004A7970"/>
    <w:rsid w:val="004B06DD"/>
    <w:rsid w:val="00543B8E"/>
    <w:rsid w:val="00606FE7"/>
    <w:rsid w:val="00667742"/>
    <w:rsid w:val="00670C6C"/>
    <w:rsid w:val="0067327C"/>
    <w:rsid w:val="006D1495"/>
    <w:rsid w:val="006E1976"/>
    <w:rsid w:val="006F3761"/>
    <w:rsid w:val="00750B02"/>
    <w:rsid w:val="00753939"/>
    <w:rsid w:val="00766686"/>
    <w:rsid w:val="007D3DC3"/>
    <w:rsid w:val="008971DA"/>
    <w:rsid w:val="008A1252"/>
    <w:rsid w:val="00955EAA"/>
    <w:rsid w:val="00991462"/>
    <w:rsid w:val="009F03F5"/>
    <w:rsid w:val="00A0653A"/>
    <w:rsid w:val="00A7246A"/>
    <w:rsid w:val="00AB5A22"/>
    <w:rsid w:val="00AD36FB"/>
    <w:rsid w:val="00BF558C"/>
    <w:rsid w:val="00C10866"/>
    <w:rsid w:val="00C5630F"/>
    <w:rsid w:val="00C579E9"/>
    <w:rsid w:val="00CF3F6A"/>
    <w:rsid w:val="00D22795"/>
    <w:rsid w:val="00D572DC"/>
    <w:rsid w:val="00D61CB3"/>
    <w:rsid w:val="00D86038"/>
    <w:rsid w:val="00DA4160"/>
    <w:rsid w:val="00DB5B28"/>
    <w:rsid w:val="00E00EEB"/>
    <w:rsid w:val="00E27168"/>
    <w:rsid w:val="00E60D32"/>
    <w:rsid w:val="00EA1D68"/>
    <w:rsid w:val="00EB6C31"/>
    <w:rsid w:val="00EC24C3"/>
    <w:rsid w:val="00ED2FB7"/>
    <w:rsid w:val="00F04CCD"/>
    <w:rsid w:val="00F134E1"/>
    <w:rsid w:val="00F60CEF"/>
    <w:rsid w:val="00FE467B"/>
    <w:rsid w:val="00FF1F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424B2D-EB7A-4D12-89CA-1DB9619E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72D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D1495"/>
    <w:pPr>
      <w:ind w:left="720"/>
      <w:contextualSpacing/>
    </w:pPr>
  </w:style>
  <w:style w:type="paragraph" w:styleId="Hlavika">
    <w:name w:val="header"/>
    <w:basedOn w:val="Normlny"/>
    <w:link w:val="HlavikaChar"/>
    <w:uiPriority w:val="99"/>
    <w:semiHidden/>
    <w:unhideWhenUsed/>
    <w:rsid w:val="006D1495"/>
    <w:pPr>
      <w:tabs>
        <w:tab w:val="center" w:pos="4536"/>
        <w:tab w:val="right" w:pos="9072"/>
      </w:tabs>
    </w:pPr>
  </w:style>
  <w:style w:type="character" w:customStyle="1" w:styleId="HlavikaChar">
    <w:name w:val="Hlavička Char"/>
    <w:basedOn w:val="Predvolenpsmoodseku"/>
    <w:link w:val="Hlavika"/>
    <w:uiPriority w:val="99"/>
    <w:semiHidden/>
    <w:locked/>
    <w:rsid w:val="006D1495"/>
    <w:rPr>
      <w:rFonts w:cs="Times New Roman"/>
    </w:rPr>
  </w:style>
  <w:style w:type="paragraph" w:styleId="Pta">
    <w:name w:val="footer"/>
    <w:basedOn w:val="Normlny"/>
    <w:link w:val="PtaChar"/>
    <w:uiPriority w:val="99"/>
    <w:unhideWhenUsed/>
    <w:rsid w:val="006D1495"/>
    <w:pPr>
      <w:tabs>
        <w:tab w:val="center" w:pos="4536"/>
        <w:tab w:val="right" w:pos="9072"/>
      </w:tabs>
    </w:pPr>
  </w:style>
  <w:style w:type="character" w:customStyle="1" w:styleId="PtaChar">
    <w:name w:val="Päta Char"/>
    <w:basedOn w:val="Predvolenpsmoodseku"/>
    <w:link w:val="Pta"/>
    <w:uiPriority w:val="99"/>
    <w:locked/>
    <w:rsid w:val="006D1495"/>
    <w:rPr>
      <w:rFonts w:cs="Times New Roman"/>
    </w:rPr>
  </w:style>
  <w:style w:type="table" w:styleId="Mriekatabuky">
    <w:name w:val="Table Grid"/>
    <w:basedOn w:val="Normlnatabuka"/>
    <w:uiPriority w:val="59"/>
    <w:unhideWhenUsed/>
    <w:rsid w:val="003B17E8"/>
    <w:rPr>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rsid w:val="003B17E8"/>
    <w:pPr>
      <w:spacing w:before="100" w:beforeAutospacing="1" w:after="100" w:afterAutospacing="1"/>
    </w:pPr>
    <w:rPr>
      <w:lang w:eastAsia="sk-SK"/>
    </w:rPr>
  </w:style>
  <w:style w:type="character" w:styleId="Hypertextovprepojenie">
    <w:name w:val="Hyperlink"/>
    <w:basedOn w:val="Predvolenpsmoodseku"/>
    <w:uiPriority w:val="99"/>
    <w:unhideWhenUsed/>
    <w:rsid w:val="003B17E8"/>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43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tin.illas@land.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4508</Words>
  <Characters>25699</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U400-18M</Company>
  <LinksUpToDate>false</LinksUpToDate>
  <CharactersWithSpaces>30147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Benová Tímea</cp:lastModifiedBy>
  <cp:revision>2</cp:revision>
  <dcterms:created xsi:type="dcterms:W3CDTF">2020-04-15T09:11:00Z</dcterms:created>
  <dcterms:modified xsi:type="dcterms:W3CDTF">2020-04-15T09:11:00Z</dcterms:modified>
</cp:coreProperties>
</file>