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DB" w:rsidRPr="00D279DB" w:rsidRDefault="00D279DB" w:rsidP="00D279DB">
      <w:pPr>
        <w:autoSpaceDE w:val="0"/>
        <w:autoSpaceDN w:val="0"/>
        <w:adjustRightInd w:val="0"/>
        <w:spacing w:after="0" w:line="240" w:lineRule="auto"/>
        <w:rPr>
          <w:rFonts w:ascii="Times New Roman" w:eastAsia="Calibri" w:hAnsi="Times New Roman" w:cs="Times New Roman"/>
          <w:color w:val="000000"/>
          <w:sz w:val="24"/>
          <w:szCs w:val="24"/>
        </w:rPr>
      </w:pPr>
      <w:bookmarkStart w:id="0" w:name="_GoBack"/>
      <w:bookmarkEnd w:id="0"/>
    </w:p>
    <w:p w:rsidR="00D279DB" w:rsidRDefault="00516723" w:rsidP="00D279D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DÔVODOVÁ SPRÁVA</w:t>
      </w:r>
    </w:p>
    <w:p w:rsidR="00516723" w:rsidRPr="00D279DB" w:rsidRDefault="00516723" w:rsidP="00D279DB">
      <w:pPr>
        <w:spacing w:after="0" w:line="240" w:lineRule="auto"/>
        <w:jc w:val="center"/>
        <w:rPr>
          <w:rFonts w:ascii="Times New Roman" w:eastAsia="Calibri" w:hAnsi="Times New Roman" w:cs="Times New Roman"/>
          <w:b/>
          <w:bCs/>
          <w:sz w:val="24"/>
          <w:szCs w:val="24"/>
        </w:rPr>
      </w:pPr>
    </w:p>
    <w:p w:rsidR="00D279DB" w:rsidRPr="00D279DB" w:rsidRDefault="00D279DB" w:rsidP="00D279DB">
      <w:pPr>
        <w:spacing w:after="0" w:line="240" w:lineRule="auto"/>
        <w:jc w:val="center"/>
        <w:rPr>
          <w:rFonts w:ascii="Times New Roman" w:eastAsia="Calibri" w:hAnsi="Times New Roman" w:cs="Times New Roman"/>
          <w:b/>
          <w:bCs/>
          <w:sz w:val="24"/>
          <w:szCs w:val="24"/>
        </w:rPr>
      </w:pPr>
    </w:p>
    <w:p w:rsidR="00D279DB" w:rsidRPr="00D279DB" w:rsidRDefault="00D279DB" w:rsidP="00D279DB">
      <w:pPr>
        <w:spacing w:after="0" w:line="240" w:lineRule="auto"/>
        <w:jc w:val="center"/>
        <w:rPr>
          <w:rFonts w:ascii="Times New Roman" w:eastAsia="Calibri" w:hAnsi="Times New Roman" w:cs="Times New Roman"/>
          <w:b/>
          <w:bCs/>
          <w:sz w:val="24"/>
          <w:szCs w:val="24"/>
        </w:rPr>
      </w:pPr>
    </w:p>
    <w:p w:rsidR="00D279DB" w:rsidRPr="00516723" w:rsidRDefault="00D279DB" w:rsidP="00D279DB">
      <w:pPr>
        <w:spacing w:after="0" w:line="240" w:lineRule="auto"/>
        <w:rPr>
          <w:rFonts w:ascii="Times New Roman" w:eastAsia="Calibri" w:hAnsi="Times New Roman" w:cs="Times New Roman"/>
          <w:b/>
          <w:bCs/>
          <w:sz w:val="24"/>
          <w:szCs w:val="24"/>
          <w:u w:val="single"/>
        </w:rPr>
      </w:pPr>
      <w:r w:rsidRPr="00516723">
        <w:rPr>
          <w:rFonts w:ascii="Times New Roman" w:eastAsia="Calibri" w:hAnsi="Times New Roman" w:cs="Times New Roman"/>
          <w:b/>
          <w:bCs/>
          <w:sz w:val="24"/>
          <w:szCs w:val="24"/>
          <w:u w:val="single"/>
        </w:rPr>
        <w:t>Všeobecná časť</w:t>
      </w:r>
    </w:p>
    <w:p w:rsidR="00D279DB" w:rsidRPr="00D279DB" w:rsidRDefault="00D279DB" w:rsidP="00D279DB">
      <w:pPr>
        <w:spacing w:after="0" w:line="240" w:lineRule="auto"/>
        <w:jc w:val="center"/>
        <w:rPr>
          <w:rFonts w:ascii="Times New Roman" w:eastAsia="Calibri" w:hAnsi="Times New Roman" w:cs="Times New Roman"/>
          <w:sz w:val="24"/>
          <w:szCs w:val="24"/>
        </w:rPr>
      </w:pPr>
    </w:p>
    <w:p w:rsidR="00D279DB" w:rsidRPr="00D279DB" w:rsidRDefault="00D279DB" w:rsidP="00D279DB">
      <w:pPr>
        <w:spacing w:after="0" w:line="240" w:lineRule="auto"/>
        <w:jc w:val="both"/>
        <w:rPr>
          <w:rFonts w:ascii="Times New Roman" w:eastAsia="Calibri" w:hAnsi="Times New Roman" w:cs="Times New Roman"/>
          <w:sz w:val="24"/>
          <w:szCs w:val="24"/>
        </w:rPr>
      </w:pPr>
      <w:r w:rsidRPr="00D279DB">
        <w:rPr>
          <w:rFonts w:ascii="Times New Roman" w:eastAsia="Calibri" w:hAnsi="Times New Roman" w:cs="Times New Roman"/>
          <w:sz w:val="24"/>
          <w:szCs w:val="24"/>
        </w:rPr>
        <w:tab/>
        <w:t>Ministerstvo dopravy a výstavby Slovenskej republiky predkladá na rokovanie vlády Slovenskej republiky návrh zákona o niektorých opatreniach v pôsobnosti Ministerstva dopravy a výstavby Slovenskej republiky v súvislosti s ochorením COVID-19.</w:t>
      </w:r>
    </w:p>
    <w:p w:rsidR="00D279DB" w:rsidRPr="00D279DB" w:rsidRDefault="00D279DB" w:rsidP="00D279DB">
      <w:pPr>
        <w:spacing w:after="0" w:line="240" w:lineRule="auto"/>
        <w:jc w:val="both"/>
        <w:rPr>
          <w:rFonts w:ascii="Times New Roman" w:eastAsia="Calibri" w:hAnsi="Times New Roman" w:cs="Times New Roman"/>
          <w:sz w:val="24"/>
          <w:szCs w:val="24"/>
        </w:rPr>
      </w:pPr>
    </w:p>
    <w:p w:rsidR="00D279DB" w:rsidRPr="00D279DB" w:rsidRDefault="00D279DB" w:rsidP="00D279DB">
      <w:pPr>
        <w:spacing w:after="0" w:line="240" w:lineRule="auto"/>
        <w:jc w:val="both"/>
        <w:rPr>
          <w:rFonts w:ascii="Times New Roman" w:eastAsia="Calibri" w:hAnsi="Times New Roman" w:cs="Times New Roman"/>
          <w:sz w:val="24"/>
          <w:szCs w:val="24"/>
        </w:rPr>
      </w:pPr>
      <w:r w:rsidRPr="00D279DB">
        <w:rPr>
          <w:rFonts w:ascii="Times New Roman" w:eastAsia="Calibri" w:hAnsi="Times New Roman" w:cs="Times New Roman"/>
          <w:sz w:val="24"/>
          <w:szCs w:val="24"/>
        </w:rPr>
        <w:tab/>
        <w:t xml:space="preserve">Účelom návrhu zákona je reakcia na vyhlásenie mimoriadnej situácie uznesením vlády Slovenskej republiky č. 111 z 11. marca 2020 podľa § 8 zákona Národnej rady Slovenskej republiky č. 42/1994 Z. z. o civilnej ochrane obyvateľstva v znení neskorších predpisov a vyhlásenia núdzového stavu uznesením vlády Slovenskej republiky č. 114 z 15. marca 2020 a č. 115 z 18. marca 2020 podľa čl. 5 ústavného zákona č. 227/2002 Z. z o bezpečnosti štátu v čase vojny, vojnového stavu, výnimočného stavu a núdzového stavu v znení neskorších predpisov z dôvodu ochorenia COVID-19 spôsobeného vírusom SARS-CoV-2 na území Slovenskej republiky. </w:t>
      </w:r>
    </w:p>
    <w:p w:rsidR="00D279DB" w:rsidRPr="00D279DB" w:rsidRDefault="00D279DB" w:rsidP="00D279DB">
      <w:pPr>
        <w:spacing w:after="0" w:line="240" w:lineRule="auto"/>
        <w:jc w:val="both"/>
        <w:rPr>
          <w:rFonts w:ascii="Times New Roman" w:eastAsia="Calibri" w:hAnsi="Times New Roman" w:cs="Times New Roman"/>
          <w:sz w:val="24"/>
          <w:szCs w:val="24"/>
        </w:rPr>
      </w:pPr>
    </w:p>
    <w:p w:rsidR="00D279DB" w:rsidRPr="00D279DB" w:rsidRDefault="00D279DB" w:rsidP="00D279DB">
      <w:pPr>
        <w:spacing w:after="0" w:line="240" w:lineRule="auto"/>
        <w:ind w:firstLine="708"/>
        <w:jc w:val="both"/>
        <w:rPr>
          <w:rFonts w:ascii="Times New Roman" w:eastAsia="Calibri" w:hAnsi="Times New Roman" w:cs="Times New Roman"/>
          <w:sz w:val="24"/>
          <w:szCs w:val="24"/>
        </w:rPr>
      </w:pPr>
      <w:r w:rsidRPr="00D279DB">
        <w:rPr>
          <w:rFonts w:ascii="Times New Roman" w:eastAsia="Calibri" w:hAnsi="Times New Roman" w:cs="Times New Roman"/>
          <w:sz w:val="24"/>
          <w:szCs w:val="24"/>
        </w:rPr>
        <w:t>V nadväznosti na uvedené sa navrhujú legislatívne opatrenia v oblasti pôsobnosti Ministerstva dopravy a výstavby Slovenskej republiky tak, aby bolo možné vhodným spôsobom znížiť riziko ohrozenia verejného zdravia a zmierniť negatívne dopady na oblasti cestnej, železničnej, vodnej a leteckej dopravy, výstavby, bytovej politiky a cestovného ruchu.</w:t>
      </w:r>
    </w:p>
    <w:p w:rsidR="00D279DB" w:rsidRPr="00D279DB" w:rsidRDefault="00D279DB" w:rsidP="00D279DB">
      <w:pPr>
        <w:autoSpaceDE w:val="0"/>
        <w:autoSpaceDN w:val="0"/>
        <w:adjustRightInd w:val="0"/>
        <w:spacing w:after="0" w:line="240" w:lineRule="auto"/>
        <w:rPr>
          <w:rFonts w:ascii="Times New Roman" w:eastAsia="Calibri" w:hAnsi="Times New Roman" w:cs="Times New Roman"/>
          <w:color w:val="000000"/>
          <w:sz w:val="24"/>
          <w:szCs w:val="24"/>
        </w:rPr>
      </w:pPr>
    </w:p>
    <w:p w:rsidR="00D279DB" w:rsidRPr="00D279DB" w:rsidRDefault="00D279DB" w:rsidP="00D279D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79DB">
        <w:rPr>
          <w:rFonts w:ascii="Times New Roman" w:eastAsia="Calibri" w:hAnsi="Times New Roman" w:cs="Times New Roman"/>
          <w:color w:val="000000"/>
          <w:sz w:val="24"/>
          <w:szCs w:val="24"/>
        </w:rPr>
        <w:t xml:space="preserve">Návrh zákona nebude mať vplyvy na rozpočet verejnej správy, vplyvy na informatizáciu, na služby pre občana, na životné prostredie a manželstvo, rodičovstvo a rodinu, vplyvy na podnikateľské prostredie a sociálne vplyvy. </w:t>
      </w:r>
    </w:p>
    <w:p w:rsidR="00D279DB" w:rsidRPr="00D279DB" w:rsidRDefault="00D279DB" w:rsidP="00D279D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D279DB" w:rsidRPr="00D279DB" w:rsidRDefault="00D279DB" w:rsidP="00D279DB">
      <w:pPr>
        <w:spacing w:after="0" w:line="240" w:lineRule="auto"/>
        <w:ind w:firstLine="708"/>
        <w:jc w:val="both"/>
        <w:rPr>
          <w:rFonts w:ascii="Times New Roman" w:eastAsia="Calibri" w:hAnsi="Times New Roman" w:cs="Times New Roman"/>
          <w:sz w:val="24"/>
          <w:szCs w:val="24"/>
        </w:rPr>
      </w:pPr>
      <w:r w:rsidRPr="00D279DB">
        <w:rPr>
          <w:rFonts w:ascii="Times New Roman" w:eastAsia="Calibri" w:hAnsi="Times New Roman" w:cs="Times New Roman"/>
          <w:sz w:val="24"/>
          <w:szCs w:val="24"/>
        </w:rPr>
        <w:t>Návrh zákona je v súlade s Ústavou Slovenskej republiky, ústavnými zákonmi, nálezmi Ústavného súdu Slovenskej republiky, medzinárodnými zmluvami, ktorými je Slovenská republika viazaná, zákonmi a ostatnými všeobecne záväznými právnymi predpismi a súčasne je v súlade s právom Európskej únie.</w:t>
      </w: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79DB" w:rsidRDefault="00D279DB" w:rsidP="005360D3">
      <w:pPr>
        <w:spacing w:after="0" w:line="276" w:lineRule="auto"/>
        <w:jc w:val="both"/>
        <w:rPr>
          <w:rFonts w:ascii="Times New Roman" w:hAnsi="Times New Roman" w:cs="Times New Roman"/>
          <w:b/>
          <w:sz w:val="24"/>
          <w:szCs w:val="24"/>
        </w:rPr>
      </w:pPr>
    </w:p>
    <w:p w:rsidR="00D23B01" w:rsidRPr="00516723" w:rsidRDefault="00516723" w:rsidP="00D23B01">
      <w:pPr>
        <w:jc w:val="center"/>
        <w:rPr>
          <w:rFonts w:ascii="Times New Roman" w:hAnsi="Times New Roman" w:cs="Times New Roman"/>
          <w:b/>
          <w:bCs/>
          <w:sz w:val="24"/>
          <w:szCs w:val="24"/>
        </w:rPr>
      </w:pPr>
      <w:r w:rsidRPr="00516723">
        <w:rPr>
          <w:rFonts w:ascii="Times New Roman" w:hAnsi="Times New Roman" w:cs="Times New Roman"/>
          <w:b/>
          <w:bCs/>
          <w:sz w:val="24"/>
          <w:szCs w:val="24"/>
        </w:rPr>
        <w:t>DOLOŽKA VYBRANÝCH VPLYVOV</w:t>
      </w:r>
    </w:p>
    <w:p w:rsidR="00D23B01" w:rsidRPr="00D23B01" w:rsidRDefault="00D23B01" w:rsidP="00D23B01">
      <w:pPr>
        <w:jc w:val="center"/>
        <w:rPr>
          <w:rFonts w:ascii="Times New Roman" w:hAnsi="Times New Roman" w:cs="Times New Roman"/>
          <w:b/>
          <w:bCs/>
          <w:highlight w:val="lightGray"/>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8"/>
        <w:gridCol w:w="400"/>
        <w:gridCol w:w="141"/>
        <w:gridCol w:w="564"/>
        <w:gridCol w:w="717"/>
        <w:gridCol w:w="569"/>
        <w:gridCol w:w="1133"/>
        <w:gridCol w:w="284"/>
        <w:gridCol w:w="263"/>
        <w:gridCol w:w="1297"/>
      </w:tblGrid>
      <w:tr w:rsidR="00D23B01" w:rsidRPr="00D23B01" w:rsidTr="002A6149">
        <w:tc>
          <w:tcPr>
            <w:tcW w:w="9356" w:type="dxa"/>
            <w:gridSpan w:val="10"/>
            <w:tcBorders>
              <w:bottom w:val="single" w:sz="4" w:space="0" w:color="FFFFFF"/>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Základné údaje</w:t>
            </w: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Názov materiálu</w:t>
            </w:r>
          </w:p>
        </w:tc>
      </w:tr>
      <w:tr w:rsidR="00D23B01" w:rsidRPr="00D23B01" w:rsidTr="002A6149">
        <w:tc>
          <w:tcPr>
            <w:tcW w:w="9356" w:type="dxa"/>
            <w:gridSpan w:val="10"/>
            <w:tcBorders>
              <w:top w:val="single" w:sz="4" w:space="0" w:color="FFFFFF"/>
            </w:tcBorders>
          </w:tcPr>
          <w:p w:rsidR="00D23B01" w:rsidRPr="00D23B01" w:rsidRDefault="00D23B01" w:rsidP="002A6149">
            <w:pPr>
              <w:jc w:val="both"/>
              <w:rPr>
                <w:rFonts w:ascii="Times New Roman" w:hAnsi="Times New Roman" w:cs="Times New Roman"/>
              </w:rPr>
            </w:pPr>
            <w:r w:rsidRPr="00D23B01">
              <w:rPr>
                <w:rFonts w:ascii="Times New Roman" w:hAnsi="Times New Roman" w:cs="Times New Roman"/>
              </w:rPr>
              <w:t>Návrh zákona o niektorých opatreniach v pôsobnosti Ministerstva dopravy a výstavby Slovenskej republiky v súvislosti s ochorením COVID-19</w:t>
            </w: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Predkladateľ (a spolupredkladateľ)</w:t>
            </w:r>
          </w:p>
        </w:tc>
      </w:tr>
      <w:tr w:rsidR="00D23B01" w:rsidRPr="00D23B01" w:rsidTr="002A6149">
        <w:tc>
          <w:tcPr>
            <w:tcW w:w="9356" w:type="dxa"/>
            <w:gridSpan w:val="10"/>
            <w:tcBorders>
              <w:top w:val="single" w:sz="4" w:space="0" w:color="FFFFFF"/>
            </w:tcBorders>
            <w:shd w:val="clear" w:color="auto" w:fill="FFFFFF"/>
          </w:tcPr>
          <w:p w:rsidR="00D23B01" w:rsidRPr="00D23B01" w:rsidRDefault="00D23B01" w:rsidP="002A6149">
            <w:pPr>
              <w:autoSpaceDE w:val="0"/>
              <w:autoSpaceDN w:val="0"/>
              <w:adjustRightInd w:val="0"/>
              <w:rPr>
                <w:rFonts w:ascii="Times New Roman" w:hAnsi="Times New Roman" w:cs="Times New Roman"/>
              </w:rPr>
            </w:pPr>
            <w:r w:rsidRPr="00D23B01">
              <w:rPr>
                <w:rFonts w:ascii="Times New Roman" w:hAnsi="Times New Roman" w:cs="Times New Roman"/>
              </w:rPr>
              <w:t>Ministerstvo dopravy a výstavby Slovenskej republiky</w:t>
            </w:r>
          </w:p>
          <w:p w:rsidR="00D23B01" w:rsidRPr="00D23B01" w:rsidRDefault="00D23B01" w:rsidP="002A6149">
            <w:pPr>
              <w:autoSpaceDE w:val="0"/>
              <w:autoSpaceDN w:val="0"/>
              <w:adjustRightInd w:val="0"/>
              <w:rPr>
                <w:rFonts w:ascii="Times New Roman" w:hAnsi="Times New Roman" w:cs="Times New Roman"/>
              </w:rPr>
            </w:pPr>
          </w:p>
        </w:tc>
      </w:tr>
      <w:tr w:rsidR="00D23B01" w:rsidRPr="00D23B01" w:rsidTr="002A6149">
        <w:tc>
          <w:tcPr>
            <w:tcW w:w="4388" w:type="dxa"/>
            <w:gridSpan w:val="2"/>
            <w:vMerge w:val="restart"/>
            <w:tcBorders>
              <w:bottom w:val="single" w:sz="4" w:space="0" w:color="FFFFFF"/>
            </w:tcBorders>
            <w:shd w:val="clear" w:color="auto" w:fill="E2E2E2"/>
            <w:vAlign w:val="center"/>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Charakter predkladaného materiálu</w:t>
            </w:r>
          </w:p>
        </w:tc>
        <w:tc>
          <w:tcPr>
            <w:tcW w:w="705" w:type="dxa"/>
            <w:gridSpan w:val="2"/>
            <w:tcBorders>
              <w:right w:val="nil"/>
            </w:tcBorders>
            <w:shd w:val="clear" w:color="auto" w:fill="FFFFFF"/>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4263" w:type="dxa"/>
            <w:gridSpan w:val="6"/>
            <w:tcBorders>
              <w:left w:val="nil"/>
            </w:tcBorders>
            <w:shd w:val="clear" w:color="auto" w:fill="FFFFFF"/>
          </w:tcPr>
          <w:p w:rsidR="00D23B01" w:rsidRPr="00D23B01" w:rsidRDefault="00D23B01" w:rsidP="002A6149">
            <w:pPr>
              <w:rPr>
                <w:rFonts w:ascii="Times New Roman" w:hAnsi="Times New Roman" w:cs="Times New Roman"/>
              </w:rPr>
            </w:pPr>
            <w:r w:rsidRPr="00D23B01">
              <w:rPr>
                <w:rFonts w:ascii="Times New Roman" w:hAnsi="Times New Roman" w:cs="Times New Roman"/>
              </w:rPr>
              <w:t>Materiál nelegislatívnej povahy</w:t>
            </w:r>
          </w:p>
        </w:tc>
      </w:tr>
      <w:tr w:rsidR="00D23B01" w:rsidRPr="00D23B01" w:rsidTr="002A6149">
        <w:tc>
          <w:tcPr>
            <w:tcW w:w="4388" w:type="dxa"/>
            <w:gridSpan w:val="2"/>
            <w:vMerge/>
            <w:tcBorders>
              <w:top w:val="nil"/>
              <w:bottom w:val="single" w:sz="4" w:space="0" w:color="FFFFFF"/>
            </w:tcBorders>
            <w:shd w:val="clear" w:color="auto" w:fill="E2E2E2"/>
          </w:tcPr>
          <w:p w:rsidR="00D23B01" w:rsidRPr="00D23B01" w:rsidRDefault="00D23B01" w:rsidP="002A6149">
            <w:pPr>
              <w:rPr>
                <w:rFonts w:ascii="Times New Roman" w:hAnsi="Times New Roman" w:cs="Times New Roman"/>
              </w:rPr>
            </w:pPr>
          </w:p>
        </w:tc>
        <w:tc>
          <w:tcPr>
            <w:tcW w:w="705" w:type="dxa"/>
            <w:gridSpan w:val="2"/>
            <w:tcBorders>
              <w:right w:val="nil"/>
            </w:tcBorders>
            <w:shd w:val="clear" w:color="auto" w:fill="FFFFFF"/>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4263" w:type="dxa"/>
            <w:gridSpan w:val="6"/>
            <w:tcBorders>
              <w:left w:val="nil"/>
            </w:tcBorders>
            <w:shd w:val="clear" w:color="auto" w:fill="FFFFFF"/>
          </w:tcPr>
          <w:p w:rsidR="00D23B01" w:rsidRPr="00D23B01" w:rsidRDefault="00D23B01" w:rsidP="002A6149">
            <w:pPr>
              <w:ind w:left="175" w:hanging="175"/>
              <w:rPr>
                <w:rFonts w:ascii="Times New Roman" w:hAnsi="Times New Roman" w:cs="Times New Roman"/>
              </w:rPr>
            </w:pPr>
            <w:r w:rsidRPr="00D23B01">
              <w:rPr>
                <w:rFonts w:ascii="Times New Roman" w:hAnsi="Times New Roman" w:cs="Times New Roman"/>
              </w:rPr>
              <w:t>Materiál legislatívnej povahy</w:t>
            </w:r>
          </w:p>
        </w:tc>
      </w:tr>
      <w:tr w:rsidR="00D23B01" w:rsidRPr="00D23B01" w:rsidTr="002A6149">
        <w:tc>
          <w:tcPr>
            <w:tcW w:w="4388" w:type="dxa"/>
            <w:gridSpan w:val="2"/>
            <w:vMerge/>
            <w:tcBorders>
              <w:top w:val="nil"/>
            </w:tcBorders>
            <w:shd w:val="clear" w:color="auto" w:fill="E2E2E2"/>
          </w:tcPr>
          <w:p w:rsidR="00D23B01" w:rsidRPr="00D23B01" w:rsidRDefault="00D23B01" w:rsidP="002A6149">
            <w:pPr>
              <w:rPr>
                <w:rFonts w:ascii="Times New Roman" w:hAnsi="Times New Roman" w:cs="Times New Roman"/>
              </w:rPr>
            </w:pPr>
          </w:p>
        </w:tc>
        <w:tc>
          <w:tcPr>
            <w:tcW w:w="705" w:type="dxa"/>
            <w:gridSpan w:val="2"/>
            <w:tcBorders>
              <w:right w:val="nil"/>
            </w:tcBorders>
            <w:shd w:val="clear" w:color="auto" w:fill="FFFFFF"/>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4263" w:type="dxa"/>
            <w:gridSpan w:val="6"/>
            <w:tcBorders>
              <w:left w:val="nil"/>
            </w:tcBorders>
            <w:shd w:val="clear" w:color="auto" w:fill="FFFFFF"/>
          </w:tcPr>
          <w:p w:rsidR="00D23B01" w:rsidRPr="00D23B01" w:rsidRDefault="00D23B01" w:rsidP="002A6149">
            <w:pPr>
              <w:rPr>
                <w:rFonts w:ascii="Times New Roman" w:hAnsi="Times New Roman" w:cs="Times New Roman"/>
              </w:rPr>
            </w:pPr>
            <w:r w:rsidRPr="00D23B01">
              <w:rPr>
                <w:rFonts w:ascii="Times New Roman" w:hAnsi="Times New Roman" w:cs="Times New Roman"/>
              </w:rPr>
              <w:t>Transpozícia práva EÚ</w:t>
            </w:r>
          </w:p>
        </w:tc>
      </w:tr>
      <w:tr w:rsidR="00D23B01" w:rsidRPr="00D23B01" w:rsidTr="002A6149">
        <w:tc>
          <w:tcPr>
            <w:tcW w:w="9356" w:type="dxa"/>
            <w:gridSpan w:val="10"/>
            <w:tcBorders>
              <w:bottom w:val="single" w:sz="4" w:space="0" w:color="FFFFFF"/>
            </w:tcBorders>
            <w:shd w:val="clear" w:color="auto" w:fill="FFFFFF"/>
          </w:tcPr>
          <w:p w:rsidR="00D23B01" w:rsidRPr="00D23B01" w:rsidRDefault="00D23B01" w:rsidP="002A6149">
            <w:pPr>
              <w:jc w:val="both"/>
              <w:rPr>
                <w:rFonts w:ascii="Times New Roman" w:hAnsi="Times New Roman" w:cs="Times New Roman"/>
              </w:rPr>
            </w:pPr>
            <w:r w:rsidRPr="00D23B01">
              <w:rPr>
                <w:rFonts w:ascii="Times New Roman" w:hAnsi="Times New Roman" w:cs="Times New Roman"/>
              </w:rPr>
              <w:t>V prípade transpozície uveďte zoznam transponovaných predpisov:</w:t>
            </w:r>
          </w:p>
          <w:p w:rsidR="00D23B01" w:rsidRPr="00D23B01" w:rsidRDefault="00D23B01" w:rsidP="002A6149">
            <w:pPr>
              <w:jc w:val="both"/>
              <w:rPr>
                <w:rFonts w:ascii="Times New Roman" w:hAnsi="Times New Roman" w:cs="Times New Roman"/>
              </w:rPr>
            </w:pPr>
          </w:p>
        </w:tc>
      </w:tr>
      <w:tr w:rsidR="00D23B01" w:rsidRPr="00D23B01" w:rsidTr="002A6149">
        <w:tc>
          <w:tcPr>
            <w:tcW w:w="5810" w:type="dxa"/>
            <w:gridSpan w:val="5"/>
            <w:tcBorders>
              <w:top w:val="single" w:sz="4" w:space="0" w:color="000000"/>
              <w:bottom w:val="single" w:sz="4" w:space="0" w:color="FFFFFF"/>
            </w:tcBorders>
            <w:shd w:val="clear" w:color="auto" w:fill="E2E2E2"/>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Termín začiatku a ukončenia PPK</w:t>
            </w:r>
          </w:p>
          <w:p w:rsidR="00D23B01" w:rsidRPr="00D23B01" w:rsidRDefault="00D23B01" w:rsidP="002A6149">
            <w:pPr>
              <w:pStyle w:val="Odsekzoznamu"/>
              <w:ind w:left="142"/>
              <w:rPr>
                <w:rFonts w:ascii="Times New Roman" w:hAnsi="Times New Roman" w:cs="Times New Roman"/>
                <w:b/>
              </w:rPr>
            </w:pPr>
          </w:p>
        </w:tc>
        <w:tc>
          <w:tcPr>
            <w:tcW w:w="3546" w:type="dxa"/>
            <w:gridSpan w:val="5"/>
            <w:tcBorders>
              <w:top w:val="single" w:sz="4" w:space="0" w:color="000000"/>
            </w:tcBorders>
          </w:tcPr>
          <w:p w:rsidR="00D23B01" w:rsidRPr="00D23B01" w:rsidRDefault="00D23B01" w:rsidP="002A6149">
            <w:pPr>
              <w:autoSpaceDE w:val="0"/>
              <w:autoSpaceDN w:val="0"/>
              <w:adjustRightInd w:val="0"/>
              <w:jc w:val="both"/>
              <w:rPr>
                <w:rFonts w:ascii="Times New Roman" w:hAnsi="Times New Roman" w:cs="Times New Roman"/>
                <w:iCs/>
              </w:rPr>
            </w:pPr>
          </w:p>
        </w:tc>
      </w:tr>
      <w:tr w:rsidR="00D23B01" w:rsidRPr="00D23B01" w:rsidTr="002A6149">
        <w:tc>
          <w:tcPr>
            <w:tcW w:w="5810" w:type="dxa"/>
            <w:gridSpan w:val="5"/>
            <w:tcBorders>
              <w:bottom w:val="single" w:sz="4" w:space="0" w:color="FFFFFF"/>
            </w:tcBorders>
            <w:shd w:val="clear" w:color="auto" w:fill="E2E2E2"/>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Predpokladaný termín predloženia na MPK*</w:t>
            </w:r>
          </w:p>
          <w:p w:rsidR="00D23B01" w:rsidRPr="00D23B01" w:rsidRDefault="00D23B01" w:rsidP="002A6149">
            <w:pPr>
              <w:pStyle w:val="Odsekzoznamu"/>
              <w:ind w:left="142"/>
              <w:rPr>
                <w:rFonts w:ascii="Times New Roman" w:hAnsi="Times New Roman" w:cs="Times New Roman"/>
                <w:b/>
              </w:rPr>
            </w:pPr>
          </w:p>
        </w:tc>
        <w:tc>
          <w:tcPr>
            <w:tcW w:w="3546" w:type="dxa"/>
            <w:gridSpan w:val="5"/>
          </w:tcPr>
          <w:p w:rsidR="00D23B01" w:rsidRPr="00D23B01" w:rsidRDefault="00D23B01" w:rsidP="002A6149">
            <w:pPr>
              <w:autoSpaceDE w:val="0"/>
              <w:autoSpaceDN w:val="0"/>
              <w:adjustRightInd w:val="0"/>
              <w:rPr>
                <w:rFonts w:ascii="Times New Roman" w:hAnsi="Times New Roman" w:cs="Times New Roman"/>
                <w:iCs/>
              </w:rPr>
            </w:pPr>
          </w:p>
        </w:tc>
      </w:tr>
      <w:tr w:rsidR="00D23B01" w:rsidRPr="00D23B01" w:rsidTr="002A6149">
        <w:tc>
          <w:tcPr>
            <w:tcW w:w="5810" w:type="dxa"/>
            <w:gridSpan w:val="5"/>
            <w:tcBorders>
              <w:bottom w:val="single" w:sz="4" w:space="0" w:color="FFFFFF"/>
            </w:tcBorders>
            <w:shd w:val="clear" w:color="auto" w:fill="E2E2E2"/>
          </w:tcPr>
          <w:p w:rsidR="00D23B01" w:rsidRPr="00D23B01" w:rsidRDefault="00D23B01" w:rsidP="002A6149">
            <w:pPr>
              <w:pStyle w:val="Odsekzoznamu"/>
              <w:ind w:left="142"/>
              <w:rPr>
                <w:rFonts w:ascii="Times New Roman" w:hAnsi="Times New Roman" w:cs="Times New Roman"/>
                <w:b/>
              </w:rPr>
            </w:pPr>
            <w:r w:rsidRPr="00D23B01">
              <w:rPr>
                <w:rFonts w:ascii="Times New Roman" w:hAnsi="Times New Roman" w:cs="Times New Roman"/>
                <w:b/>
              </w:rPr>
              <w:t>Predpokladaný termín predloženia na Rokovanie vlády SR*</w:t>
            </w:r>
          </w:p>
          <w:p w:rsidR="00D23B01" w:rsidRPr="00D23B01" w:rsidRDefault="00D23B01" w:rsidP="002A6149">
            <w:pPr>
              <w:pStyle w:val="Odsekzoznamu"/>
              <w:ind w:left="142"/>
              <w:rPr>
                <w:rFonts w:ascii="Times New Roman" w:hAnsi="Times New Roman" w:cs="Times New Roman"/>
                <w:b/>
              </w:rPr>
            </w:pPr>
          </w:p>
        </w:tc>
        <w:tc>
          <w:tcPr>
            <w:tcW w:w="3546" w:type="dxa"/>
            <w:gridSpan w:val="5"/>
          </w:tcPr>
          <w:p w:rsidR="00D23B01" w:rsidRPr="00D23B01" w:rsidRDefault="00D23B01" w:rsidP="002A6149">
            <w:pPr>
              <w:autoSpaceDE w:val="0"/>
              <w:autoSpaceDN w:val="0"/>
              <w:adjustRightInd w:val="0"/>
              <w:rPr>
                <w:rFonts w:ascii="Times New Roman" w:hAnsi="Times New Roman" w:cs="Times New Roman"/>
                <w:iCs/>
              </w:rPr>
            </w:pPr>
            <w:r w:rsidRPr="00D23B01">
              <w:rPr>
                <w:rFonts w:ascii="Times New Roman" w:hAnsi="Times New Roman" w:cs="Times New Roman"/>
                <w:iCs/>
              </w:rPr>
              <w:t>apríl 2020</w:t>
            </w:r>
          </w:p>
        </w:tc>
      </w:tr>
      <w:tr w:rsidR="00D23B01" w:rsidRPr="00D23B01" w:rsidTr="002A6149">
        <w:tc>
          <w:tcPr>
            <w:tcW w:w="9356" w:type="dxa"/>
            <w:gridSpan w:val="10"/>
            <w:tcBorders>
              <w:left w:val="nil"/>
              <w:right w:val="nil"/>
            </w:tcBorders>
            <w:shd w:val="clear" w:color="auto" w:fill="FFFFFF"/>
          </w:tcPr>
          <w:p w:rsidR="00D23B01" w:rsidRPr="00D23B01" w:rsidRDefault="00D23B01" w:rsidP="002A6149">
            <w:pPr>
              <w:rPr>
                <w:rFonts w:ascii="Times New Roman" w:hAnsi="Times New Roman" w:cs="Times New Roman"/>
                <w:highlight w:val="lightGray"/>
              </w:rPr>
            </w:pP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Definovanie problému</w:t>
            </w:r>
          </w:p>
        </w:tc>
      </w:tr>
      <w:tr w:rsidR="00D23B01" w:rsidRPr="00D23B01" w:rsidTr="002A6149">
        <w:trPr>
          <w:trHeight w:val="718"/>
        </w:trPr>
        <w:tc>
          <w:tcPr>
            <w:tcW w:w="9356" w:type="dxa"/>
            <w:gridSpan w:val="10"/>
            <w:tcBorders>
              <w:top w:val="single" w:sz="4" w:space="0" w:color="FFFFFF"/>
            </w:tcBorders>
            <w:shd w:val="clear" w:color="auto" w:fill="FFFFFF"/>
          </w:tcPr>
          <w:p w:rsidR="00D23B01" w:rsidRPr="00D23B01" w:rsidRDefault="00D23B01" w:rsidP="002A6149">
            <w:pPr>
              <w:jc w:val="both"/>
              <w:rPr>
                <w:rFonts w:ascii="Times New Roman" w:hAnsi="Times New Roman" w:cs="Times New Roman"/>
              </w:rPr>
            </w:pPr>
            <w:r w:rsidRPr="00D23B01">
              <w:rPr>
                <w:rStyle w:val="Zstupntext"/>
                <w:rFonts w:eastAsiaTheme="majorEastAsia"/>
              </w:rPr>
              <w:t>Potreba novelizácie niektorých zákonov z dôvodu potreby úpravy niektorých oblastí v pôsobnosti Ministerstva dopravy a výstavby Slovenskej republiky, ako mimoriadne opatrenie v súvislosti so šírením nebezpečnej nákazlivej ľudskej choroby Covid-19.</w:t>
            </w:r>
          </w:p>
        </w:tc>
      </w:tr>
      <w:tr w:rsidR="00D23B01" w:rsidRPr="00D23B01" w:rsidTr="002A6149">
        <w:tc>
          <w:tcPr>
            <w:tcW w:w="9356" w:type="dxa"/>
            <w:gridSpan w:val="10"/>
            <w:tcBorders>
              <w:bottom w:val="nil"/>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Ciele a výsledný stav</w:t>
            </w:r>
          </w:p>
        </w:tc>
      </w:tr>
      <w:tr w:rsidR="00D23B01" w:rsidRPr="00D23B01" w:rsidTr="002A6149">
        <w:trPr>
          <w:trHeight w:val="741"/>
        </w:trPr>
        <w:tc>
          <w:tcPr>
            <w:tcW w:w="9356" w:type="dxa"/>
            <w:gridSpan w:val="10"/>
            <w:tcBorders>
              <w:top w:val="nil"/>
            </w:tcBorders>
            <w:shd w:val="clear" w:color="auto" w:fill="FFFFFF"/>
          </w:tcPr>
          <w:p w:rsidR="00D23B01" w:rsidRDefault="00D23B01" w:rsidP="002A6149">
            <w:pPr>
              <w:jc w:val="both"/>
              <w:rPr>
                <w:rFonts w:ascii="Times New Roman" w:hAnsi="Times New Roman" w:cs="Times New Roman"/>
              </w:rPr>
            </w:pPr>
            <w:r w:rsidRPr="00D23B01">
              <w:rPr>
                <w:rFonts w:ascii="Times New Roman" w:hAnsi="Times New Roman" w:cs="Times New Roman"/>
              </w:rPr>
              <w:t>Cieľom návrhu zákona je prijatie mimoriadnych opatrení v súvislosti so šírením nebezpečnej nákazlivej ľudskej choroby Covid-19. Právna úprava sa zameriava predovšetkým na plynutie procesných lehôt ako aj predĺženie lehôt ustanovených v jednotlivých zákonoch. Spravidla ide o doplnenie prechodných ustanovení, teda ustanovení dočasného charakteru. Dočasnosť je viazaná na zrušenie mimoriadnej situácie, núdzového stavu alebo výnimočného stavu vyhláseného v súvislosti so šírením nebezpečnej nákazlivej ľudskej choroby Covid-19. Ide o opatrenia, ktoré sa budú aplikovať počas krízovej situácie, ktorou je mimoriadna situácia podľa zákona Národnej rady Slovenskej republiky č. 42/1994 Z. z. o civilnej ochrane obyvateľstva v znení neskorších predpisov alebo v čase núdzového stavu podľa ústavného zákona č. 227/2002 Z. z. o bezpečnosti štátu v čase vojny, vojnového stavu, výnimočného stavu a núdzového stavu v znení neskorších predpisov.</w:t>
            </w:r>
          </w:p>
          <w:p w:rsidR="00516723" w:rsidRPr="00D23B01" w:rsidRDefault="00516723" w:rsidP="002A6149">
            <w:pPr>
              <w:jc w:val="both"/>
              <w:rPr>
                <w:rFonts w:ascii="Times New Roman" w:hAnsi="Times New Roman" w:cs="Times New Roman"/>
              </w:rPr>
            </w:pPr>
          </w:p>
        </w:tc>
      </w:tr>
      <w:tr w:rsidR="00D23B01" w:rsidRPr="00D23B01" w:rsidTr="002A6149">
        <w:tc>
          <w:tcPr>
            <w:tcW w:w="9356" w:type="dxa"/>
            <w:gridSpan w:val="10"/>
            <w:tcBorders>
              <w:bottom w:val="nil"/>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lastRenderedPageBreak/>
              <w:t>Dotknuté subjekty</w:t>
            </w:r>
          </w:p>
        </w:tc>
      </w:tr>
      <w:tr w:rsidR="00D23B01" w:rsidRPr="00D23B01" w:rsidTr="002A6149">
        <w:tc>
          <w:tcPr>
            <w:tcW w:w="9356" w:type="dxa"/>
            <w:gridSpan w:val="10"/>
            <w:tcBorders>
              <w:top w:val="nil"/>
            </w:tcBorders>
            <w:shd w:val="clear" w:color="auto" w:fill="FFFFFF"/>
          </w:tcPr>
          <w:p w:rsidR="00D23B01" w:rsidRPr="00D23B01" w:rsidRDefault="00D23B01" w:rsidP="002A6149">
            <w:pPr>
              <w:jc w:val="both"/>
              <w:rPr>
                <w:rFonts w:ascii="Times New Roman" w:hAnsi="Times New Roman" w:cs="Times New Roman"/>
              </w:rPr>
            </w:pPr>
            <w:r w:rsidRPr="00D23B01">
              <w:rPr>
                <w:rFonts w:ascii="Times New Roman" w:hAnsi="Times New Roman" w:cs="Times New Roman"/>
              </w:rPr>
              <w:t>Subjekty verejnej správy, podnikateľské subjekty, fyzické osoby.</w:t>
            </w:r>
          </w:p>
          <w:p w:rsidR="00D23B01" w:rsidRPr="00D23B01" w:rsidRDefault="00D23B01" w:rsidP="002A6149">
            <w:pPr>
              <w:jc w:val="both"/>
              <w:rPr>
                <w:rFonts w:ascii="Times New Roman" w:hAnsi="Times New Roman" w:cs="Times New Roman"/>
              </w:rPr>
            </w:pPr>
          </w:p>
        </w:tc>
      </w:tr>
      <w:tr w:rsidR="00D23B01" w:rsidRPr="00D23B01" w:rsidTr="002A6149">
        <w:tc>
          <w:tcPr>
            <w:tcW w:w="9356" w:type="dxa"/>
            <w:gridSpan w:val="10"/>
            <w:tcBorders>
              <w:bottom w:val="nil"/>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Alternatívne riešenia</w:t>
            </w:r>
          </w:p>
        </w:tc>
      </w:tr>
      <w:tr w:rsidR="00D23B01" w:rsidRPr="00D23B01" w:rsidTr="002A6149">
        <w:trPr>
          <w:trHeight w:val="709"/>
        </w:trPr>
        <w:tc>
          <w:tcPr>
            <w:tcW w:w="9356" w:type="dxa"/>
            <w:gridSpan w:val="10"/>
            <w:tcBorders>
              <w:top w:val="nil"/>
            </w:tcBorders>
            <w:shd w:val="clear" w:color="auto" w:fill="FFFFFF"/>
          </w:tcPr>
          <w:p w:rsidR="00D23B01" w:rsidRPr="00D23B01" w:rsidRDefault="00D23B01" w:rsidP="002A6149">
            <w:pPr>
              <w:jc w:val="both"/>
              <w:rPr>
                <w:rFonts w:ascii="Times New Roman" w:hAnsi="Times New Roman" w:cs="Times New Roman"/>
              </w:rPr>
            </w:pPr>
            <w:r w:rsidRPr="00D23B01">
              <w:rPr>
                <w:rFonts w:ascii="Times New Roman" w:hAnsi="Times New Roman" w:cs="Times New Roman"/>
              </w:rPr>
              <w:t>Alternatívne riešenie neboli posudzované.</w:t>
            </w: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Vykonávacie predpisy</w:t>
            </w:r>
          </w:p>
        </w:tc>
      </w:tr>
      <w:tr w:rsidR="00D23B01" w:rsidRPr="00D23B01" w:rsidTr="002A6149">
        <w:tc>
          <w:tcPr>
            <w:tcW w:w="6379" w:type="dxa"/>
            <w:gridSpan w:val="6"/>
            <w:tcBorders>
              <w:top w:val="single" w:sz="4" w:space="0" w:color="FFFFFF"/>
              <w:bottom w:val="nil"/>
              <w:right w:val="nil"/>
            </w:tcBorders>
            <w:shd w:val="clear" w:color="auto" w:fill="FFFFFF"/>
          </w:tcPr>
          <w:p w:rsidR="00D23B01" w:rsidRPr="00D23B01" w:rsidRDefault="00D23B01" w:rsidP="002A6149">
            <w:pPr>
              <w:rPr>
                <w:rFonts w:ascii="Times New Roman" w:hAnsi="Times New Roman" w:cs="Times New Roman"/>
                <w:i/>
              </w:rPr>
            </w:pPr>
            <w:r w:rsidRPr="00D23B01">
              <w:rPr>
                <w:rFonts w:ascii="Times New Roman" w:hAnsi="Times New Roman" w:cs="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r w:rsidRPr="00D23B01">
              <w:rPr>
                <w:rFonts w:ascii="Times New Roman" w:hAnsi="Times New Roman" w:cs="Times New Roman"/>
              </w:rPr>
              <w:t xml:space="preserve">  Áno</w:t>
            </w:r>
          </w:p>
        </w:tc>
        <w:tc>
          <w:tcPr>
            <w:tcW w:w="1560" w:type="dxa"/>
            <w:gridSpan w:val="2"/>
            <w:tcBorders>
              <w:top w:val="single" w:sz="4" w:space="0" w:color="FFFFFF"/>
              <w:left w:val="nil"/>
              <w:bottom w:val="nil"/>
            </w:tcBorders>
            <w:shd w:val="clear" w:color="auto" w:fill="FFFFFF"/>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r w:rsidRPr="00D23B01">
              <w:rPr>
                <w:rFonts w:ascii="Times New Roman" w:hAnsi="Times New Roman" w:cs="Times New Roman"/>
              </w:rPr>
              <w:t xml:space="preserve">  Nie</w:t>
            </w:r>
          </w:p>
        </w:tc>
      </w:tr>
      <w:tr w:rsidR="00D23B01" w:rsidRPr="00D23B01" w:rsidTr="002A6149">
        <w:tc>
          <w:tcPr>
            <w:tcW w:w="9356" w:type="dxa"/>
            <w:gridSpan w:val="10"/>
            <w:tcBorders>
              <w:top w:val="nil"/>
            </w:tcBorders>
            <w:shd w:val="clear" w:color="auto" w:fill="FFFFFF"/>
          </w:tcPr>
          <w:p w:rsidR="00D23B01" w:rsidRPr="00D23B01" w:rsidRDefault="00D23B01" w:rsidP="002A6149">
            <w:pPr>
              <w:spacing w:before="120"/>
              <w:jc w:val="both"/>
              <w:rPr>
                <w:rFonts w:ascii="Times New Roman" w:hAnsi="Times New Roman" w:cs="Times New Roman"/>
                <w:i/>
              </w:rPr>
            </w:pPr>
            <w:r w:rsidRPr="00D23B01">
              <w:rPr>
                <w:rFonts w:ascii="Times New Roman" w:hAnsi="Times New Roman" w:cs="Times New Roman"/>
              </w:rPr>
              <w:t>-</w:t>
            </w: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 xml:space="preserve">Transpozícia práva EÚ </w:t>
            </w:r>
          </w:p>
        </w:tc>
      </w:tr>
      <w:tr w:rsidR="00D23B01" w:rsidRPr="00D23B01" w:rsidTr="002A6149">
        <w:trPr>
          <w:trHeight w:val="157"/>
        </w:trPr>
        <w:tc>
          <w:tcPr>
            <w:tcW w:w="9356" w:type="dxa"/>
            <w:gridSpan w:val="10"/>
            <w:tcBorders>
              <w:top w:val="nil"/>
              <w:left w:val="single" w:sz="4" w:space="0" w:color="000000"/>
              <w:bottom w:val="nil"/>
            </w:tcBorders>
            <w:shd w:val="clear" w:color="auto" w:fill="FFFFFF"/>
          </w:tcPr>
          <w:p w:rsidR="00D23B01" w:rsidRPr="00D23B01" w:rsidRDefault="00D23B01" w:rsidP="002A6149">
            <w:pPr>
              <w:jc w:val="both"/>
              <w:rPr>
                <w:rFonts w:ascii="Times New Roman" w:hAnsi="Times New Roman" w:cs="Times New Roman"/>
              </w:rPr>
            </w:pPr>
            <w:r w:rsidRPr="00D23B01">
              <w:rPr>
                <w:rFonts w:ascii="Times New Roman" w:hAnsi="Times New Roman" w:cs="Times New Roman"/>
                <w:i/>
              </w:rPr>
              <w:t>Uveďte, v ktorých ustanoveniach ide národná právna úprava nad rámec minimálnych požiadaviek EÚ spolu s odôvodnením.</w:t>
            </w:r>
          </w:p>
          <w:p w:rsidR="00D23B01" w:rsidRPr="00D23B01" w:rsidRDefault="00D23B01" w:rsidP="002A6149">
            <w:pPr>
              <w:jc w:val="both"/>
              <w:rPr>
                <w:rFonts w:ascii="Times New Roman" w:hAnsi="Times New Roman" w:cs="Times New Roman"/>
              </w:rPr>
            </w:pPr>
          </w:p>
        </w:tc>
      </w:tr>
      <w:tr w:rsidR="00D23B01" w:rsidRPr="00D23B01" w:rsidTr="002A6149">
        <w:tc>
          <w:tcPr>
            <w:tcW w:w="9356" w:type="dxa"/>
            <w:gridSpan w:val="10"/>
            <w:tcBorders>
              <w:bottom w:val="single" w:sz="4" w:space="0" w:color="FFFFFF"/>
            </w:tcBorders>
            <w:shd w:val="clear" w:color="auto" w:fill="E2E2E2"/>
          </w:tcPr>
          <w:p w:rsidR="00D23B01" w:rsidRPr="00D23B01" w:rsidRDefault="00D23B01" w:rsidP="00D23B01">
            <w:pPr>
              <w:pStyle w:val="Odsekzoznamu"/>
              <w:numPr>
                <w:ilvl w:val="0"/>
                <w:numId w:val="1"/>
              </w:numPr>
              <w:spacing w:after="0" w:line="240" w:lineRule="auto"/>
              <w:ind w:left="426"/>
              <w:rPr>
                <w:rFonts w:ascii="Times New Roman" w:hAnsi="Times New Roman" w:cs="Times New Roman"/>
                <w:b/>
              </w:rPr>
            </w:pPr>
            <w:r w:rsidRPr="00D23B01">
              <w:rPr>
                <w:rFonts w:ascii="Times New Roman" w:hAnsi="Times New Roman" w:cs="Times New Roman"/>
                <w:b/>
              </w:rPr>
              <w:t>Preskúmanie účelnosti**</w:t>
            </w:r>
          </w:p>
        </w:tc>
      </w:tr>
      <w:tr w:rsidR="00D23B01" w:rsidRPr="00D23B01" w:rsidTr="002A6149">
        <w:tc>
          <w:tcPr>
            <w:tcW w:w="9356" w:type="dxa"/>
            <w:gridSpan w:val="10"/>
            <w:tcBorders>
              <w:top w:val="single" w:sz="4" w:space="0" w:color="FFFFFF"/>
            </w:tcBorders>
            <w:shd w:val="clear" w:color="auto" w:fill="FFFFFF"/>
          </w:tcPr>
          <w:p w:rsidR="00D23B01" w:rsidRPr="00D23B01" w:rsidRDefault="00D23B01" w:rsidP="002A6149">
            <w:pPr>
              <w:jc w:val="both"/>
              <w:rPr>
                <w:rFonts w:ascii="Times New Roman" w:hAnsi="Times New Roman" w:cs="Times New Roman"/>
                <w:i/>
              </w:rPr>
            </w:pPr>
            <w:r w:rsidRPr="00D23B01">
              <w:rPr>
                <w:rFonts w:ascii="Times New Roman" w:hAnsi="Times New Roman" w:cs="Times New Roman"/>
                <w:i/>
              </w:rPr>
              <w:t>Uveďte termín, kedy by malo dôjsť k preskúmaniu účinnosti a účelnosti navrhovaného predpisu.</w:t>
            </w:r>
          </w:p>
          <w:p w:rsidR="00D23B01" w:rsidRPr="00D23B01" w:rsidRDefault="00D23B01" w:rsidP="002A6149">
            <w:pPr>
              <w:rPr>
                <w:rFonts w:ascii="Times New Roman" w:hAnsi="Times New Roman" w:cs="Times New Roman"/>
              </w:rPr>
            </w:pPr>
            <w:r w:rsidRPr="00D23B01">
              <w:rPr>
                <w:rFonts w:ascii="Times New Roman" w:hAnsi="Times New Roman" w:cs="Times New Roman"/>
                <w:i/>
              </w:rPr>
              <w:t>Uveďte kritériá, na základe ktorých bude preskúmanie vykonané.</w:t>
            </w:r>
          </w:p>
          <w:p w:rsidR="00D23B01" w:rsidRPr="00D23B01" w:rsidRDefault="00D23B01" w:rsidP="002A6149">
            <w:pPr>
              <w:rPr>
                <w:rFonts w:ascii="Times New Roman" w:hAnsi="Times New Roman" w:cs="Times New Roman"/>
              </w:rPr>
            </w:pPr>
          </w:p>
        </w:tc>
      </w:tr>
      <w:tr w:rsidR="00D23B01" w:rsidRPr="00D23B01" w:rsidTr="002A6149">
        <w:tc>
          <w:tcPr>
            <w:tcW w:w="9356" w:type="dxa"/>
            <w:gridSpan w:val="10"/>
            <w:tcBorders>
              <w:top w:val="nil"/>
              <w:left w:val="nil"/>
              <w:right w:val="nil"/>
            </w:tcBorders>
            <w:shd w:val="clear" w:color="auto" w:fill="FFFFFF"/>
          </w:tcPr>
          <w:p w:rsidR="00D23B01" w:rsidRPr="00D23B01" w:rsidRDefault="00D23B01" w:rsidP="002A6149">
            <w:pPr>
              <w:rPr>
                <w:rFonts w:ascii="Times New Roman" w:hAnsi="Times New Roman" w:cs="Times New Roman"/>
                <w:b/>
                <w:highlight w:val="lightGray"/>
              </w:rPr>
            </w:pPr>
          </w:p>
        </w:tc>
      </w:tr>
      <w:tr w:rsidR="00D23B01" w:rsidRPr="00D23B01" w:rsidTr="002A6149">
        <w:trPr>
          <w:trHeight w:val="577"/>
        </w:trPr>
        <w:tc>
          <w:tcPr>
            <w:tcW w:w="9356" w:type="dxa"/>
            <w:gridSpan w:val="10"/>
            <w:tcBorders>
              <w:bottom w:val="single" w:sz="4" w:space="0" w:color="FFFFFF"/>
            </w:tcBorders>
            <w:shd w:val="clear" w:color="auto" w:fill="E2E2E2"/>
            <w:vAlign w:val="center"/>
          </w:tcPr>
          <w:p w:rsidR="00D23B01" w:rsidRPr="00D23B01" w:rsidRDefault="00D23B01" w:rsidP="00D23B01">
            <w:pPr>
              <w:pStyle w:val="Odsekzoznamu"/>
              <w:numPr>
                <w:ilvl w:val="0"/>
                <w:numId w:val="2"/>
              </w:numPr>
              <w:spacing w:after="0" w:line="240" w:lineRule="auto"/>
              <w:rPr>
                <w:rFonts w:ascii="Times New Roman" w:hAnsi="Times New Roman" w:cs="Times New Roman"/>
                <w:b/>
              </w:rPr>
            </w:pPr>
            <w:r w:rsidRPr="00D23B01">
              <w:rPr>
                <w:rFonts w:ascii="Times New Roman" w:hAnsi="Times New Roman" w:cs="Times New Roman"/>
                <w:b/>
              </w:rPr>
              <w:t>Vplyvy navrhovaného materiálu</w:t>
            </w:r>
          </w:p>
        </w:tc>
      </w:tr>
      <w:tr w:rsidR="00D23B01" w:rsidRPr="00D23B01" w:rsidTr="002A6149">
        <w:tc>
          <w:tcPr>
            <w:tcW w:w="3988" w:type="dxa"/>
            <w:tcBorders>
              <w:bottom w:val="nil"/>
            </w:tcBorders>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Vplyvy na rozpočet verejnej správy</w:t>
            </w:r>
          </w:p>
        </w:tc>
        <w:tc>
          <w:tcPr>
            <w:tcW w:w="541" w:type="dxa"/>
            <w:gridSpan w:val="2"/>
            <w:tcBorders>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81" w:type="dxa"/>
            <w:gridSpan w:val="2"/>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133" w:type="dxa"/>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left w:val="nil"/>
              <w:right w:val="nil"/>
            </w:tcBorders>
          </w:tcPr>
          <w:p w:rsidR="00D23B01" w:rsidRPr="00D23B01" w:rsidRDefault="00D23B01" w:rsidP="002A6149">
            <w:pPr>
              <w:ind w:left="-107" w:right="-108"/>
              <w:jc w:val="center"/>
              <w:rPr>
                <w:rFonts w:ascii="Times New Roman" w:hAnsi="Times New Roman" w:cs="Times New Roman"/>
                <w:b/>
              </w:rPr>
            </w:pPr>
            <w:r w:rsidRPr="00D23B01">
              <w:rPr>
                <w:rFonts w:ascii="Segoe UI Symbol" w:eastAsia="MS Mincho" w:hAnsi="Segoe UI Symbol" w:cs="Segoe UI Symbol"/>
                <w:b/>
              </w:rPr>
              <w:t>☐</w:t>
            </w:r>
          </w:p>
        </w:tc>
        <w:tc>
          <w:tcPr>
            <w:tcW w:w="1297" w:type="dxa"/>
            <w:tcBorders>
              <w:left w:val="nil"/>
            </w:tcBorders>
          </w:tcPr>
          <w:p w:rsidR="00D23B01" w:rsidRPr="00D23B01" w:rsidRDefault="00D23B01" w:rsidP="002A6149">
            <w:pPr>
              <w:ind w:left="3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tcBorders>
              <w:top w:val="nil"/>
              <w:bottom w:val="single" w:sz="4" w:space="0" w:color="000000"/>
            </w:tcBorders>
            <w:shd w:val="clear" w:color="auto" w:fill="E2E2E2"/>
          </w:tcPr>
          <w:p w:rsidR="00D23B01" w:rsidRPr="00D23B01" w:rsidRDefault="00D23B01" w:rsidP="002A6149">
            <w:pPr>
              <w:rPr>
                <w:rFonts w:ascii="Times New Roman" w:hAnsi="Times New Roman" w:cs="Times New Roman"/>
              </w:rPr>
            </w:pPr>
            <w:r w:rsidRPr="00D23B01">
              <w:rPr>
                <w:rFonts w:ascii="Times New Roman" w:hAnsi="Times New Roman" w:cs="Times New Roman"/>
              </w:rPr>
              <w:t xml:space="preserve">    z toho rozpočtovo zabezpečené vplyvy</w:t>
            </w:r>
          </w:p>
        </w:tc>
        <w:tc>
          <w:tcPr>
            <w:tcW w:w="541" w:type="dxa"/>
            <w:gridSpan w:val="2"/>
            <w:tcBorders>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1281" w:type="dxa"/>
            <w:gridSpan w:val="2"/>
            <w:tcBorders>
              <w:left w:val="nil"/>
              <w:right w:val="nil"/>
            </w:tcBorders>
          </w:tcPr>
          <w:p w:rsidR="00D23B01" w:rsidRPr="00D23B01" w:rsidRDefault="00D23B01" w:rsidP="002A6149">
            <w:pPr>
              <w:rPr>
                <w:rFonts w:ascii="Times New Roman" w:hAnsi="Times New Roman" w:cs="Times New Roman"/>
              </w:rPr>
            </w:pPr>
            <w:r w:rsidRPr="00D23B01">
              <w:rPr>
                <w:rFonts w:ascii="Times New Roman" w:hAnsi="Times New Roman" w:cs="Times New Roman"/>
              </w:rPr>
              <w:t>Áno</w:t>
            </w:r>
          </w:p>
        </w:tc>
        <w:tc>
          <w:tcPr>
            <w:tcW w:w="569" w:type="dxa"/>
            <w:tcBorders>
              <w:left w:val="nil"/>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1133" w:type="dxa"/>
            <w:tcBorders>
              <w:left w:val="nil"/>
              <w:right w:val="nil"/>
            </w:tcBorders>
          </w:tcPr>
          <w:p w:rsidR="00D23B01" w:rsidRPr="00D23B01" w:rsidRDefault="00D23B01" w:rsidP="002A6149">
            <w:pPr>
              <w:rPr>
                <w:rFonts w:ascii="Times New Roman" w:hAnsi="Times New Roman" w:cs="Times New Roman"/>
              </w:rPr>
            </w:pPr>
            <w:r w:rsidRPr="00D23B01">
              <w:rPr>
                <w:rFonts w:ascii="Times New Roman" w:hAnsi="Times New Roman" w:cs="Times New Roman"/>
              </w:rPr>
              <w:t>Nie</w:t>
            </w:r>
          </w:p>
        </w:tc>
        <w:tc>
          <w:tcPr>
            <w:tcW w:w="547" w:type="dxa"/>
            <w:gridSpan w:val="2"/>
            <w:tcBorders>
              <w:left w:val="nil"/>
              <w:right w:val="nil"/>
            </w:tcBorders>
          </w:tcPr>
          <w:p w:rsidR="00D23B01" w:rsidRPr="00D23B01" w:rsidRDefault="00D23B01" w:rsidP="002A6149">
            <w:pPr>
              <w:ind w:left="-107" w:right="-108"/>
              <w:jc w:val="center"/>
              <w:rPr>
                <w:rFonts w:ascii="Times New Roman" w:hAnsi="Times New Roman" w:cs="Times New Roman"/>
              </w:rPr>
            </w:pPr>
            <w:r w:rsidRPr="00D23B01">
              <w:rPr>
                <w:rFonts w:ascii="Segoe UI Symbol" w:eastAsia="MS Mincho" w:hAnsi="Segoe UI Symbol" w:cs="Segoe UI Symbol"/>
              </w:rPr>
              <w:t>☐</w:t>
            </w:r>
          </w:p>
        </w:tc>
        <w:tc>
          <w:tcPr>
            <w:tcW w:w="1297" w:type="dxa"/>
            <w:tcBorders>
              <w:left w:val="nil"/>
            </w:tcBorders>
          </w:tcPr>
          <w:p w:rsidR="00D23B01" w:rsidRPr="00D23B01" w:rsidRDefault="00D23B01" w:rsidP="002A6149">
            <w:pPr>
              <w:ind w:left="34"/>
              <w:rPr>
                <w:rFonts w:ascii="Times New Roman" w:hAnsi="Times New Roman" w:cs="Times New Roman"/>
              </w:rPr>
            </w:pPr>
            <w:r w:rsidRPr="00D23B01">
              <w:rPr>
                <w:rFonts w:ascii="Times New Roman" w:hAnsi="Times New Roman" w:cs="Times New Roman"/>
              </w:rPr>
              <w:t>Čiastočne</w:t>
            </w:r>
          </w:p>
        </w:tc>
      </w:tr>
      <w:tr w:rsidR="00D23B01" w:rsidRPr="00D23B01" w:rsidTr="002A6149">
        <w:tc>
          <w:tcPr>
            <w:tcW w:w="3988" w:type="dxa"/>
            <w:tcBorders>
              <w:top w:val="single" w:sz="4" w:space="0" w:color="000000"/>
              <w:bottom w:val="nil"/>
            </w:tcBorders>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Vplyvy na podnikateľské prostredie</w:t>
            </w:r>
          </w:p>
        </w:tc>
        <w:tc>
          <w:tcPr>
            <w:tcW w:w="541" w:type="dxa"/>
            <w:gridSpan w:val="2"/>
            <w:tcBorders>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81" w:type="dxa"/>
            <w:gridSpan w:val="2"/>
            <w:tcBorders>
              <w:left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133" w:type="dxa"/>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97" w:type="dxa"/>
            <w:tcBorders>
              <w:left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tcBorders>
              <w:top w:val="nil"/>
              <w:left w:val="single" w:sz="4" w:space="0" w:color="000000"/>
              <w:bottom w:val="single" w:sz="4" w:space="0" w:color="000000"/>
              <w:right w:val="single" w:sz="4" w:space="0" w:color="000000"/>
            </w:tcBorders>
            <w:shd w:val="clear" w:color="auto" w:fill="E2E2E2"/>
          </w:tcPr>
          <w:p w:rsidR="00D23B01" w:rsidRPr="00D23B01" w:rsidRDefault="00D23B01" w:rsidP="002A6149">
            <w:pPr>
              <w:rPr>
                <w:rFonts w:ascii="Times New Roman" w:hAnsi="Times New Roman" w:cs="Times New Roman"/>
              </w:rPr>
            </w:pPr>
            <w:r w:rsidRPr="00D23B01">
              <w:rPr>
                <w:rFonts w:ascii="Times New Roman" w:hAnsi="Times New Roman" w:cs="Times New Roman"/>
              </w:rPr>
              <w:t xml:space="preserve">    z toho vplyvy na MSP</w:t>
            </w:r>
          </w:p>
        </w:tc>
        <w:tc>
          <w:tcPr>
            <w:tcW w:w="541" w:type="dxa"/>
            <w:gridSpan w:val="2"/>
            <w:tcBorders>
              <w:left w:val="single" w:sz="4" w:space="0" w:color="000000"/>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1281" w:type="dxa"/>
            <w:gridSpan w:val="2"/>
            <w:tcBorders>
              <w:left w:val="nil"/>
              <w:right w:val="nil"/>
            </w:tcBorders>
          </w:tcPr>
          <w:p w:rsidR="00D23B01" w:rsidRPr="00D23B01" w:rsidRDefault="00D23B01" w:rsidP="002A6149">
            <w:pPr>
              <w:ind w:right="-108"/>
              <w:rPr>
                <w:rFonts w:ascii="Times New Roman" w:hAnsi="Times New Roman" w:cs="Times New Roman"/>
              </w:rPr>
            </w:pPr>
            <w:r w:rsidRPr="00D23B01">
              <w:rPr>
                <w:rFonts w:ascii="Times New Roman" w:hAnsi="Times New Roman" w:cs="Times New Roman"/>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1133" w:type="dxa"/>
            <w:tcBorders>
              <w:left w:val="nil"/>
              <w:right w:val="nil"/>
            </w:tcBorders>
          </w:tcPr>
          <w:p w:rsidR="00D23B01" w:rsidRPr="00D23B01" w:rsidRDefault="00D23B01" w:rsidP="002A6149">
            <w:pPr>
              <w:rPr>
                <w:rFonts w:ascii="Times New Roman" w:hAnsi="Times New Roman" w:cs="Times New Roman"/>
              </w:rPr>
            </w:pPr>
            <w:r w:rsidRPr="00D23B01">
              <w:rPr>
                <w:rFonts w:ascii="Times New Roman" w:hAnsi="Times New Roman" w:cs="Times New Roman"/>
              </w:rPr>
              <w:t>Žiadne</w:t>
            </w:r>
          </w:p>
        </w:tc>
        <w:tc>
          <w:tcPr>
            <w:tcW w:w="547" w:type="dxa"/>
            <w:gridSpan w:val="2"/>
            <w:tcBorders>
              <w:left w:val="nil"/>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rPr>
              <w:t>☐</w:t>
            </w:r>
          </w:p>
        </w:tc>
        <w:tc>
          <w:tcPr>
            <w:tcW w:w="1297" w:type="dxa"/>
            <w:tcBorders>
              <w:left w:val="nil"/>
            </w:tcBorders>
          </w:tcPr>
          <w:p w:rsidR="00D23B01" w:rsidRPr="00D23B01" w:rsidRDefault="00D23B01" w:rsidP="002A6149">
            <w:pPr>
              <w:ind w:left="54"/>
              <w:rPr>
                <w:rFonts w:ascii="Times New Roman" w:hAnsi="Times New Roman" w:cs="Times New Roman"/>
              </w:rPr>
            </w:pPr>
            <w:r w:rsidRPr="00D23B01">
              <w:rPr>
                <w:rFonts w:ascii="Times New Roman" w:hAnsi="Times New Roman" w:cs="Times New Roman"/>
              </w:rPr>
              <w:t>Negatívne</w:t>
            </w:r>
          </w:p>
        </w:tc>
      </w:tr>
      <w:tr w:rsidR="00D23B01" w:rsidRPr="00D23B01" w:rsidTr="002A6149">
        <w:tc>
          <w:tcPr>
            <w:tcW w:w="3988" w:type="dxa"/>
            <w:tcBorders>
              <w:top w:val="single" w:sz="4" w:space="0" w:color="000000"/>
            </w:tcBorders>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Sociálne vplyvy</w:t>
            </w:r>
          </w:p>
        </w:tc>
        <w:tc>
          <w:tcPr>
            <w:tcW w:w="541" w:type="dxa"/>
            <w:gridSpan w:val="2"/>
            <w:tcBorders>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81" w:type="dxa"/>
            <w:gridSpan w:val="2"/>
            <w:tcBorders>
              <w:left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133" w:type="dxa"/>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97" w:type="dxa"/>
            <w:tcBorders>
              <w:left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Vplyvy na životné prostredie</w:t>
            </w:r>
          </w:p>
        </w:tc>
        <w:tc>
          <w:tcPr>
            <w:tcW w:w="541" w:type="dxa"/>
            <w:gridSpan w:val="2"/>
            <w:tcBorders>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81" w:type="dxa"/>
            <w:gridSpan w:val="2"/>
            <w:tcBorders>
              <w:left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133" w:type="dxa"/>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97" w:type="dxa"/>
            <w:tcBorders>
              <w:left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Vplyvy na informatizáciu</w:t>
            </w:r>
          </w:p>
        </w:tc>
        <w:tc>
          <w:tcPr>
            <w:tcW w:w="541" w:type="dxa"/>
            <w:gridSpan w:val="2"/>
            <w:tcBorders>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81" w:type="dxa"/>
            <w:gridSpan w:val="2"/>
            <w:tcBorders>
              <w:left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133" w:type="dxa"/>
            <w:tcBorders>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left w:val="nil"/>
              <w:right w:val="nil"/>
            </w:tcBorders>
          </w:tcPr>
          <w:p w:rsidR="00D23B01" w:rsidRPr="00D23B01" w:rsidRDefault="00D23B01" w:rsidP="002A6149">
            <w:pPr>
              <w:jc w:val="center"/>
              <w:rPr>
                <w:rFonts w:ascii="Times New Roman" w:hAnsi="Times New Roman" w:cs="Times New Roman"/>
                <w:b/>
              </w:rPr>
            </w:pPr>
            <w:r w:rsidRPr="00D23B01">
              <w:rPr>
                <w:rFonts w:ascii="Segoe UI Symbol" w:eastAsia="MS Mincho" w:hAnsi="Segoe UI Symbol" w:cs="Segoe UI Symbol"/>
                <w:b/>
              </w:rPr>
              <w:t>☐</w:t>
            </w:r>
          </w:p>
        </w:tc>
        <w:tc>
          <w:tcPr>
            <w:tcW w:w="1297" w:type="dxa"/>
            <w:tcBorders>
              <w:left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tcBorders>
              <w:bottom w:val="nil"/>
            </w:tcBorders>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rPr>
              <w:t>Vplyvy na služby verejnej správy pre občana, z toho</w:t>
            </w:r>
          </w:p>
        </w:tc>
        <w:tc>
          <w:tcPr>
            <w:tcW w:w="541" w:type="dxa"/>
            <w:gridSpan w:val="2"/>
            <w:tcBorders>
              <w:bottom w:val="nil"/>
              <w:right w:val="nil"/>
            </w:tcBorders>
          </w:tcPr>
          <w:p w:rsidR="00D23B01" w:rsidRPr="00D23B01" w:rsidRDefault="00D23B01" w:rsidP="002A6149">
            <w:pPr>
              <w:jc w:val="center"/>
              <w:rPr>
                <w:rFonts w:ascii="Times New Roman" w:eastAsia="MS Mincho" w:hAnsi="Times New Roman" w:cs="Times New Roman"/>
                <w:b/>
              </w:rPr>
            </w:pPr>
          </w:p>
        </w:tc>
        <w:tc>
          <w:tcPr>
            <w:tcW w:w="1281" w:type="dxa"/>
            <w:gridSpan w:val="2"/>
            <w:tcBorders>
              <w:left w:val="nil"/>
              <w:bottom w:val="nil"/>
              <w:right w:val="nil"/>
            </w:tcBorders>
          </w:tcPr>
          <w:p w:rsidR="00D23B01" w:rsidRPr="00D23B01" w:rsidRDefault="00D23B01" w:rsidP="002A6149">
            <w:pPr>
              <w:ind w:right="-108"/>
              <w:rPr>
                <w:rFonts w:ascii="Times New Roman" w:hAnsi="Times New Roman" w:cs="Times New Roman"/>
                <w:b/>
              </w:rPr>
            </w:pPr>
          </w:p>
        </w:tc>
        <w:tc>
          <w:tcPr>
            <w:tcW w:w="569" w:type="dxa"/>
            <w:tcBorders>
              <w:left w:val="nil"/>
              <w:bottom w:val="nil"/>
              <w:right w:val="nil"/>
            </w:tcBorders>
          </w:tcPr>
          <w:p w:rsidR="00D23B01" w:rsidRPr="00D23B01" w:rsidRDefault="00D23B01" w:rsidP="002A6149">
            <w:pPr>
              <w:jc w:val="center"/>
              <w:rPr>
                <w:rFonts w:ascii="Times New Roman" w:eastAsia="MS Mincho" w:hAnsi="Times New Roman" w:cs="Times New Roman"/>
                <w:b/>
              </w:rPr>
            </w:pPr>
          </w:p>
        </w:tc>
        <w:tc>
          <w:tcPr>
            <w:tcW w:w="1133" w:type="dxa"/>
            <w:tcBorders>
              <w:left w:val="nil"/>
              <w:bottom w:val="nil"/>
              <w:right w:val="nil"/>
            </w:tcBorders>
          </w:tcPr>
          <w:p w:rsidR="00D23B01" w:rsidRPr="00D23B01" w:rsidRDefault="00D23B01" w:rsidP="002A6149">
            <w:pPr>
              <w:rPr>
                <w:rFonts w:ascii="Times New Roman" w:hAnsi="Times New Roman" w:cs="Times New Roman"/>
                <w:b/>
              </w:rPr>
            </w:pPr>
          </w:p>
        </w:tc>
        <w:tc>
          <w:tcPr>
            <w:tcW w:w="547" w:type="dxa"/>
            <w:gridSpan w:val="2"/>
            <w:tcBorders>
              <w:left w:val="nil"/>
              <w:bottom w:val="nil"/>
              <w:right w:val="nil"/>
            </w:tcBorders>
          </w:tcPr>
          <w:p w:rsidR="00D23B01" w:rsidRPr="00D23B01" w:rsidRDefault="00D23B01" w:rsidP="002A6149">
            <w:pPr>
              <w:jc w:val="center"/>
              <w:rPr>
                <w:rFonts w:ascii="Times New Roman" w:eastAsia="MS Mincho" w:hAnsi="Times New Roman" w:cs="Times New Roman"/>
                <w:b/>
              </w:rPr>
            </w:pPr>
          </w:p>
        </w:tc>
        <w:tc>
          <w:tcPr>
            <w:tcW w:w="1297" w:type="dxa"/>
            <w:tcBorders>
              <w:left w:val="nil"/>
              <w:bottom w:val="nil"/>
            </w:tcBorders>
          </w:tcPr>
          <w:p w:rsidR="00D23B01" w:rsidRPr="00D23B01" w:rsidRDefault="00D23B01" w:rsidP="002A6149">
            <w:pPr>
              <w:ind w:left="54"/>
              <w:rPr>
                <w:rFonts w:ascii="Times New Roman" w:hAnsi="Times New Roman" w:cs="Times New Roman"/>
                <w:b/>
              </w:rPr>
            </w:pPr>
          </w:p>
        </w:tc>
      </w:tr>
      <w:tr w:rsidR="00D23B01" w:rsidRPr="00D23B01" w:rsidTr="002A6149">
        <w:tc>
          <w:tcPr>
            <w:tcW w:w="3988" w:type="dxa"/>
            <w:tcBorders>
              <w:top w:val="nil"/>
              <w:bottom w:val="nil"/>
            </w:tcBorders>
            <w:shd w:val="clear" w:color="auto" w:fill="E2E2E2"/>
          </w:tcPr>
          <w:p w:rsidR="00D23B01" w:rsidRPr="00D23B01" w:rsidRDefault="00D23B01" w:rsidP="002A6149">
            <w:pPr>
              <w:ind w:left="196" w:hanging="196"/>
              <w:rPr>
                <w:rFonts w:ascii="Times New Roman" w:hAnsi="Times New Roman" w:cs="Times New Roman"/>
                <w:b/>
              </w:rPr>
            </w:pPr>
            <w:r w:rsidRPr="00D23B01">
              <w:rPr>
                <w:rFonts w:ascii="Times New Roman" w:hAnsi="Times New Roman" w:cs="Times New Roman"/>
                <w:b/>
              </w:rPr>
              <w:t xml:space="preserve">    vplyvy služieb verejnej správy na občana</w:t>
            </w:r>
          </w:p>
        </w:tc>
        <w:tc>
          <w:tcPr>
            <w:tcW w:w="541" w:type="dxa"/>
            <w:gridSpan w:val="2"/>
            <w:tcBorders>
              <w:top w:val="nil"/>
              <w:bottom w:val="nil"/>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81" w:type="dxa"/>
            <w:gridSpan w:val="2"/>
            <w:tcBorders>
              <w:top w:val="nil"/>
              <w:left w:val="nil"/>
              <w:bottom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top w:val="nil"/>
              <w:left w:val="nil"/>
              <w:bottom w:val="nil"/>
              <w:right w:val="nil"/>
            </w:tcBorders>
          </w:tcPr>
          <w:p w:rsidR="00D23B01" w:rsidRPr="00D23B01" w:rsidRDefault="00D23B01" w:rsidP="002A6149">
            <w:pPr>
              <w:jc w:val="center"/>
              <w:rPr>
                <w:rFonts w:ascii="Times New Roman" w:hAnsi="Times New Roman" w:cs="Times New Roman"/>
              </w:rPr>
            </w:pPr>
            <w:r w:rsidRPr="00D23B01">
              <w:rPr>
                <w:rFonts w:ascii="Segoe UI Symbol" w:eastAsia="MS Mincho" w:hAnsi="Segoe UI Symbol" w:cs="Segoe UI Symbol"/>
                <w:b/>
              </w:rPr>
              <w:t>☒</w:t>
            </w:r>
          </w:p>
        </w:tc>
        <w:tc>
          <w:tcPr>
            <w:tcW w:w="1133" w:type="dxa"/>
            <w:tcBorders>
              <w:top w:val="nil"/>
              <w:left w:val="nil"/>
              <w:bottom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top w:val="nil"/>
              <w:left w:val="nil"/>
              <w:bottom w:val="nil"/>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97" w:type="dxa"/>
            <w:tcBorders>
              <w:top w:val="nil"/>
              <w:left w:val="nil"/>
              <w:bottom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tcBorders>
              <w:top w:val="nil"/>
              <w:bottom w:val="single" w:sz="4" w:space="0" w:color="auto"/>
            </w:tcBorders>
            <w:shd w:val="clear" w:color="auto" w:fill="E2E2E2"/>
          </w:tcPr>
          <w:p w:rsidR="00D23B01" w:rsidRPr="00D23B01" w:rsidRDefault="00D23B01" w:rsidP="002A6149">
            <w:pPr>
              <w:ind w:left="168" w:hanging="168"/>
              <w:rPr>
                <w:rFonts w:ascii="Times New Roman" w:hAnsi="Times New Roman" w:cs="Times New Roman"/>
                <w:b/>
              </w:rPr>
            </w:pPr>
            <w:r w:rsidRPr="00D23B01">
              <w:rPr>
                <w:rFonts w:ascii="Times New Roman" w:hAnsi="Times New Roman" w:cs="Times New Roman"/>
                <w:b/>
              </w:rPr>
              <w:t xml:space="preserve">    vplyvy na procesy služieb vo verejnej správe</w:t>
            </w:r>
          </w:p>
        </w:tc>
        <w:tc>
          <w:tcPr>
            <w:tcW w:w="541" w:type="dxa"/>
            <w:gridSpan w:val="2"/>
            <w:tcBorders>
              <w:top w:val="nil"/>
              <w:bottom w:val="single" w:sz="4" w:space="0" w:color="auto"/>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81" w:type="dxa"/>
            <w:gridSpan w:val="2"/>
            <w:tcBorders>
              <w:top w:val="nil"/>
              <w:left w:val="nil"/>
              <w:bottom w:val="single" w:sz="4" w:space="0" w:color="auto"/>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top w:val="nil"/>
              <w:left w:val="nil"/>
              <w:bottom w:val="single" w:sz="4" w:space="0" w:color="auto"/>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133" w:type="dxa"/>
            <w:tcBorders>
              <w:top w:val="nil"/>
              <w:left w:val="nil"/>
              <w:bottom w:val="single" w:sz="4" w:space="0" w:color="auto"/>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top w:val="nil"/>
              <w:left w:val="nil"/>
              <w:bottom w:val="single" w:sz="4" w:space="0" w:color="auto"/>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97" w:type="dxa"/>
            <w:tcBorders>
              <w:top w:val="nil"/>
              <w:left w:val="nil"/>
              <w:bottom w:val="single" w:sz="4" w:space="0" w:color="auto"/>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r w:rsidR="00D23B01" w:rsidRPr="00D23B01" w:rsidTr="002A6149">
        <w:tc>
          <w:tcPr>
            <w:tcW w:w="3988" w:type="dxa"/>
            <w:tcBorders>
              <w:top w:val="single" w:sz="4" w:space="0" w:color="auto"/>
            </w:tcBorders>
            <w:shd w:val="clear" w:color="auto" w:fill="E2E2E2"/>
          </w:tcPr>
          <w:p w:rsidR="00D23B01" w:rsidRPr="00D23B01" w:rsidRDefault="00D23B01" w:rsidP="002A6149">
            <w:pPr>
              <w:rPr>
                <w:rFonts w:ascii="Times New Roman" w:hAnsi="Times New Roman" w:cs="Times New Roman"/>
                <w:b/>
              </w:rPr>
            </w:pPr>
            <w:r w:rsidRPr="00D23B01">
              <w:rPr>
                <w:rFonts w:ascii="Times New Roman" w:hAnsi="Times New Roman" w:cs="Times New Roman"/>
                <w:b/>
                <w:bCs/>
              </w:rPr>
              <w:t>Vplyvy na manželstvo, rodičovstvo a rodinu</w:t>
            </w:r>
          </w:p>
        </w:tc>
        <w:tc>
          <w:tcPr>
            <w:tcW w:w="541" w:type="dxa"/>
            <w:gridSpan w:val="2"/>
            <w:tcBorders>
              <w:top w:val="single" w:sz="4" w:space="0" w:color="auto"/>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81" w:type="dxa"/>
            <w:gridSpan w:val="2"/>
            <w:tcBorders>
              <w:top w:val="single" w:sz="4" w:space="0" w:color="auto"/>
              <w:left w:val="nil"/>
              <w:right w:val="nil"/>
            </w:tcBorders>
          </w:tcPr>
          <w:p w:rsidR="00D23B01" w:rsidRPr="00D23B01" w:rsidRDefault="00D23B01" w:rsidP="002A6149">
            <w:pPr>
              <w:ind w:right="-108"/>
              <w:rPr>
                <w:rFonts w:ascii="Times New Roman" w:hAnsi="Times New Roman" w:cs="Times New Roman"/>
                <w:b/>
              </w:rPr>
            </w:pPr>
            <w:r w:rsidRPr="00D23B01">
              <w:rPr>
                <w:rFonts w:ascii="Times New Roman" w:hAnsi="Times New Roman" w:cs="Times New Roman"/>
                <w:b/>
              </w:rPr>
              <w:t>Pozitívne</w:t>
            </w:r>
          </w:p>
        </w:tc>
        <w:tc>
          <w:tcPr>
            <w:tcW w:w="569" w:type="dxa"/>
            <w:tcBorders>
              <w:top w:val="single" w:sz="4" w:space="0" w:color="auto"/>
              <w:left w:val="nil"/>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133" w:type="dxa"/>
            <w:tcBorders>
              <w:top w:val="single" w:sz="4" w:space="0" w:color="auto"/>
              <w:left w:val="nil"/>
              <w:right w:val="nil"/>
            </w:tcBorders>
          </w:tcPr>
          <w:p w:rsidR="00D23B01" w:rsidRPr="00D23B01" w:rsidRDefault="00D23B01" w:rsidP="002A6149">
            <w:pPr>
              <w:rPr>
                <w:rFonts w:ascii="Times New Roman" w:hAnsi="Times New Roman" w:cs="Times New Roman"/>
                <w:b/>
              </w:rPr>
            </w:pPr>
            <w:r w:rsidRPr="00D23B01">
              <w:rPr>
                <w:rFonts w:ascii="Times New Roman" w:hAnsi="Times New Roman" w:cs="Times New Roman"/>
                <w:b/>
              </w:rPr>
              <w:t>Žiadne</w:t>
            </w:r>
          </w:p>
        </w:tc>
        <w:tc>
          <w:tcPr>
            <w:tcW w:w="547" w:type="dxa"/>
            <w:gridSpan w:val="2"/>
            <w:tcBorders>
              <w:top w:val="single" w:sz="4" w:space="0" w:color="auto"/>
              <w:left w:val="nil"/>
              <w:right w:val="nil"/>
            </w:tcBorders>
          </w:tcPr>
          <w:p w:rsidR="00D23B01" w:rsidRPr="00D23B01" w:rsidRDefault="00D23B01" w:rsidP="002A6149">
            <w:pPr>
              <w:jc w:val="center"/>
              <w:rPr>
                <w:rFonts w:ascii="Times New Roman" w:eastAsia="MS Mincho" w:hAnsi="Times New Roman" w:cs="Times New Roman"/>
                <w:b/>
              </w:rPr>
            </w:pPr>
            <w:r w:rsidRPr="00D23B01">
              <w:rPr>
                <w:rFonts w:ascii="Segoe UI Symbol" w:eastAsia="MS Mincho" w:hAnsi="Segoe UI Symbol" w:cs="Segoe UI Symbol"/>
                <w:b/>
              </w:rPr>
              <w:t>☐</w:t>
            </w:r>
          </w:p>
        </w:tc>
        <w:tc>
          <w:tcPr>
            <w:tcW w:w="1297" w:type="dxa"/>
            <w:tcBorders>
              <w:top w:val="single" w:sz="4" w:space="0" w:color="auto"/>
              <w:left w:val="nil"/>
            </w:tcBorders>
          </w:tcPr>
          <w:p w:rsidR="00D23B01" w:rsidRPr="00D23B01" w:rsidRDefault="00D23B01" w:rsidP="002A6149">
            <w:pPr>
              <w:ind w:left="54"/>
              <w:rPr>
                <w:rFonts w:ascii="Times New Roman" w:hAnsi="Times New Roman" w:cs="Times New Roman"/>
                <w:b/>
              </w:rPr>
            </w:pPr>
            <w:r w:rsidRPr="00D23B01">
              <w:rPr>
                <w:rFonts w:ascii="Times New Roman" w:hAnsi="Times New Roman" w:cs="Times New Roman"/>
                <w:b/>
              </w:rPr>
              <w:t>Negatívne</w:t>
            </w:r>
          </w:p>
        </w:tc>
      </w:tr>
    </w:tbl>
    <w:p w:rsidR="00D23B01" w:rsidRDefault="00D23B01" w:rsidP="00D23B01">
      <w:pPr>
        <w:ind w:right="141"/>
        <w:rPr>
          <w:rFonts w:ascii="Times New Roman" w:hAnsi="Times New Roman" w:cs="Times New Roman"/>
          <w:b/>
        </w:rPr>
      </w:pPr>
    </w:p>
    <w:p w:rsidR="00516723" w:rsidRPr="00D23B01" w:rsidRDefault="00516723" w:rsidP="00D23B01">
      <w:pPr>
        <w:ind w:right="141"/>
        <w:rPr>
          <w:rFonts w:ascii="Times New Roman" w:hAnsi="Times New Roman" w:cs="Times New Roman"/>
          <w:b/>
        </w:rPr>
      </w:pPr>
    </w:p>
    <w:tbl>
      <w:tblPr>
        <w:tblW w:w="93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D23B01" w:rsidRPr="00D23B01" w:rsidTr="002A6149">
        <w:tc>
          <w:tcPr>
            <w:tcW w:w="9337" w:type="dxa"/>
            <w:tcBorders>
              <w:bottom w:val="nil"/>
            </w:tcBorders>
            <w:shd w:val="clear" w:color="auto" w:fill="E2E2E2"/>
          </w:tcPr>
          <w:p w:rsidR="00D23B01" w:rsidRPr="00D23B01" w:rsidRDefault="00D23B01" w:rsidP="00D23B01">
            <w:pPr>
              <w:pStyle w:val="Odsekzoznamu"/>
              <w:numPr>
                <w:ilvl w:val="0"/>
                <w:numId w:val="2"/>
              </w:numPr>
              <w:spacing w:after="0" w:line="240" w:lineRule="auto"/>
              <w:ind w:left="426"/>
              <w:rPr>
                <w:rFonts w:ascii="Times New Roman" w:hAnsi="Times New Roman" w:cs="Times New Roman"/>
                <w:b/>
              </w:rPr>
            </w:pPr>
            <w:r w:rsidRPr="00D23B01">
              <w:rPr>
                <w:rFonts w:ascii="Times New Roman" w:hAnsi="Times New Roman" w:cs="Times New Roman"/>
                <w:b/>
              </w:rPr>
              <w:t>Poznámky</w:t>
            </w:r>
          </w:p>
        </w:tc>
      </w:tr>
      <w:tr w:rsidR="00D23B01" w:rsidRPr="00D23B01" w:rsidTr="002A6149">
        <w:trPr>
          <w:trHeight w:val="534"/>
        </w:trPr>
        <w:tc>
          <w:tcPr>
            <w:tcW w:w="9337" w:type="dxa"/>
            <w:tcBorders>
              <w:top w:val="nil"/>
              <w:bottom w:val="single" w:sz="4" w:space="0" w:color="FFFFFF"/>
            </w:tcBorders>
          </w:tcPr>
          <w:p w:rsidR="00D23B01" w:rsidRPr="00D23B01" w:rsidRDefault="00D23B01" w:rsidP="002A6149">
            <w:pPr>
              <w:rPr>
                <w:rFonts w:ascii="Times New Roman" w:hAnsi="Times New Roman" w:cs="Times New Roman"/>
              </w:rPr>
            </w:pPr>
            <w:r w:rsidRPr="00D23B01">
              <w:rPr>
                <w:rFonts w:ascii="Times New Roman" w:hAnsi="Times New Roman" w:cs="Times New Roman"/>
                <w:i/>
              </w:rPr>
              <w:t>V prípade potreby uveďte doplňujúce informácie k návrhu.</w:t>
            </w:r>
          </w:p>
          <w:p w:rsidR="00D23B01" w:rsidRPr="00D23B01" w:rsidRDefault="00D23B01" w:rsidP="002A6149">
            <w:pPr>
              <w:rPr>
                <w:rFonts w:ascii="Times New Roman" w:hAnsi="Times New Roman" w:cs="Times New Roman"/>
              </w:rPr>
            </w:pPr>
          </w:p>
        </w:tc>
      </w:tr>
      <w:tr w:rsidR="00D23B01" w:rsidRPr="00D23B01" w:rsidTr="002A6149">
        <w:tc>
          <w:tcPr>
            <w:tcW w:w="9337" w:type="dxa"/>
            <w:tcBorders>
              <w:bottom w:val="single" w:sz="4" w:space="0" w:color="FFFFFF"/>
            </w:tcBorders>
            <w:shd w:val="clear" w:color="auto" w:fill="E2E2E2"/>
          </w:tcPr>
          <w:p w:rsidR="00D23B01" w:rsidRPr="00D23B01" w:rsidRDefault="00D23B01" w:rsidP="00D23B01">
            <w:pPr>
              <w:pStyle w:val="Odsekzoznamu"/>
              <w:numPr>
                <w:ilvl w:val="0"/>
                <w:numId w:val="2"/>
              </w:numPr>
              <w:spacing w:after="0" w:line="240" w:lineRule="auto"/>
              <w:ind w:left="426"/>
              <w:rPr>
                <w:rFonts w:ascii="Times New Roman" w:hAnsi="Times New Roman" w:cs="Times New Roman"/>
                <w:b/>
              </w:rPr>
            </w:pPr>
            <w:r w:rsidRPr="00D23B01">
              <w:rPr>
                <w:rFonts w:ascii="Times New Roman" w:hAnsi="Times New Roman" w:cs="Times New Roman"/>
                <w:b/>
              </w:rPr>
              <w:t>Kontakt na spracovateľa</w:t>
            </w:r>
          </w:p>
        </w:tc>
      </w:tr>
      <w:tr w:rsidR="00D23B01" w:rsidRPr="00D23B01" w:rsidTr="002A6149">
        <w:trPr>
          <w:trHeight w:val="586"/>
        </w:trPr>
        <w:tc>
          <w:tcPr>
            <w:tcW w:w="9337" w:type="dxa"/>
            <w:tcBorders>
              <w:top w:val="single" w:sz="4" w:space="0" w:color="FFFFFF"/>
            </w:tcBorders>
            <w:shd w:val="clear" w:color="auto" w:fill="FFFFFF"/>
          </w:tcPr>
          <w:p w:rsidR="00D23B01" w:rsidRPr="00D23B01" w:rsidRDefault="00D23B01" w:rsidP="002A6149">
            <w:pPr>
              <w:jc w:val="both"/>
              <w:rPr>
                <w:rFonts w:ascii="Times New Roman" w:hAnsi="Times New Roman" w:cs="Times New Roman"/>
                <w:i/>
              </w:rPr>
            </w:pPr>
            <w:r w:rsidRPr="00D23B01">
              <w:rPr>
                <w:rFonts w:ascii="Times New Roman" w:hAnsi="Times New Roman" w:cs="Times New Roman"/>
                <w:i/>
              </w:rPr>
              <w:t>JUDr. Martina Pastýriková, generálna riaditeľka sekcie legislatívnej,</w:t>
            </w:r>
          </w:p>
          <w:p w:rsidR="00D23B01" w:rsidRPr="00D23B01" w:rsidRDefault="00350FBF" w:rsidP="002A6149">
            <w:pPr>
              <w:jc w:val="both"/>
              <w:rPr>
                <w:rFonts w:ascii="Times New Roman" w:hAnsi="Times New Roman" w:cs="Times New Roman"/>
              </w:rPr>
            </w:pPr>
            <w:hyperlink r:id="rId7" w:history="1">
              <w:r w:rsidR="00D23B01" w:rsidRPr="00D23B01">
                <w:rPr>
                  <w:rStyle w:val="Hypertextovprepojenie"/>
                  <w:rFonts w:ascii="Times New Roman" w:hAnsi="Times New Roman"/>
                  <w:lang w:eastAsia="sk-SK"/>
                </w:rPr>
                <w:t>Martina.Pastyrikova@mindop.sk</w:t>
              </w:r>
            </w:hyperlink>
          </w:p>
          <w:p w:rsidR="00D23B01" w:rsidRPr="00D23B01" w:rsidRDefault="00D23B01" w:rsidP="002A6149">
            <w:pPr>
              <w:rPr>
                <w:rFonts w:ascii="Times New Roman" w:hAnsi="Times New Roman" w:cs="Times New Roman"/>
              </w:rPr>
            </w:pPr>
            <w:r w:rsidRPr="00D23B01">
              <w:rPr>
                <w:rFonts w:ascii="Times New Roman" w:hAnsi="Times New Roman" w:cs="Times New Roman"/>
              </w:rPr>
              <w:t xml:space="preserve"> </w:t>
            </w:r>
          </w:p>
        </w:tc>
      </w:tr>
      <w:tr w:rsidR="00D23B01" w:rsidRPr="00D23B01" w:rsidTr="002A6149">
        <w:tc>
          <w:tcPr>
            <w:tcW w:w="9337" w:type="dxa"/>
            <w:tcBorders>
              <w:bottom w:val="single" w:sz="4" w:space="0" w:color="FFFFFF"/>
            </w:tcBorders>
            <w:shd w:val="clear" w:color="auto" w:fill="E2E2E2"/>
          </w:tcPr>
          <w:p w:rsidR="00D23B01" w:rsidRPr="00D23B01" w:rsidRDefault="00D23B01" w:rsidP="00D23B01">
            <w:pPr>
              <w:pStyle w:val="Odsekzoznamu"/>
              <w:numPr>
                <w:ilvl w:val="0"/>
                <w:numId w:val="2"/>
              </w:numPr>
              <w:spacing w:after="0" w:line="240" w:lineRule="auto"/>
              <w:ind w:left="426"/>
              <w:rPr>
                <w:rFonts w:ascii="Times New Roman" w:hAnsi="Times New Roman" w:cs="Times New Roman"/>
                <w:b/>
              </w:rPr>
            </w:pPr>
            <w:r w:rsidRPr="00D23B01">
              <w:rPr>
                <w:rFonts w:ascii="Times New Roman" w:hAnsi="Times New Roman" w:cs="Times New Roman"/>
                <w:b/>
              </w:rPr>
              <w:t>Zdroje</w:t>
            </w:r>
          </w:p>
        </w:tc>
      </w:tr>
      <w:tr w:rsidR="00D23B01" w:rsidRPr="00D23B01" w:rsidTr="002A6149">
        <w:trPr>
          <w:trHeight w:val="401"/>
        </w:trPr>
        <w:tc>
          <w:tcPr>
            <w:tcW w:w="9337" w:type="dxa"/>
            <w:tcBorders>
              <w:top w:val="single" w:sz="4" w:space="0" w:color="FFFFFF"/>
            </w:tcBorders>
            <w:shd w:val="clear" w:color="auto" w:fill="FFFFFF"/>
          </w:tcPr>
          <w:p w:rsidR="00D23B01" w:rsidRPr="00D23B01" w:rsidRDefault="00D23B01" w:rsidP="002A6149">
            <w:pPr>
              <w:jc w:val="both"/>
              <w:rPr>
                <w:rFonts w:ascii="Times New Roman" w:hAnsi="Times New Roman" w:cs="Times New Roman"/>
                <w:i/>
              </w:rPr>
            </w:pPr>
            <w:r w:rsidRPr="00D23B01">
              <w:rPr>
                <w:rFonts w:ascii="Times New Roman" w:hAnsi="Times New Roman" w:cs="Times New Roman"/>
                <w:i/>
              </w:rPr>
              <w:t>Uveďte zdroje (štatistiky, prieskumy, spoluprácu s odborníkmi a iné), z ktorých ste pri vypracovávaní doložky, príp. analýz vplyvov vychádzali.</w:t>
            </w:r>
          </w:p>
          <w:p w:rsidR="00D23B01" w:rsidRPr="00D23B01" w:rsidRDefault="00D23B01" w:rsidP="002A6149">
            <w:pPr>
              <w:rPr>
                <w:rFonts w:ascii="Times New Roman" w:hAnsi="Times New Roman" w:cs="Times New Roman"/>
              </w:rPr>
            </w:pPr>
          </w:p>
        </w:tc>
      </w:tr>
      <w:tr w:rsidR="00D23B01" w:rsidRPr="00D23B01" w:rsidTr="002A6149">
        <w:tc>
          <w:tcPr>
            <w:tcW w:w="9337" w:type="dxa"/>
            <w:tcBorders>
              <w:bottom w:val="single" w:sz="4" w:space="0" w:color="FFFFFF"/>
            </w:tcBorders>
            <w:shd w:val="clear" w:color="auto" w:fill="E2E2E2"/>
          </w:tcPr>
          <w:p w:rsidR="00D23B01" w:rsidRPr="00D23B01" w:rsidRDefault="00D23B01" w:rsidP="00D23B01">
            <w:pPr>
              <w:pStyle w:val="Odsekzoznamu"/>
              <w:numPr>
                <w:ilvl w:val="0"/>
                <w:numId w:val="2"/>
              </w:numPr>
              <w:spacing w:after="0" w:line="240" w:lineRule="auto"/>
              <w:ind w:left="426"/>
              <w:rPr>
                <w:rFonts w:ascii="Times New Roman" w:hAnsi="Times New Roman" w:cs="Times New Roman"/>
                <w:b/>
              </w:rPr>
            </w:pPr>
            <w:r w:rsidRPr="00D23B01">
              <w:rPr>
                <w:rFonts w:ascii="Times New Roman" w:hAnsi="Times New Roman" w:cs="Times New Roman"/>
                <w:b/>
              </w:rPr>
              <w:t>Stanovisko Komisie pre posudzovanie vybraných vplyvov z PPK</w:t>
            </w:r>
          </w:p>
        </w:tc>
      </w:tr>
      <w:tr w:rsidR="00D23B01" w:rsidRPr="00D23B01" w:rsidTr="002A6149">
        <w:tc>
          <w:tcPr>
            <w:tcW w:w="9337" w:type="dxa"/>
            <w:tcBorders>
              <w:top w:val="single" w:sz="4" w:space="0" w:color="FFFFFF"/>
            </w:tcBorders>
            <w:shd w:val="clear" w:color="auto" w:fill="FFFFFF"/>
          </w:tcPr>
          <w:p w:rsidR="00D23B01" w:rsidRPr="00D23B01" w:rsidRDefault="00D23B01" w:rsidP="002A6149">
            <w:pPr>
              <w:tabs>
                <w:tab w:val="center" w:pos="6379"/>
              </w:tabs>
              <w:jc w:val="both"/>
              <w:rPr>
                <w:rFonts w:ascii="Times New Roman" w:hAnsi="Times New Roman" w:cs="Times New Roman"/>
              </w:rPr>
            </w:pPr>
            <w:r w:rsidRPr="00D23B01">
              <w:rPr>
                <w:rFonts w:ascii="Times New Roman" w:hAnsi="Times New Roman" w:cs="Times New Roman"/>
              </w:rPr>
              <w:t>Podľa bodu 2.5 Jednotnej metodiky na posudzovanie vybraných vplyvov sa jednotná metodika neuplatňuje na návrh zákona, ktorý má byť predmetom skráteného legislatívneho konania.</w:t>
            </w:r>
          </w:p>
        </w:tc>
      </w:tr>
    </w:tbl>
    <w:p w:rsidR="00D23B01" w:rsidRPr="00D23B01" w:rsidRDefault="00D23B01" w:rsidP="00D23B01">
      <w:pPr>
        <w:rPr>
          <w:rFonts w:ascii="Times New Roman" w:hAnsi="Times New Roman" w:cs="Times New Roman"/>
        </w:rPr>
      </w:pPr>
    </w:p>
    <w:p w:rsidR="00D23B01" w:rsidRPr="00D23B01" w:rsidRDefault="00D23B01" w:rsidP="005360D3">
      <w:pPr>
        <w:spacing w:after="0" w:line="276" w:lineRule="auto"/>
        <w:jc w:val="both"/>
        <w:rPr>
          <w:rFonts w:ascii="Times New Roman" w:hAnsi="Times New Roman" w:cs="Times New Roman"/>
          <w:b/>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Pr="001B088A" w:rsidRDefault="00D23B01" w:rsidP="00D23B01">
      <w:pPr>
        <w:pStyle w:val="Default"/>
        <w:spacing w:before="120" w:after="120"/>
        <w:jc w:val="center"/>
        <w:rPr>
          <w:b/>
          <w:bCs/>
        </w:rPr>
      </w:pPr>
      <w:r w:rsidRPr="001B088A">
        <w:rPr>
          <w:b/>
          <w:bCs/>
        </w:rPr>
        <w:t>DOLOŽKA ZLUČITEĽNOSTI</w:t>
      </w:r>
    </w:p>
    <w:p w:rsidR="00D23B01" w:rsidRDefault="00D23B01" w:rsidP="00D23B01">
      <w:pPr>
        <w:pStyle w:val="Default"/>
        <w:spacing w:before="120" w:after="120"/>
        <w:rPr>
          <w:b/>
          <w:bCs/>
        </w:rPr>
      </w:pPr>
      <w:r>
        <w:rPr>
          <w:b/>
          <w:bCs/>
        </w:rPr>
        <w:t xml:space="preserve">                                         </w:t>
      </w:r>
      <w:r w:rsidRPr="001B088A">
        <w:rPr>
          <w:b/>
          <w:bCs/>
        </w:rPr>
        <w:t xml:space="preserve">návrhu zákona s právom Európskej únie </w:t>
      </w:r>
    </w:p>
    <w:p w:rsidR="00D23B01" w:rsidRPr="001B088A" w:rsidRDefault="00D23B01" w:rsidP="00D23B01">
      <w:pPr>
        <w:pStyle w:val="Default"/>
      </w:pPr>
    </w:p>
    <w:p w:rsidR="00D23B01" w:rsidRPr="001B088A" w:rsidRDefault="00D23B01" w:rsidP="00D23B01">
      <w:pPr>
        <w:pStyle w:val="Default"/>
        <w:spacing w:before="100" w:beforeAutospacing="1" w:after="100" w:afterAutospacing="1"/>
        <w:jc w:val="both"/>
      </w:pPr>
      <w:r w:rsidRPr="001B088A">
        <w:rPr>
          <w:b/>
          <w:bCs/>
        </w:rPr>
        <w:t xml:space="preserve">1. Predkladateľ právneho predpisu: </w:t>
      </w:r>
      <w:r>
        <w:t>Ministerstvo dopravy a výstavby</w:t>
      </w:r>
      <w:r w:rsidRPr="001B088A">
        <w:t xml:space="preserve"> Slovenskej republiky </w:t>
      </w:r>
    </w:p>
    <w:p w:rsidR="00D23B01" w:rsidRPr="001B088A" w:rsidRDefault="00D23B01" w:rsidP="00D23B01">
      <w:pPr>
        <w:pStyle w:val="Default"/>
        <w:spacing w:before="100" w:beforeAutospacing="1" w:after="100" w:afterAutospacing="1"/>
        <w:jc w:val="both"/>
      </w:pPr>
      <w:r w:rsidRPr="001B088A">
        <w:rPr>
          <w:b/>
          <w:bCs/>
        </w:rPr>
        <w:t xml:space="preserve">2. Názov návrhu právneho predpisu: </w:t>
      </w:r>
      <w:r w:rsidRPr="001B088A">
        <w:t xml:space="preserve">Návrh zákona o niektorých opatreniach v pôsobnosti Ministerstva </w:t>
      </w:r>
      <w:r>
        <w:t>dopravy a výstavby</w:t>
      </w:r>
      <w:r w:rsidRPr="001B088A">
        <w:t xml:space="preserve"> Slovenskej republiky v súvislosti s ochorením COVID-19. </w:t>
      </w:r>
    </w:p>
    <w:p w:rsidR="00D23B01" w:rsidRPr="001B088A" w:rsidRDefault="00D23B01" w:rsidP="00D23B01">
      <w:pPr>
        <w:pStyle w:val="Default"/>
        <w:spacing w:before="100" w:beforeAutospacing="1" w:after="100" w:afterAutospacing="1"/>
        <w:jc w:val="both"/>
      </w:pPr>
      <w:r w:rsidRPr="001B088A">
        <w:rPr>
          <w:b/>
          <w:bCs/>
        </w:rPr>
        <w:t xml:space="preserve">3. Problematika návrhu právneho predpisu: </w:t>
      </w:r>
    </w:p>
    <w:p w:rsidR="00D23B01" w:rsidRPr="001B088A" w:rsidRDefault="00D23B01" w:rsidP="00D23B01">
      <w:pPr>
        <w:pStyle w:val="Default"/>
        <w:jc w:val="both"/>
      </w:pPr>
      <w:r w:rsidRPr="001B088A">
        <w:t xml:space="preserve">a) nie je upravená v práve Európskej únie </w:t>
      </w:r>
    </w:p>
    <w:p w:rsidR="00D23B01" w:rsidRPr="001B088A" w:rsidRDefault="00D23B01" w:rsidP="00D23B01">
      <w:pPr>
        <w:pStyle w:val="Default"/>
        <w:jc w:val="both"/>
      </w:pPr>
      <w:r w:rsidRPr="001B088A">
        <w:t xml:space="preserve">b) nie je obsiahnutá v judikatúre Súdneho dvora Európskej únie. </w:t>
      </w:r>
    </w:p>
    <w:p w:rsidR="00D23B01" w:rsidRDefault="00D23B01" w:rsidP="00D23B01">
      <w:pPr>
        <w:spacing w:before="100" w:beforeAutospacing="1" w:after="100" w:afterAutospacing="1" w:line="240" w:lineRule="auto"/>
        <w:jc w:val="both"/>
        <w:rPr>
          <w:rFonts w:ascii="Times New Roman" w:hAnsi="Times New Roman" w:cs="Times New Roman"/>
          <w:b/>
          <w:bCs/>
          <w:sz w:val="24"/>
          <w:szCs w:val="24"/>
        </w:rPr>
      </w:pPr>
      <w:r w:rsidRPr="001B088A">
        <w:rPr>
          <w:rFonts w:ascii="Times New Roman" w:hAnsi="Times New Roman" w:cs="Times New Roman"/>
          <w:b/>
          <w:bCs/>
          <w:sz w:val="24"/>
          <w:szCs w:val="24"/>
        </w:rPr>
        <w:t>Vzhľadom na vnútroštátny charakter navrhovaného právneho predpisu je bezpredmetné vyjadrovať sa k bodom 4. a 5. doložky zlučiteľnosti.</w:t>
      </w: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D23B01" w:rsidRDefault="00D23B01" w:rsidP="005360D3">
      <w:pPr>
        <w:spacing w:after="0" w:line="276" w:lineRule="auto"/>
        <w:jc w:val="both"/>
        <w:rPr>
          <w:rFonts w:ascii="Times New Roman" w:hAnsi="Times New Roman" w:cs="Times New Roman"/>
          <w:b/>
          <w:sz w:val="24"/>
          <w:szCs w:val="24"/>
        </w:rPr>
      </w:pPr>
    </w:p>
    <w:p w:rsidR="000D6608" w:rsidRPr="00516723" w:rsidRDefault="00D279DB" w:rsidP="005360D3">
      <w:pPr>
        <w:spacing w:after="0" w:line="276" w:lineRule="auto"/>
        <w:jc w:val="both"/>
        <w:rPr>
          <w:rFonts w:ascii="Times New Roman" w:hAnsi="Times New Roman" w:cs="Times New Roman"/>
          <w:b/>
          <w:sz w:val="24"/>
          <w:szCs w:val="24"/>
          <w:u w:val="single"/>
        </w:rPr>
      </w:pPr>
      <w:r w:rsidRPr="00516723">
        <w:rPr>
          <w:rFonts w:ascii="Times New Roman" w:hAnsi="Times New Roman" w:cs="Times New Roman"/>
          <w:b/>
          <w:sz w:val="24"/>
          <w:szCs w:val="24"/>
          <w:u w:val="single"/>
        </w:rPr>
        <w:t>Osobitná časť</w:t>
      </w:r>
    </w:p>
    <w:p w:rsidR="000D6608" w:rsidRPr="005360D3" w:rsidRDefault="000D6608"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 </w:t>
      </w: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I </w:t>
      </w:r>
    </w:p>
    <w:p w:rsidR="005126BF" w:rsidRPr="005360D3" w:rsidRDefault="005126B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Agenda stavebného úradu v mnohých prípadoch vyžaduje osobný kontakt zamestnanca stavebného úradu s účastníkmi konania a s dotknutými orgánmi. Počas obdobia, kedy je v Slovenskej republike vyhlásená mimoriadna situácia, výnimočný stav alebo núdzový stav v súvislosti s ochorením COVID – 19, je potrebné v maximálnej miere obmedziť osobné kontakty osôb. </w:t>
      </w:r>
    </w:p>
    <w:p w:rsidR="005126BF" w:rsidRPr="005360D3" w:rsidRDefault="005126B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Zamestnanci stavebných úradov pri vykonávaní spoločných prerokovaní vecí, miestnych ohliadok a štátnych stavebných dohľadov na stavbách, pri nahliadaní účastníkov konania do podkladov rozhodnutí a pod., vykonávajú tieto úkony osobne a vystavujú sa vysokému riziku nákazy a prenosu vírusu, preto sa navrhuje vykonávať ich len v nevyhnutnom rozsahu.</w:t>
      </w:r>
    </w:p>
    <w:p w:rsidR="005126BF" w:rsidRPr="005360D3" w:rsidRDefault="005126B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Stavebný úrad môže predĺžiť lehotu na vykonanie úkonu a vydanie rozhodnutia vzhľadom na skutočnosť, že vo veci z uvedených objektívnych dôvodov nie je možné rozhodnúť v zákonnej lehote. Stavebný úrad je povinný o predĺžení lehoty s uvedením dôvodu upovedomiť všetkých účastníkov konania.  </w:t>
      </w:r>
    </w:p>
    <w:p w:rsidR="005126BF" w:rsidRPr="005360D3" w:rsidRDefault="005126BF" w:rsidP="005360D3">
      <w:pPr>
        <w:spacing w:line="276" w:lineRule="auto"/>
        <w:jc w:val="both"/>
        <w:rPr>
          <w:rFonts w:ascii="Times New Roman" w:hAnsi="Times New Roman" w:cs="Times New Roman"/>
          <w:sz w:val="24"/>
          <w:szCs w:val="24"/>
        </w:rPr>
      </w:pPr>
      <w:r w:rsidRPr="005360D3">
        <w:rPr>
          <w:rFonts w:ascii="Times New Roman" w:hAnsi="Times New Roman" w:cs="Times New Roman"/>
          <w:sz w:val="24"/>
          <w:szCs w:val="24"/>
        </w:rPr>
        <w:t>Podanie, ktoré možno vybaviť na základe písomne predloženého návrhu, vybaví stavebný úrad bez zbytočného odkladu.</w:t>
      </w:r>
    </w:p>
    <w:p w:rsidR="000D6608" w:rsidRPr="005360D3" w:rsidRDefault="000D6608" w:rsidP="005360D3">
      <w:pPr>
        <w:spacing w:after="0" w:line="276" w:lineRule="auto"/>
        <w:jc w:val="both"/>
        <w:rPr>
          <w:rFonts w:ascii="Times New Roman" w:hAnsi="Times New Roman" w:cs="Times New Roman"/>
          <w:sz w:val="24"/>
          <w:szCs w:val="24"/>
          <w:highlight w:val="red"/>
        </w:rPr>
      </w:pPr>
    </w:p>
    <w:p w:rsidR="00C83335" w:rsidRPr="00372178"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II </w:t>
      </w:r>
    </w:p>
    <w:p w:rsidR="00C83335" w:rsidRPr="005360D3" w:rsidRDefault="00C83335"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Vzhľadom na aktuálnu situáciu týkajúcu sa výskytu prenosného ochorenia COVID-19 sa návrhom zákona umožňuje orgánom štátnej správy v civilnom letectve pristúpiť k obmedzeniu podávania žiadostí o prijímanie žiadostí o schválenie, vydanie alebo udelenie dokladov. Na základe tohto ustanovenia budú mať orgány štátnej správy v civilnom letectve možnosť pristúpiť k takýmto obmedzeniam, avšak rozhodnutie o ich uplatnení bude závisieť od aktuálnej situácie.</w:t>
      </w:r>
    </w:p>
    <w:p w:rsidR="00C83335" w:rsidRPr="005360D3" w:rsidRDefault="00C83335"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Z dôvodu obmedzených možností absolvovať napríklad teoretické a praktické odborné prípravy, školenia, výcviky a pod. počas krízovej situácie sa v odseku 2 navrhuje predĺžiť platnosť dokladov, až do uplynutia 4 mesiacov od dovolania krízovej situácie. Platnosť týchto dokladov sa predĺži o 4 mesiace, počas ktorých bude musieť držiteľ tohto dokladu splniť všetky zákonné povinnosti, aby mohol byť následne vydaný nový doklad alebo predĺžená jeho platnosť.</w:t>
      </w:r>
    </w:p>
    <w:p w:rsidR="00C83335" w:rsidRPr="005360D3" w:rsidRDefault="00C83335"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Návrhom zákona sa v odsekoch 3 a 4 sa s ohľadom na aktuálnu situáciu týkajúcu sa výskytu prenosného ochorenia COVID-19 nebudú lehoty na vydávanie dokladov počas krízovej situácie plynúť. Prerušenie týchto lehôt je v prospech žiadateľov o schválenie, vydanie alebo udelenie dokladu. Taktiež je v niektorých prípadoch potrebné zabezpečiť, aby orgány štátnej správy vybavovali podania, ktorých vybavenie je nevyhnuté na plnenie úloh počas krízovej situácie. </w:t>
      </w:r>
    </w:p>
    <w:p w:rsidR="00C83335" w:rsidRPr="005360D3" w:rsidRDefault="00C83335"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S ohľadom na požiadavky v oblasti bezpečnostnej ochrany, najmä na letiskách najmä vo vzťahu k členom personálu bezpečnostnej ochrany aj v krízovej situácii a zohľadňujúc potenciálnu možnosť nariadenia karantény alebo izolácie z dôvodu podozrenia na ochorenie COVID-19, navrhuje sa v nevyhnutných prípadoch možnosť upustiť od splnenia podmienky </w:t>
      </w:r>
      <w:r w:rsidRPr="005360D3">
        <w:rPr>
          <w:rFonts w:ascii="Times New Roman" w:hAnsi="Times New Roman" w:cs="Times New Roman"/>
          <w:sz w:val="24"/>
          <w:szCs w:val="24"/>
        </w:rPr>
        <w:lastRenderedPageBreak/>
        <w:t>preukázať teoretické znalosti a praktické schopnosti na výkon činnosti člena bezpečnostného personálu skúškou odbornej spôsobilosti podľa § 34a ods. 7. Veľmi dôležitým dokladom pri posudzovaní žiadosti bude aj vyjadrenie osoby, ktoré poskytla odbornú prípravu z bezpečnostnej ochrany v potrebnom rozsahu. Ak má osoba, ktorá počas krízovej situácii mala odpustené absolvovať skúšku, vykonávať povinnosti ako člen personálu bezpečnostnej ochrany aj po odvolaní krízovej situácie, musí túto skúšku absolvovať najneskôr do dvoch mesiacov od odvolania krízovej situácie.</w:t>
      </w:r>
    </w:p>
    <w:p w:rsidR="000D6608" w:rsidRPr="005360D3" w:rsidRDefault="000D6608" w:rsidP="005360D3">
      <w:pPr>
        <w:spacing w:after="0" w:line="276" w:lineRule="auto"/>
        <w:jc w:val="both"/>
        <w:rPr>
          <w:rFonts w:ascii="Times New Roman" w:hAnsi="Times New Roman" w:cs="Times New Roman"/>
          <w:sz w:val="24"/>
          <w:szCs w:val="24"/>
          <w:highlight w:val="red"/>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III </w:t>
      </w:r>
    </w:p>
    <w:p w:rsidR="008B1976" w:rsidRPr="005360D3" w:rsidRDefault="008B1976" w:rsidP="005360D3">
      <w:pPr>
        <w:pStyle w:val="Default"/>
        <w:spacing w:line="276" w:lineRule="auto"/>
        <w:jc w:val="both"/>
        <w:rPr>
          <w:color w:val="auto"/>
        </w:rPr>
      </w:pPr>
      <w:r w:rsidRPr="005360D3">
        <w:t>V odseku 1</w:t>
      </w:r>
      <w:r w:rsidRPr="005360D3">
        <w:rPr>
          <w:color w:val="auto"/>
        </w:rPr>
        <w:t xml:space="preserve"> sa navrhuje, aby počas krízovej situácie neplynuli lehoty súvisiace s povinnosťou:</w:t>
      </w:r>
    </w:p>
    <w:p w:rsidR="008B1976" w:rsidRPr="005360D3" w:rsidRDefault="008B1976" w:rsidP="005360D3">
      <w:pPr>
        <w:pStyle w:val="Default"/>
        <w:spacing w:line="276" w:lineRule="auto"/>
        <w:jc w:val="both"/>
        <w:rPr>
          <w:color w:val="auto"/>
        </w:rPr>
      </w:pPr>
      <w:r w:rsidRPr="005360D3">
        <w:rPr>
          <w:color w:val="auto"/>
        </w:rPr>
        <w:t>- ministerstva uskutočniť skúšku na dopravcu, ktorý vykonáva verejnú vodnú dopravu, do 30 dní odo dňa podania žiadosti uchádzača;</w:t>
      </w:r>
    </w:p>
    <w:p w:rsidR="008B1976" w:rsidRPr="005360D3" w:rsidRDefault="008B1976" w:rsidP="005360D3">
      <w:pPr>
        <w:pStyle w:val="Default"/>
        <w:spacing w:line="276" w:lineRule="auto"/>
        <w:jc w:val="both"/>
        <w:rPr>
          <w:color w:val="auto"/>
        </w:rPr>
      </w:pPr>
      <w:r w:rsidRPr="005360D3">
        <w:rPr>
          <w:color w:val="auto"/>
        </w:rPr>
        <w:t>- držiteľa osvedčenia o odbornej spôsobilosti dopravcu oznámiť ministerstvu všetky zmeny týkajúce sa údajov uvedených v osvedčení do 15 pracovných dní od vzniku týchto zmien;</w:t>
      </w:r>
    </w:p>
    <w:p w:rsidR="008B1976" w:rsidRPr="005360D3" w:rsidRDefault="008B1976" w:rsidP="005360D3">
      <w:pPr>
        <w:pStyle w:val="Default"/>
        <w:spacing w:line="276" w:lineRule="auto"/>
        <w:jc w:val="both"/>
        <w:rPr>
          <w:color w:val="auto"/>
        </w:rPr>
      </w:pPr>
      <w:r w:rsidRPr="005360D3">
        <w:rPr>
          <w:color w:val="auto"/>
        </w:rPr>
        <w:t>- držiteľa licencie oznámiť ministerstvu všetky zmeny týkajúce sa údajov uvedených v žiadosti o udelenie licencie do 15 pracovných dní od vzniku týchto zmien;</w:t>
      </w:r>
    </w:p>
    <w:p w:rsidR="008B1976" w:rsidRPr="005360D3" w:rsidRDefault="008B1976" w:rsidP="005360D3">
      <w:pPr>
        <w:pStyle w:val="Default"/>
        <w:spacing w:line="276" w:lineRule="auto"/>
        <w:jc w:val="both"/>
        <w:rPr>
          <w:color w:val="auto"/>
        </w:rPr>
      </w:pPr>
      <w:r w:rsidRPr="005360D3">
        <w:rPr>
          <w:color w:val="auto"/>
        </w:rPr>
        <w:t>- držiteľa licencie vrátiť originál licencie ministerstvu do 15 pracovných dní po skončení jej platnosti;</w:t>
      </w:r>
    </w:p>
    <w:p w:rsidR="008B1976" w:rsidRPr="005360D3" w:rsidRDefault="008B1976" w:rsidP="005360D3">
      <w:pPr>
        <w:pStyle w:val="Default"/>
        <w:spacing w:line="276" w:lineRule="auto"/>
        <w:jc w:val="both"/>
        <w:rPr>
          <w:color w:val="auto"/>
        </w:rPr>
      </w:pPr>
      <w:r w:rsidRPr="005360D3">
        <w:rPr>
          <w:color w:val="auto"/>
        </w:rPr>
        <w:t>- prevádzkovateľa plavidla oznámiť Dopravnému úradu akékoľvek zmeny údajov zapisovaných do registra plavidiel SR a doložiť o tom doklady, a to najneskôr do 30 dní odo dňa, keď táto skutočnosť nastala; a</w:t>
      </w:r>
    </w:p>
    <w:p w:rsidR="008B1976" w:rsidRPr="005360D3" w:rsidRDefault="008B1976" w:rsidP="005360D3">
      <w:pPr>
        <w:pStyle w:val="Default"/>
        <w:spacing w:line="276" w:lineRule="auto"/>
        <w:jc w:val="both"/>
        <w:rPr>
          <w:color w:val="auto"/>
        </w:rPr>
      </w:pPr>
      <w:r w:rsidRPr="005360D3">
        <w:rPr>
          <w:color w:val="auto"/>
        </w:rPr>
        <w:t>- člena posádky plavidla požiadať Dopravný úrad o potvrdenie pravdivosti zapísaných záznamov do služobnej lodníckej knižky najmenej raz ročne</w:t>
      </w:r>
      <w:r w:rsidR="00A70F82" w:rsidRPr="005360D3">
        <w:rPr>
          <w:color w:val="auto"/>
        </w:rPr>
        <w:t xml:space="preserve"> pričom </w:t>
      </w:r>
      <w:r w:rsidR="00A70F82" w:rsidRPr="005360D3">
        <w:t>ročnou lehotou sa nerozumie kalendárny rok, ale rok, ktorý začína plynúť od prvého záznamu zapísaného do služobnej lodníckej knižky</w:t>
      </w:r>
      <w:r w:rsidR="00A70F82" w:rsidRPr="005360D3">
        <w:rPr>
          <w:color w:val="auto"/>
        </w:rPr>
        <w:t>.</w:t>
      </w:r>
    </w:p>
    <w:p w:rsidR="00436E41" w:rsidRPr="005360D3" w:rsidRDefault="008B1976" w:rsidP="005360D3">
      <w:pPr>
        <w:pStyle w:val="Default"/>
        <w:spacing w:line="276" w:lineRule="auto"/>
        <w:jc w:val="both"/>
        <w:rPr>
          <w:color w:val="auto"/>
        </w:rPr>
      </w:pPr>
      <w:r w:rsidRPr="005360D3">
        <w:rPr>
          <w:color w:val="auto"/>
        </w:rPr>
        <w:t>V odseku 2 sa navrhuje, aby počas krízovej situácie mohli byť vykonané iba obnovovacie školenia odborníka na prepravu nebezpečného tovaru podľa Európskej dohody o medzinárodnej preprave nebezpečného tovaru po vnútrozemských vodných cestách (ADN) on-line formou, ak je na to poverená oso</w:t>
      </w:r>
      <w:r w:rsidR="00A70F82" w:rsidRPr="005360D3">
        <w:rPr>
          <w:color w:val="auto"/>
        </w:rPr>
        <w:t>ba podľa § 5a ods. 5 technicky</w:t>
      </w:r>
      <w:r w:rsidRPr="005360D3">
        <w:rPr>
          <w:color w:val="auto"/>
        </w:rPr>
        <w:t xml:space="preserve"> vybavená. Ostatné školenia, </w:t>
      </w:r>
      <w:r w:rsidRPr="005360D3">
        <w:t xml:space="preserve">kvalifikačné </w:t>
      </w:r>
      <w:r w:rsidRPr="005360D3">
        <w:rPr>
          <w:color w:val="auto"/>
        </w:rPr>
        <w:t xml:space="preserve">kurzy a štátne skúšky podľa zákona o vnútrozemskej plavbe bude možné vykonať až po </w:t>
      </w:r>
      <w:r w:rsidRPr="005360D3">
        <w:t>zrušení mimoriadnej situácie, núdzového stavu alebo výnimočného stavu, a to do štyroch mesiacov od odvolania krízovej situácie</w:t>
      </w:r>
      <w:r w:rsidR="00436E41" w:rsidRPr="005360D3">
        <w:t xml:space="preserve"> vzhľadom na potrebu ochrany verejného zdravia v súčasnej krízovej situácii.</w:t>
      </w:r>
    </w:p>
    <w:p w:rsidR="008B1976" w:rsidRPr="005360D3" w:rsidRDefault="008B1976" w:rsidP="005360D3">
      <w:pPr>
        <w:pStyle w:val="Default"/>
        <w:spacing w:line="276" w:lineRule="auto"/>
        <w:jc w:val="both"/>
      </w:pPr>
      <w:r w:rsidRPr="005360D3">
        <w:t xml:space="preserve">V odseku 3 </w:t>
      </w:r>
      <w:r w:rsidRPr="005360D3">
        <w:rPr>
          <w:color w:val="auto"/>
        </w:rPr>
        <w:t xml:space="preserve">sa navrhuje, aby počas krízovej situácie bola predĺžená platnosť niektorých lodných listín vydávaných Dopravným úradom (lodné osvedčenie Únie, lodné osvedčenie malého plavidla, ciachový preukaz a povolenie na státie plávajúceho zariadenia) a osvedčenia o príslušnosti k plavbe na Rýne, ktoré je potrebné pre prevádzkovanie plavidla na rýnskej plavebnej oblasti a vydáva ho ministerstvo, </w:t>
      </w:r>
      <w:r w:rsidRPr="005360D3">
        <w:t>a to do troch mesiacov od odvolania krízovej situácie</w:t>
      </w:r>
      <w:r w:rsidRPr="005360D3">
        <w:rPr>
          <w:color w:val="auto"/>
        </w:rPr>
        <w:t xml:space="preserve">. </w:t>
      </w:r>
      <w:r w:rsidRPr="005360D3">
        <w:t>Ďalej sa z dôvodu obmedzených možností absolvovať lekárske prehliadky počas krízovej situácie navrhuje predĺžiť aj platnosť lekárskeho posudku o zdravotnej spôsobilosti, tiež do troch mesiacov od obdobia po odvolaní krízovej situácie.</w:t>
      </w:r>
    </w:p>
    <w:p w:rsidR="008B1976" w:rsidRPr="005360D3" w:rsidRDefault="008B1976" w:rsidP="005360D3">
      <w:pPr>
        <w:pStyle w:val="Default"/>
        <w:spacing w:line="276" w:lineRule="auto"/>
        <w:jc w:val="both"/>
        <w:rPr>
          <w:color w:val="auto"/>
        </w:rPr>
      </w:pPr>
      <w:r w:rsidRPr="005360D3">
        <w:rPr>
          <w:color w:val="auto"/>
        </w:rPr>
        <w:t xml:space="preserve">V nadväznosti na to sa (obdobne ako je tomu pri vodičskom preukaze) postupne predlžujú lehoty na splnenie týchto povinností na obdobie po odvolaní krízovej situácie. </w:t>
      </w:r>
    </w:p>
    <w:p w:rsidR="008B1976" w:rsidRPr="005360D3" w:rsidRDefault="008B1976"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lastRenderedPageBreak/>
        <w:t>V odseku 4 sa v súvislosti s vyhlásenou mimoriadnou situáciou, núdzovým stavom a výnimočným stavom navrhuje pozastavenie plynutia lehôt na vydanie rozhodnutí  v tých konaniach, v ktorých sa vyžaduje miestna ohliadka, ústne pojednávanie alebo nazeranie do spisov, pričom tieto úkony budú vykonané po zrušení mimoriadnej situácie, núdzového stavu alebo výnimočného stavu.</w:t>
      </w:r>
    </w:p>
    <w:p w:rsidR="008B1976" w:rsidRPr="005360D3" w:rsidRDefault="008B1976" w:rsidP="005360D3">
      <w:pPr>
        <w:spacing w:after="0" w:line="276" w:lineRule="auto"/>
        <w:jc w:val="both"/>
        <w:rPr>
          <w:rFonts w:ascii="Times New Roman" w:hAnsi="Times New Roman" w:cs="Times New Roman"/>
          <w:b/>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IV </w:t>
      </w:r>
    </w:p>
    <w:p w:rsidR="00F519C2" w:rsidRPr="005360D3" w:rsidRDefault="00F519C2"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Inštruktori autoškoly sú povinný podrobovať sa doškoľovaciemu kurzu inštruktorov autoškôl, dnes v 5 ročných lehotách a od 23.5.2020 v dvojročných lehotách. V prípade jeho neabsolvovania inštruktorské oprávnenie zaniká.</w:t>
      </w:r>
      <w:r w:rsidR="00477B89" w:rsidRPr="005360D3">
        <w:rPr>
          <w:rFonts w:ascii="Times New Roman" w:hAnsi="Times New Roman" w:cs="Times New Roman"/>
          <w:sz w:val="24"/>
          <w:szCs w:val="24"/>
        </w:rPr>
        <w:t xml:space="preserve"> </w:t>
      </w:r>
      <w:r w:rsidRPr="005360D3">
        <w:rPr>
          <w:rFonts w:ascii="Times New Roman" w:hAnsi="Times New Roman" w:cs="Times New Roman"/>
          <w:sz w:val="24"/>
          <w:szCs w:val="24"/>
        </w:rPr>
        <w:t>Platnosť preukazu inštruktora autoškoly je v súčasnej dobe 5 ročná. Niektorým inštruktorom skončí platnosť inštruktorského preukazu v tomto období. Na predĺženie jeho platnosti musí absolvovať doškoľovací kurz, ktorý v súčasnej dobe nemôže vykonať.</w:t>
      </w:r>
      <w:r w:rsidR="00477B89" w:rsidRPr="005360D3">
        <w:rPr>
          <w:rFonts w:ascii="Times New Roman" w:hAnsi="Times New Roman" w:cs="Times New Roman"/>
          <w:sz w:val="24"/>
          <w:szCs w:val="24"/>
        </w:rPr>
        <w:t xml:space="preserve"> </w:t>
      </w:r>
      <w:r w:rsidRPr="005360D3">
        <w:rPr>
          <w:rFonts w:ascii="Times New Roman" w:hAnsi="Times New Roman" w:cs="Times New Roman"/>
          <w:sz w:val="24"/>
          <w:szCs w:val="24"/>
        </w:rPr>
        <w:t>§9a bude účinný od 23.5.2020. Novo sa ním ustanovuje inštitút skúšobného komisára komory. Do 23.5.2020, musia všetci skúšobní komisári absolvovať kurz a vykonať skúšku. V opačnom prípade nebudú môcť vykonávať skúšky inštruktorov. Ak sa toto nové ustanovenie nebude uplatňovať skúšky inštruktorov sa budú vykonávať podľa doterajšej praxe, ktorá nebola doposiaľ legislatívne upravená.</w:t>
      </w:r>
    </w:p>
    <w:p w:rsidR="00F519C2" w:rsidRPr="005360D3" w:rsidRDefault="00F519C2" w:rsidP="005360D3">
      <w:pPr>
        <w:spacing w:after="0" w:line="276" w:lineRule="auto"/>
        <w:jc w:val="both"/>
        <w:rPr>
          <w:rFonts w:ascii="Times New Roman" w:hAnsi="Times New Roman" w:cs="Times New Roman"/>
          <w:sz w:val="24"/>
          <w:szCs w:val="24"/>
        </w:rPr>
      </w:pPr>
    </w:p>
    <w:p w:rsidR="000D6608" w:rsidRPr="005360D3" w:rsidRDefault="00A44A0F"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Čl. V</w:t>
      </w:r>
    </w:p>
    <w:p w:rsidR="00605FBE" w:rsidRPr="005360D3" w:rsidRDefault="00605FBE" w:rsidP="005360D3">
      <w:pPr>
        <w:pStyle w:val="Odsekzoznamu"/>
        <w:spacing w:after="0" w:line="276" w:lineRule="auto"/>
        <w:ind w:left="0"/>
        <w:contextualSpacing w:val="0"/>
        <w:jc w:val="both"/>
        <w:rPr>
          <w:rFonts w:ascii="Times New Roman" w:hAnsi="Times New Roman" w:cs="Times New Roman"/>
          <w:sz w:val="24"/>
          <w:szCs w:val="24"/>
        </w:rPr>
      </w:pPr>
      <w:r w:rsidRPr="005360D3">
        <w:rPr>
          <w:rFonts w:ascii="Times New Roman" w:hAnsi="Times New Roman" w:cs="Times New Roman"/>
          <w:sz w:val="24"/>
          <w:szCs w:val="24"/>
        </w:rPr>
        <w:t>Podľa § 9f ods. 9 zákona môže žiadateľ o poskytnutie príspevku na zateplenie rodinného domu podať svoju žiadosť aj pred realizáciou zateplenia rodinného domu. Ak sa preukáže splnenie zákonom vymedzených podmienok, Ministerstvo dopravy a výstavby Slovenskej republiky následne preruší začaté konanie o poskytnutí príspevku na zateplenie rodinného domu a nechá žiadateľovi priestor na realizáciu stavebných prác súvisiacich so zateplením rodinného domu. Žiadateľ je však povinný najneskôr v termíne do jedného roka od vydania rozhodnutia dokončiť zateplenie rodinného domu a predložiť správnemu orgánu chýbajúce prílohy, ako sú položkový rozpočet zateplenia rodinného domu, faktúry od zhotoviteľa zateplenia či fotodokumentácia priebehu stavebných prác, inak správny orgán konanie zastaví.</w:t>
      </w:r>
    </w:p>
    <w:p w:rsidR="00605FBE" w:rsidRPr="005360D3" w:rsidRDefault="00605FBE" w:rsidP="005360D3">
      <w:pPr>
        <w:pStyle w:val="Odsekzoznamu"/>
        <w:spacing w:after="0" w:line="276" w:lineRule="auto"/>
        <w:ind w:left="0"/>
        <w:contextualSpacing w:val="0"/>
        <w:jc w:val="both"/>
        <w:rPr>
          <w:rFonts w:ascii="Times New Roman" w:hAnsi="Times New Roman" w:cs="Times New Roman"/>
          <w:sz w:val="24"/>
          <w:szCs w:val="24"/>
        </w:rPr>
      </w:pPr>
      <w:r w:rsidRPr="005360D3">
        <w:rPr>
          <w:rFonts w:ascii="Times New Roman" w:hAnsi="Times New Roman" w:cs="Times New Roman"/>
          <w:sz w:val="24"/>
          <w:szCs w:val="24"/>
        </w:rPr>
        <w:t xml:space="preserve">Prijaté opatrenia na zamedzenie šírenia ochorenia COVID – 19 majú za následok výrazný útlm stavebnej činnosti na celom území Slovenska. Nemožnosť obstarať stavebný materiál, vykonávať stavebné práce na stavbe či nedostupnosť pracovných síl spôsobujú výrazné omeškanie s plnením termínov realizácie začatých stavebných projektov a postihujú drobných živnostníkov ako aj veľké stavebné spoločnosti. Žiadatelia o poskytnutie príspevku, ktorí si podali žiadosť na základe výzvy na predkladanie žiadostí vyhlásenej v roku 2019 (Výzva č. Z5/2019) a majú v súčasnosti prerušené konanie, aby zrealizovali zateplenie svojho rodinného domu, tak z objektívnych príčin nemôžu pokračovať v stavebných prácach. Navrhuje sa preto zákonom posunúť všetkým dotknutým žiadateľom termín na predloženie chýbajúcich príloh žiadostí a to do 31. júna 2021. </w:t>
      </w:r>
    </w:p>
    <w:p w:rsidR="00605FBE" w:rsidRPr="005360D3" w:rsidRDefault="00605FBE" w:rsidP="005360D3">
      <w:pPr>
        <w:spacing w:after="0" w:line="276" w:lineRule="auto"/>
        <w:jc w:val="both"/>
        <w:rPr>
          <w:rFonts w:ascii="Times New Roman" w:hAnsi="Times New Roman" w:cs="Times New Roman"/>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A44A0F" w:rsidRPr="005360D3">
        <w:rPr>
          <w:rFonts w:ascii="Times New Roman" w:hAnsi="Times New Roman" w:cs="Times New Roman"/>
          <w:b/>
          <w:sz w:val="24"/>
          <w:szCs w:val="24"/>
        </w:rPr>
        <w:t>VI</w:t>
      </w:r>
    </w:p>
    <w:p w:rsidR="00F519C2" w:rsidRPr="005360D3" w:rsidRDefault="00F519C2" w:rsidP="005360D3">
      <w:pPr>
        <w:spacing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Vodiči nákladných vozidiel a autobusov sú povinní podrobiť sa základnej kvalifikácii a následne v päť ročných lehotách pravidelnému výcviku. Bez tejto kvalifikácie nemôžu vodiči vykonávať povolanie vodiča nákladného vozidla alebo autobusu. Osvedčenie vodiča </w:t>
      </w:r>
      <w:r w:rsidRPr="005360D3">
        <w:rPr>
          <w:rFonts w:ascii="Times New Roman" w:hAnsi="Times New Roman" w:cs="Times New Roman"/>
          <w:sz w:val="24"/>
          <w:szCs w:val="24"/>
        </w:rPr>
        <w:lastRenderedPageBreak/>
        <w:t>ako aj kvalifikačná karta vodiča sú viazané na absolvovanie týchto kurzov a vydávajú sa na dobu piatich rokov.</w:t>
      </w:r>
    </w:p>
    <w:p w:rsidR="00946667" w:rsidRPr="005360D3" w:rsidRDefault="00946667" w:rsidP="005360D3">
      <w:pPr>
        <w:spacing w:after="0" w:line="276" w:lineRule="auto"/>
        <w:jc w:val="both"/>
        <w:rPr>
          <w:rFonts w:ascii="Times New Roman" w:hAnsi="Times New Roman" w:cs="Times New Roman"/>
          <w:sz w:val="24"/>
          <w:szCs w:val="24"/>
        </w:rPr>
      </w:pPr>
    </w:p>
    <w:p w:rsidR="005360D3" w:rsidRDefault="005360D3" w:rsidP="005360D3">
      <w:pPr>
        <w:spacing w:after="0" w:line="276" w:lineRule="auto"/>
        <w:jc w:val="both"/>
        <w:rPr>
          <w:rFonts w:ascii="Times New Roman" w:hAnsi="Times New Roman" w:cs="Times New Roman"/>
          <w:b/>
          <w:sz w:val="24"/>
          <w:szCs w:val="24"/>
        </w:rPr>
      </w:pPr>
    </w:p>
    <w:p w:rsidR="005360D3" w:rsidRDefault="005360D3" w:rsidP="005360D3">
      <w:pPr>
        <w:spacing w:after="0" w:line="276" w:lineRule="auto"/>
        <w:jc w:val="both"/>
        <w:rPr>
          <w:rFonts w:ascii="Times New Roman" w:hAnsi="Times New Roman" w:cs="Times New Roman"/>
          <w:b/>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1C7F83" w:rsidRPr="005360D3">
        <w:rPr>
          <w:rFonts w:ascii="Times New Roman" w:hAnsi="Times New Roman" w:cs="Times New Roman"/>
          <w:b/>
          <w:sz w:val="24"/>
          <w:szCs w:val="24"/>
        </w:rPr>
        <w:t>VII</w:t>
      </w:r>
      <w:r w:rsidRPr="005360D3">
        <w:rPr>
          <w:rFonts w:ascii="Times New Roman" w:hAnsi="Times New Roman" w:cs="Times New Roman"/>
          <w:b/>
          <w:sz w:val="24"/>
          <w:szCs w:val="24"/>
        </w:rPr>
        <w:t xml:space="preserve"> </w:t>
      </w:r>
      <w:r w:rsidR="003A5856" w:rsidRPr="005360D3">
        <w:rPr>
          <w:rFonts w:ascii="Times New Roman" w:hAnsi="Times New Roman" w:cs="Times New Roman"/>
          <w:b/>
          <w:sz w:val="24"/>
          <w:szCs w:val="24"/>
        </w:rPr>
        <w:t xml:space="preserve">a </w:t>
      </w:r>
      <w:r w:rsidRPr="005360D3">
        <w:rPr>
          <w:rFonts w:ascii="Times New Roman" w:hAnsi="Times New Roman" w:cs="Times New Roman"/>
          <w:b/>
          <w:sz w:val="24"/>
          <w:szCs w:val="24"/>
        </w:rPr>
        <w:t xml:space="preserve">Čl. </w:t>
      </w:r>
      <w:r w:rsidR="00A44A0F" w:rsidRPr="005360D3">
        <w:rPr>
          <w:rFonts w:ascii="Times New Roman" w:hAnsi="Times New Roman" w:cs="Times New Roman"/>
          <w:b/>
          <w:sz w:val="24"/>
          <w:szCs w:val="24"/>
        </w:rPr>
        <w:t>VIII</w:t>
      </w:r>
      <w:r w:rsidRPr="005360D3">
        <w:rPr>
          <w:rFonts w:ascii="Times New Roman" w:hAnsi="Times New Roman" w:cs="Times New Roman"/>
          <w:b/>
          <w:sz w:val="24"/>
          <w:szCs w:val="24"/>
        </w:rPr>
        <w:t xml:space="preserve"> </w:t>
      </w:r>
    </w:p>
    <w:p w:rsidR="003A5856" w:rsidRPr="005360D3" w:rsidRDefault="003A5856" w:rsidP="005360D3">
      <w:pPr>
        <w:pStyle w:val="bodytext20"/>
        <w:spacing w:before="0" w:beforeAutospacing="0" w:after="0" w:afterAutospacing="0" w:line="276" w:lineRule="auto"/>
        <w:ind w:right="280"/>
        <w:jc w:val="both"/>
        <w:rPr>
          <w:color w:val="000000"/>
        </w:rPr>
      </w:pPr>
      <w:r w:rsidRPr="005360D3">
        <w:rPr>
          <w:color w:val="000000"/>
        </w:rPr>
        <w:t>V čase mimoriadnej situácie, núdzového stavu alebo výnimočného stavu vyhláseného v súvislosti s ochorením COVID-19 (ďalej len „krízová situácia“) môže byť znemožnené vydávanie niektorých rozhodnutí a to z dôvodu, že nebude možné v prípade potreby vykonať kontrolu podmienok žiadosti na mieste, ktoré sú v týchto prípadoch potrebné. Zároveň nebude možné vykonať skúšku uchádzačov, keďže sa vykonáva osobne na ministerstve.</w:t>
      </w:r>
      <w:r w:rsidR="00477B89" w:rsidRPr="005360D3">
        <w:rPr>
          <w:color w:val="000000"/>
        </w:rPr>
        <w:t xml:space="preserve"> </w:t>
      </w:r>
    </w:p>
    <w:p w:rsidR="003A5856" w:rsidRPr="005360D3" w:rsidRDefault="003A5856" w:rsidP="005360D3">
      <w:pPr>
        <w:pStyle w:val="bodytext20"/>
        <w:spacing w:before="0" w:beforeAutospacing="0" w:after="0" w:afterAutospacing="0" w:line="276" w:lineRule="auto"/>
        <w:ind w:right="280"/>
        <w:jc w:val="both"/>
        <w:rPr>
          <w:color w:val="000000"/>
        </w:rPr>
      </w:pPr>
      <w:r w:rsidRPr="005360D3">
        <w:rPr>
          <w:color w:val="000000"/>
        </w:rPr>
        <w:t xml:space="preserve">Zároveň v krízovej situácií môže dôjsť zo strany žiadateľov k znemožneniu podania žiadosti na predĺženie predmetných poverení, rozhodnutí, preukazov a osvedčení a to z dôvodu, že jednou z podmienok je mať odborne spôsobilé osoby. Keďže hromadné združovanie je v krízovej situácií zakázané prípadne sa neodporúča, nebudú sa môcť zúčastniť požadovaného školenia prípadne preškolenia. </w:t>
      </w:r>
    </w:p>
    <w:p w:rsidR="000D6608" w:rsidRPr="005360D3" w:rsidRDefault="000D6608" w:rsidP="005360D3">
      <w:pPr>
        <w:spacing w:after="0" w:line="276" w:lineRule="auto"/>
        <w:jc w:val="both"/>
        <w:rPr>
          <w:rFonts w:ascii="Times New Roman" w:hAnsi="Times New Roman" w:cs="Times New Roman"/>
          <w:sz w:val="24"/>
          <w:szCs w:val="24"/>
        </w:rPr>
      </w:pPr>
    </w:p>
    <w:p w:rsidR="000D6608" w:rsidRPr="005360D3" w:rsidRDefault="00A33F59"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A44A0F" w:rsidRPr="005360D3">
        <w:rPr>
          <w:rFonts w:ascii="Times New Roman" w:hAnsi="Times New Roman" w:cs="Times New Roman"/>
          <w:b/>
          <w:sz w:val="24"/>
          <w:szCs w:val="24"/>
        </w:rPr>
        <w:t>I</w:t>
      </w:r>
      <w:r w:rsidRPr="005360D3">
        <w:rPr>
          <w:rFonts w:ascii="Times New Roman" w:hAnsi="Times New Roman" w:cs="Times New Roman"/>
          <w:b/>
          <w:sz w:val="24"/>
          <w:szCs w:val="24"/>
        </w:rPr>
        <w:t>X</w:t>
      </w:r>
    </w:p>
    <w:p w:rsidR="003D1912" w:rsidRPr="005360D3" w:rsidRDefault="003D1912" w:rsidP="005360D3">
      <w:pPr>
        <w:spacing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Podľa § 31 ods. 2 zákona č. 91/2010 Z. z. o podpore cestovného ruchu v znení neskorších predpisov dotáciu schváli minister do 31. mája príslušného kalendárneho roka, v ktorom bola žiadosť o poskytnutie dotácie doručená ministerstvu. Dotáciu poskytne ministerstvo organizácii cestovného ruchu do 30 pracovných dní od schválenia dotácie ministrom. Vzhľadom na súčasnú situáciu ohľadom COVID-19 na území Slovenskej republiky nebude možné, aby proces poskytovania dotácie organizáciám cestovného ruchu na rok 2020 prebehol v štandardnom čase a štandardným postupom. </w:t>
      </w:r>
    </w:p>
    <w:p w:rsidR="003D1912" w:rsidRPr="005360D3" w:rsidRDefault="003D1912" w:rsidP="005360D3">
      <w:pPr>
        <w:spacing w:after="0" w:line="276" w:lineRule="auto"/>
        <w:jc w:val="both"/>
        <w:rPr>
          <w:rFonts w:ascii="Times New Roman" w:hAnsi="Times New Roman" w:cs="Times New Roman"/>
          <w:b/>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A33F59" w:rsidRPr="005360D3">
        <w:rPr>
          <w:rFonts w:ascii="Times New Roman" w:hAnsi="Times New Roman" w:cs="Times New Roman"/>
          <w:b/>
          <w:sz w:val="24"/>
          <w:szCs w:val="24"/>
        </w:rPr>
        <w:t>X</w:t>
      </w:r>
    </w:p>
    <w:p w:rsidR="00FB3186" w:rsidRPr="005360D3" w:rsidRDefault="00FB3186"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Prijaté opatrenia na zamedzenie šírenia ochorenia COVID</w:t>
      </w:r>
      <w:r w:rsidR="00BB00B3">
        <w:rPr>
          <w:rFonts w:ascii="Times New Roman" w:hAnsi="Times New Roman" w:cs="Times New Roman"/>
          <w:sz w:val="24"/>
          <w:szCs w:val="24"/>
        </w:rPr>
        <w:t>-</w:t>
      </w:r>
      <w:r w:rsidRPr="005360D3">
        <w:rPr>
          <w:rFonts w:ascii="Times New Roman" w:hAnsi="Times New Roman" w:cs="Times New Roman"/>
          <w:sz w:val="24"/>
          <w:szCs w:val="24"/>
        </w:rPr>
        <w:t xml:space="preserve">19 majú za následok výrazný útlm stavebnej činnosti na celom území Slovenska. Nemožnosť obstarať stavebný materiál, vykonávať stavebné práce na stavbe či nedostupnosť pracovných síl spôsobujú výrazné omeškanie s plnením termínov realizácie začatých a podporených projektov nájomných bytov. Žiadatelia o poskytnutie dotácie, ktorým bola v roku 2018, resp. v roku 2019 priznaná dotácia postupom podľa § 10 ods. 8 zákona, tak nemusia byť schopní z objektívnych príčin splniť kľúčovú podmienku, a to uzatvoriť následnú kúpnu zmluvu do konca augusta 2020 resp. konca augusta 2021. </w:t>
      </w:r>
    </w:p>
    <w:p w:rsidR="00FB3186" w:rsidRPr="005360D3" w:rsidRDefault="00FB3186"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Snaha o minimalizáciu osobného kontaktu pracovníkov zhotoviteľa má za následok aj dlhšie vybavovanie administratívnoprávnych úkonov súvisiacich s procesom kolaudácie a následným zápisom stavieb do katastra nehnuteľností. Ohrozené je tak aj vydanie právoplatného kolaudačného rozhodnutia, ktoré je v zmysle zákona povinnou súčasťou kúpnej zmluvy. Účastníci investičného procesu sa tak nie vlastnou vinou môžu dostať do omeškania s plnením si podmienok poskytnutia dotácie.</w:t>
      </w:r>
    </w:p>
    <w:p w:rsidR="00FB3186" w:rsidRPr="005360D3" w:rsidRDefault="00FB3186"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lastRenderedPageBreak/>
        <w:t>Vzhľadom na vyššie uvedené sa navrhuje v prípade žiadateľov, ktorým bola poskytnutá dotácia podľa § 10 ods. 8 zákona v roku 2018, resp. 2019, posunúť povinnosť predložiť následnú kúpnu zmluvu o jeden rok a teda títo žiadatelia budú mať povinnosť uzatvoriť následnú kúpnu zmluvu do konca augusta 2021, resp. konca augusta 2022. Navrhovaný ročný posun reflektuje aj na skutočnosť, že po zrušení obmedzení prijatých v súčasnosti bude potrebný určitý čas na nábeh stavebníctva do plnej produktivity. Netreba pritom zabúdať na skutočnosť, že stavebníctvo prichádza o svoje najviac aktívne obdobie.</w:t>
      </w:r>
    </w:p>
    <w:p w:rsidR="00FB3186" w:rsidRPr="005360D3" w:rsidRDefault="00FB3186"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Dotácie na obstaranie nájomných bytov sa rozpočtujú ako kapitálové výdavky v súlade so zákonom č. 523/2004 Z. z. o rozpočtových pravidlách verejnej správy a o zmene a doplnení niektorých zákonov v znení neskorších predpisov. Podľa § 8 ods. 4 tretej vety tohto zákona sa kapitálové výdavky rozpočtované v roku 2018 musia použiť na určený účel do konca roka 2020 a kapitálové výdavky rozpočtované v roku 2019 do konca roka 2021. </w:t>
      </w:r>
    </w:p>
    <w:p w:rsidR="00AC345A" w:rsidRPr="005360D3" w:rsidRDefault="00AC345A" w:rsidP="005360D3">
      <w:pPr>
        <w:spacing w:after="0" w:line="276" w:lineRule="auto"/>
        <w:jc w:val="both"/>
        <w:rPr>
          <w:rFonts w:ascii="Times New Roman" w:hAnsi="Times New Roman" w:cs="Times New Roman"/>
          <w:sz w:val="24"/>
          <w:szCs w:val="24"/>
        </w:rPr>
      </w:pPr>
    </w:p>
    <w:p w:rsidR="000D6608" w:rsidRPr="005360D3" w:rsidRDefault="00BA7C06"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Čl. X</w:t>
      </w:r>
      <w:r w:rsidR="00A44A0F" w:rsidRPr="005360D3">
        <w:rPr>
          <w:rFonts w:ascii="Times New Roman" w:hAnsi="Times New Roman" w:cs="Times New Roman"/>
          <w:b/>
          <w:sz w:val="24"/>
          <w:szCs w:val="24"/>
        </w:rPr>
        <w:t>I</w:t>
      </w:r>
    </w:p>
    <w:p w:rsidR="00022C00" w:rsidRPr="005360D3" w:rsidRDefault="00022C00" w:rsidP="005360D3">
      <w:pPr>
        <w:spacing w:line="276" w:lineRule="auto"/>
        <w:jc w:val="both"/>
        <w:rPr>
          <w:rFonts w:ascii="Times New Roman" w:hAnsi="Times New Roman" w:cs="Times New Roman"/>
          <w:sz w:val="24"/>
          <w:szCs w:val="24"/>
        </w:rPr>
      </w:pPr>
      <w:r w:rsidRPr="005360D3">
        <w:rPr>
          <w:rFonts w:ascii="Times New Roman" w:hAnsi="Times New Roman" w:cs="Times New Roman"/>
          <w:sz w:val="24"/>
          <w:szCs w:val="24"/>
        </w:rPr>
        <w:t>Všetky povolenia, osvedčenia, licencie a koncesie podľa ods</w:t>
      </w:r>
      <w:r w:rsidR="00BB00B3">
        <w:rPr>
          <w:rFonts w:ascii="Times New Roman" w:hAnsi="Times New Roman" w:cs="Times New Roman"/>
          <w:sz w:val="24"/>
          <w:szCs w:val="24"/>
        </w:rPr>
        <w:t>eku</w:t>
      </w:r>
      <w:r w:rsidRPr="005360D3">
        <w:rPr>
          <w:rFonts w:ascii="Times New Roman" w:hAnsi="Times New Roman" w:cs="Times New Roman"/>
          <w:sz w:val="24"/>
          <w:szCs w:val="24"/>
        </w:rPr>
        <w:t xml:space="preserve"> 1 sú nevyhnutné na vykonávanie cestnej nákladnej a osobnej dopravy a výkon taxislužby. Výkon povolania cestnej nákladnej a osobnej dopravy je upravený nariadeniami EÚ č. 1071/2009, 1072/2009 a 1073/2009, ktoré ustanovujú aj lehoty platnosti týchto dokladov. Zákon č. 56/2012 Z.</w:t>
      </w:r>
      <w:r w:rsidR="00BB00B3">
        <w:rPr>
          <w:rFonts w:ascii="Times New Roman" w:hAnsi="Times New Roman" w:cs="Times New Roman"/>
          <w:sz w:val="24"/>
          <w:szCs w:val="24"/>
        </w:rPr>
        <w:t xml:space="preserve"> </w:t>
      </w:r>
      <w:r w:rsidRPr="005360D3">
        <w:rPr>
          <w:rFonts w:ascii="Times New Roman" w:hAnsi="Times New Roman" w:cs="Times New Roman"/>
          <w:sz w:val="24"/>
          <w:szCs w:val="24"/>
        </w:rPr>
        <w:t>z. na tieto normy odkazuje nakoľko sú priamo záväzné.</w:t>
      </w:r>
    </w:p>
    <w:p w:rsidR="006A32F5" w:rsidRPr="005360D3" w:rsidRDefault="006A32F5" w:rsidP="005360D3">
      <w:pPr>
        <w:spacing w:after="0" w:line="276" w:lineRule="auto"/>
        <w:jc w:val="both"/>
        <w:rPr>
          <w:rFonts w:ascii="Times New Roman" w:hAnsi="Times New Roman" w:cs="Times New Roman"/>
          <w:b/>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A44A0F" w:rsidRPr="005360D3">
        <w:rPr>
          <w:rFonts w:ascii="Times New Roman" w:hAnsi="Times New Roman" w:cs="Times New Roman"/>
          <w:b/>
          <w:sz w:val="24"/>
          <w:szCs w:val="24"/>
        </w:rPr>
        <w:t>XII</w:t>
      </w:r>
    </w:p>
    <w:p w:rsidR="00605FBE" w:rsidRPr="005360D3" w:rsidRDefault="00605FBE"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Prijaté opatrenia na zamedzenie šírenia ochorenia COVID – 19 majú za následok výrazný útlm stavebnej činnosti na celom území Slovenska. Nemožnosť obstarať stavebný materiál, vykonávať stavebné práce na stavbe či nedostupnosť pracovných síl zo zahraničia spôsobujú výrazné omeškanie s plnením termínov realizácie začatých a podporených projektov nájomných bytov. Žiadatelia o priznanie podpory, ktorým bola v roku 2018, resp. v roku 2019 priznaná podpora na obstaranie nájomných bytov postupom podľa § 10 ods. 17 zákona alebo podpora na obstaranie technickej vybavenosti postupom podľa § 14a ods. 7 zákona, tak nemusia byť schopní z objektívnych príčin splniť kľúčovú podmienku a to uzatvoriť následnú kúpnu zmluvu do konca augusta 2020 resp. konca augusta 2021.</w:t>
      </w:r>
    </w:p>
    <w:p w:rsidR="00605FBE" w:rsidRPr="005360D3" w:rsidRDefault="00605FBE"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Snaha o minimalizáciu osobného kontaktu pracovníkov zhotoviteľa má za následok aj dlhšie vybavovanie administratívnoprávnych úkonov súvisiacich s procesom kolaudácie a následným zápisom stavieb do katastra nehnuteľností. Ohrozené je tak aj vydanie právoplatného kolaudačného rozhodnutia, ktoré je v zmysle zákona povinnou súčasťou kúpnej zmluvy. Účastníci investičného procesu sa tak nie vlastnou vinou môžu dostať do omeškania s plnením si podmienok poskytnutia dotácie.</w:t>
      </w:r>
    </w:p>
    <w:p w:rsidR="00605FBE" w:rsidRPr="005360D3" w:rsidRDefault="00605FBE"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Vzhľadom na vyššie uvedené sa navrhuje v prípade žiadateľov, ktorým bola priznaná podpora na obstaranie nájomných bytov podľa § 10 ods. 17 zákona v roku 2018, resp. 2019, posunúť povinnosť predložiť následnú kúpnu zmluvu o jeden rok a teda títo žiadatelia budú mať povinnosť uzatvoriť následnú kúpnu zmluvu do konca augusta 2021, resp. konca augusta 2022. Obdobná úprava sa navrhuje aj v prípade žiadateľov, ktorým bola v rokoch 2018 a 2019 priznaná podpora postupom podľa § 14a ods. 7 zákona na obstaranie technickej vybavenosti.</w:t>
      </w:r>
    </w:p>
    <w:p w:rsidR="00605FBE" w:rsidRPr="005360D3" w:rsidRDefault="00605FBE"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lastRenderedPageBreak/>
        <w:t>Navrhovaný ročný posun reflektuje aj na skutočnosť, že po zrušení obmedzení prijatých v súčasnosti bude potrebný určitý čas na nábeh stavebníctva do plnej produktivity. Netreba pri tom zabúdať na skutočnosť, že stavebníctvo prichádza o svoje najviac aktívne obdobie.</w:t>
      </w:r>
    </w:p>
    <w:p w:rsidR="00605FBE" w:rsidRPr="005360D3" w:rsidRDefault="00605FBE" w:rsidP="005360D3">
      <w:pPr>
        <w:spacing w:after="0" w:line="276" w:lineRule="auto"/>
        <w:jc w:val="both"/>
        <w:rPr>
          <w:rFonts w:ascii="Times New Roman" w:hAnsi="Times New Roman" w:cs="Times New Roman"/>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BA7C06" w:rsidRPr="005360D3">
        <w:rPr>
          <w:rFonts w:ascii="Times New Roman" w:hAnsi="Times New Roman" w:cs="Times New Roman"/>
          <w:b/>
          <w:sz w:val="24"/>
          <w:szCs w:val="24"/>
        </w:rPr>
        <w:t>X</w:t>
      </w:r>
      <w:r w:rsidR="00A33F59" w:rsidRPr="005360D3">
        <w:rPr>
          <w:rFonts w:ascii="Times New Roman" w:hAnsi="Times New Roman" w:cs="Times New Roman"/>
          <w:b/>
          <w:sz w:val="24"/>
          <w:szCs w:val="24"/>
        </w:rPr>
        <w:t>I</w:t>
      </w:r>
      <w:r w:rsidR="00A44A0F" w:rsidRPr="005360D3">
        <w:rPr>
          <w:rFonts w:ascii="Times New Roman" w:hAnsi="Times New Roman" w:cs="Times New Roman"/>
          <w:b/>
          <w:sz w:val="24"/>
          <w:szCs w:val="24"/>
        </w:rPr>
        <w:t>II</w:t>
      </w:r>
    </w:p>
    <w:p w:rsidR="005126BF" w:rsidRPr="005360D3" w:rsidRDefault="005126B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V čase mimoriadnej situácie, núdzového stavu alebo výnimočného stavu vyhláseného v súvislosti s ochorením COVID-19 (ďalej len „krízová situácia“) môže byť znemožnené vykonávanie ústneho pojednávania vo vyvlastňovacom konaní, ktoré je zo zákona povinné, a vydať rozhodnutia o vyvlastnení v zákonných lehotách, pričom zároveň nie je vylúčené, že počas krízovej situácie môže dôjsť zo strany účastníkov konania k znemožneniu podania dokumentov, ktoré súvisia s vyvlastňovacím konaním a sú potrebné pre rozhodnutie vyvlastňovacieho orgánu o návrhu na vyvlastnenie.  </w:t>
      </w:r>
    </w:p>
    <w:p w:rsidR="005126BF" w:rsidRPr="005360D3" w:rsidRDefault="005126BF"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sz w:val="24"/>
          <w:szCs w:val="24"/>
        </w:rPr>
        <w:t>Z uvedeného dôvodu sa navrhuje, aby vyvlastňovacie orgány vykonávali ústne pojednávania len v nevyhnutnom rozsahu a v odôvodnených prípadoch predĺžili lehotu na vykonanie úkonov a následné vydanie rozhodnutia; v prípadoch, kedy vyvlastňovacie orgány môžu vykonať úkony vo vyvlastňovacom konaní na základe predloženého návrhu na vyvlastnenie, sú povinné tieto vykonať bezodkladne.</w:t>
      </w:r>
    </w:p>
    <w:p w:rsidR="000D6608" w:rsidRPr="005360D3" w:rsidRDefault="000D6608" w:rsidP="005360D3">
      <w:pPr>
        <w:spacing w:after="0" w:line="276" w:lineRule="auto"/>
        <w:jc w:val="both"/>
        <w:rPr>
          <w:rFonts w:ascii="Times New Roman" w:hAnsi="Times New Roman" w:cs="Times New Roman"/>
          <w:sz w:val="24"/>
          <w:szCs w:val="24"/>
        </w:rPr>
      </w:pPr>
    </w:p>
    <w:p w:rsidR="000D6608" w:rsidRPr="005360D3" w:rsidRDefault="000D6608"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 xml:space="preserve">Čl. </w:t>
      </w:r>
      <w:r w:rsidR="00A33F59" w:rsidRPr="005360D3">
        <w:rPr>
          <w:rFonts w:ascii="Times New Roman" w:hAnsi="Times New Roman" w:cs="Times New Roman"/>
          <w:b/>
          <w:sz w:val="24"/>
          <w:szCs w:val="24"/>
        </w:rPr>
        <w:t>X</w:t>
      </w:r>
      <w:r w:rsidR="00A44A0F" w:rsidRPr="005360D3">
        <w:rPr>
          <w:rFonts w:ascii="Times New Roman" w:hAnsi="Times New Roman" w:cs="Times New Roman"/>
          <w:b/>
          <w:sz w:val="24"/>
          <w:szCs w:val="24"/>
        </w:rPr>
        <w:t>I</w:t>
      </w:r>
      <w:r w:rsidR="00BA7C06" w:rsidRPr="005360D3">
        <w:rPr>
          <w:rFonts w:ascii="Times New Roman" w:hAnsi="Times New Roman" w:cs="Times New Roman"/>
          <w:b/>
          <w:sz w:val="24"/>
          <w:szCs w:val="24"/>
        </w:rPr>
        <w:t>V</w:t>
      </w:r>
    </w:p>
    <w:p w:rsidR="00FF735F" w:rsidRPr="005360D3" w:rsidRDefault="00FF735F" w:rsidP="005360D3">
      <w:pPr>
        <w:spacing w:after="0" w:line="276" w:lineRule="auto"/>
        <w:jc w:val="both"/>
        <w:rPr>
          <w:rFonts w:ascii="Times New Roman" w:eastAsia="Times New Roman" w:hAnsi="Times New Roman" w:cs="Times New Roman"/>
          <w:sz w:val="24"/>
          <w:szCs w:val="24"/>
          <w:lang w:eastAsia="sk-SK"/>
        </w:rPr>
      </w:pPr>
      <w:r w:rsidRPr="005360D3">
        <w:rPr>
          <w:rFonts w:ascii="Times New Roman" w:eastAsia="Times New Roman" w:hAnsi="Times New Roman" w:cs="Times New Roman"/>
          <w:sz w:val="24"/>
          <w:szCs w:val="24"/>
          <w:lang w:eastAsia="sk-SK"/>
        </w:rPr>
        <w:t>V odseku 1 sa navrhuje,</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aby</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počas</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krízovej</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situácie</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mohlo</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ministerstvo</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vnútra</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prijímať</w:t>
      </w:r>
      <w:r w:rsidRPr="005360D3">
        <w:rPr>
          <w:rFonts w:ascii="Times New Roman" w:eastAsia="Times New Roman" w:hAnsi="Times New Roman" w:cs="Times New Roman"/>
          <w:spacing w:val="58"/>
          <w:sz w:val="24"/>
          <w:szCs w:val="24"/>
          <w:lang w:eastAsia="sk-SK"/>
        </w:rPr>
        <w:t xml:space="preserve"> </w:t>
      </w:r>
      <w:r w:rsidRPr="005360D3">
        <w:rPr>
          <w:rFonts w:ascii="Times New Roman" w:eastAsia="Times New Roman" w:hAnsi="Times New Roman" w:cs="Times New Roman"/>
          <w:sz w:val="24"/>
          <w:szCs w:val="24"/>
          <w:lang w:eastAsia="sk-SK"/>
        </w:rPr>
        <w:t>nevyhnutné opatrenia</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na</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zabránenie</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šírenia</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ochorenia</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COVID-19,</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a</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to</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okrem</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iného</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aj</w:t>
      </w:r>
      <w:r w:rsidRPr="005360D3">
        <w:rPr>
          <w:rFonts w:ascii="Times New Roman" w:eastAsia="Times New Roman" w:hAnsi="Times New Roman" w:cs="Times New Roman"/>
          <w:spacing w:val="61"/>
          <w:sz w:val="24"/>
          <w:szCs w:val="24"/>
          <w:lang w:eastAsia="sk-SK"/>
        </w:rPr>
        <w:t xml:space="preserve"> </w:t>
      </w:r>
      <w:r w:rsidRPr="005360D3">
        <w:rPr>
          <w:rFonts w:ascii="Times New Roman" w:eastAsia="Times New Roman" w:hAnsi="Times New Roman" w:cs="Times New Roman"/>
          <w:sz w:val="24"/>
          <w:szCs w:val="24"/>
          <w:lang w:eastAsia="sk-SK"/>
        </w:rPr>
        <w:t>obmedzením prijímania</w:t>
      </w:r>
      <w:r w:rsidRPr="005360D3">
        <w:rPr>
          <w:rFonts w:ascii="Times New Roman" w:eastAsia="Times New Roman" w:hAnsi="Times New Roman" w:cs="Times New Roman"/>
          <w:spacing w:val="21"/>
          <w:sz w:val="24"/>
          <w:szCs w:val="24"/>
          <w:lang w:eastAsia="sk-SK"/>
        </w:rPr>
        <w:t xml:space="preserve"> </w:t>
      </w:r>
      <w:r w:rsidRPr="005360D3">
        <w:rPr>
          <w:rFonts w:ascii="Times New Roman" w:eastAsia="Times New Roman" w:hAnsi="Times New Roman" w:cs="Times New Roman"/>
          <w:sz w:val="24"/>
          <w:szCs w:val="24"/>
          <w:lang w:eastAsia="sk-SK"/>
        </w:rPr>
        <w:t xml:space="preserve">návrhov </w:t>
      </w:r>
      <w:r w:rsidRPr="005360D3">
        <w:rPr>
          <w:rFonts w:ascii="Times New Roman" w:hAnsi="Times New Roman" w:cs="Times New Roman"/>
          <w:sz w:val="24"/>
          <w:szCs w:val="24"/>
        </w:rPr>
        <w:t>v konaniach schvaľovacích orgánov (okresných úradov odborov cestnej dopravy a pozemných komunikácií) o jednotlivom vozidle</w:t>
      </w:r>
      <w:r w:rsidRPr="005360D3">
        <w:rPr>
          <w:rFonts w:ascii="Times New Roman" w:eastAsia="Times New Roman" w:hAnsi="Times New Roman" w:cs="Times New Roman"/>
          <w:sz w:val="24"/>
          <w:szCs w:val="24"/>
          <w:lang w:eastAsia="sk-SK"/>
        </w:rPr>
        <w:t>.</w:t>
      </w:r>
    </w:p>
    <w:p w:rsidR="00FF735F" w:rsidRPr="005360D3" w:rsidRDefault="00FF735F" w:rsidP="005360D3">
      <w:pPr>
        <w:spacing w:after="0" w:line="276" w:lineRule="auto"/>
        <w:jc w:val="both"/>
        <w:rPr>
          <w:rFonts w:ascii="Times New Roman" w:eastAsia="Times New Roman" w:hAnsi="Times New Roman" w:cs="Times New Roman"/>
          <w:sz w:val="24"/>
          <w:szCs w:val="24"/>
          <w:lang w:eastAsia="sk-SK"/>
        </w:rPr>
      </w:pPr>
      <w:r w:rsidRPr="005360D3">
        <w:rPr>
          <w:rFonts w:ascii="Times New Roman" w:eastAsia="Times New Roman" w:hAnsi="Times New Roman" w:cs="Times New Roman"/>
          <w:sz w:val="24"/>
          <w:szCs w:val="24"/>
          <w:lang w:eastAsia="sk-SK"/>
        </w:rPr>
        <w:t>V odseku 2 sa navrhuje počas krízovej situácie predĺženie platnosti osvedčenia o evidencii časť I, keď po 10 rokoch skončí platnosť a je potrebná výmena týchto dokladov.</w:t>
      </w:r>
    </w:p>
    <w:p w:rsidR="00FF735F" w:rsidRPr="005360D3" w:rsidRDefault="00FF735F" w:rsidP="005360D3">
      <w:pPr>
        <w:spacing w:after="0" w:line="276" w:lineRule="auto"/>
        <w:jc w:val="both"/>
        <w:rPr>
          <w:rFonts w:ascii="Times New Roman" w:eastAsia="Times New Roman" w:hAnsi="Times New Roman" w:cs="Times New Roman"/>
          <w:sz w:val="24"/>
          <w:szCs w:val="24"/>
          <w:lang w:eastAsia="sk-SK"/>
        </w:rPr>
      </w:pPr>
      <w:r w:rsidRPr="005360D3">
        <w:rPr>
          <w:rFonts w:ascii="Times New Roman" w:eastAsia="Times New Roman" w:hAnsi="Times New Roman" w:cs="Times New Roman"/>
          <w:sz w:val="24"/>
          <w:szCs w:val="24"/>
          <w:lang w:eastAsia="sk-SK"/>
        </w:rPr>
        <w:t>V odseku 3 sa navrhuje počas krízovej situácie neuplatňovať 30 dňovú lehotu na prihlásenie vozidla do evidencie vozidiel.</w:t>
      </w:r>
    </w:p>
    <w:p w:rsidR="00FF735F" w:rsidRPr="005360D3" w:rsidRDefault="00FF735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 odsekoch 4 a 5 sa navrhuje predĺžiť platnosť technickej a emisnej kontroly z dôvodu, že stanice technickej kontroly a pracoviská emisnej kontroly boli zatvorené od 16.3.2020 do 29.3.2020 a je potrebné jednotlivé kontroly rozložiť v čase, aby nedošlo k zahlteniu jednotlivých pracovísk.</w:t>
      </w:r>
    </w:p>
    <w:p w:rsidR="00FF735F" w:rsidRPr="005360D3" w:rsidRDefault="00FF735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 odseku 6 sa navrhuje predĺžiť platnosť osvedčení technika z dôvodu, že počas krízovej situácie sa nevykonávajú doškoľovacie kurzy a skúšky z odbornej spôsobilosti technikov.</w:t>
      </w:r>
    </w:p>
    <w:p w:rsidR="00FF735F" w:rsidRPr="005360D3" w:rsidRDefault="00FF735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 odsekoch 7 a 8 sa navrhuje predĺžiť platnosť povolení na zriadenie stanice technickej kontroly, povolenia na zriadenie pracoviska emisnej kontroly alebo povolenia na zriadenie pracoviska kontroly originality, keďže držitelia týchto povolení z objektívnych dôvodov nie sú schopný zabezpečiť všetky predpísané požiadavky.</w:t>
      </w:r>
    </w:p>
    <w:p w:rsidR="00FF735F" w:rsidRDefault="00FF735F"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V odseku 9 sa navrhuje predĺžiť pravidelné priebežné overenia plnenia podmienok na vykonávanie technickej kontroly, emisnej kontroly, kontroly originality alebo montáže plynových zariadení z dôvodu, že počas krízovej situácie nie je možné plnohodnotne vykonávať tieto činnosti zo strany technických služieb.</w:t>
      </w:r>
    </w:p>
    <w:p w:rsidR="00170F11" w:rsidRPr="00170F11" w:rsidRDefault="00170F11" w:rsidP="00170F11">
      <w:pPr>
        <w:spacing w:after="0" w:line="276" w:lineRule="auto"/>
        <w:jc w:val="both"/>
        <w:rPr>
          <w:rFonts w:ascii="Times New Roman" w:hAnsi="Times New Roman" w:cs="Times New Roman"/>
          <w:sz w:val="24"/>
          <w:szCs w:val="24"/>
        </w:rPr>
      </w:pPr>
      <w:r w:rsidRPr="00170F11">
        <w:rPr>
          <w:rFonts w:ascii="Times New Roman" w:hAnsi="Times New Roman" w:cs="Times New Roman"/>
          <w:sz w:val="24"/>
          <w:szCs w:val="24"/>
        </w:rPr>
        <w:t xml:space="preserve">V odseku 10 sa navrhuje zrušiť povinnosť informovania držiteľa povolenia na zriadenie stanice technickej kontroly, povolenia na zriadenie pracoviska emisnej kontroly alebo </w:t>
      </w:r>
      <w:r w:rsidRPr="00170F11">
        <w:rPr>
          <w:rFonts w:ascii="Times New Roman" w:hAnsi="Times New Roman" w:cs="Times New Roman"/>
          <w:sz w:val="24"/>
          <w:szCs w:val="24"/>
        </w:rPr>
        <w:lastRenderedPageBreak/>
        <w:t>povolenia na zriadenia pracoviska kontroly originality o stave zriadenia týchto prevádzok z dôvodu, že počas krízovej situácie sú obmedzené možnosti zriaďovania týchto prevádzok.</w:t>
      </w:r>
    </w:p>
    <w:p w:rsidR="00FF735F" w:rsidRPr="005360D3" w:rsidRDefault="00FF735F" w:rsidP="005360D3">
      <w:pPr>
        <w:spacing w:after="0" w:line="276" w:lineRule="auto"/>
        <w:jc w:val="both"/>
        <w:rPr>
          <w:rFonts w:ascii="Times New Roman" w:hAnsi="Times New Roman" w:cs="Times New Roman"/>
          <w:sz w:val="24"/>
          <w:szCs w:val="24"/>
        </w:rPr>
      </w:pPr>
    </w:p>
    <w:p w:rsidR="003C0CD9" w:rsidRPr="005360D3" w:rsidRDefault="001A49AA"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Čl. X</w:t>
      </w:r>
      <w:r w:rsidR="00A44A0F" w:rsidRPr="005360D3">
        <w:rPr>
          <w:rFonts w:ascii="Times New Roman" w:hAnsi="Times New Roman" w:cs="Times New Roman"/>
          <w:b/>
          <w:sz w:val="24"/>
          <w:szCs w:val="24"/>
        </w:rPr>
        <w:t>V</w:t>
      </w:r>
    </w:p>
    <w:p w:rsidR="003C0CD9" w:rsidRPr="005360D3" w:rsidRDefault="003C0CD9"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Z dôvodu výskytu prenosného ochorenia sa navrhuje pozastavenie plynutia lehôt vo vzťahu k uloženiu pokút. Navrhuje sa spôsob zabezpečenia preukázania splnenia podmienky vysporiadania finančných vzťahov voči daňovému úradu a colnému úradu, ktorej splnenie je podmienkou poskytnutia príspevku v civilnom letectve. Poskytovateľ príspevku v civilnom letectve si počas krízovej situácie týkajúcej sa výskytu prenosného ochorenia COVID-19 overí splnenie podmienky vysporiadania finančných vzťahov voči daňovému úradu a colnému úradu v informačnom systéme finančnej správy podľa poslednej aktualizácie pred vyhlásením krízovej situácie.</w:t>
      </w:r>
    </w:p>
    <w:p w:rsidR="003C0CD9" w:rsidRPr="005360D3" w:rsidRDefault="003C0CD9"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 xml:space="preserve">Keďže podmienkou vo vzťahu k prílohám k žiadosti o poskytnutie príspevku v civilnom letectve je, že v čase podania tejto žiadosti nemôžu byť prílohy staršie ako 3 mesiace, je potrebné v rámci tejto lehoty platnosti zohľadniť aktuálnu krízovú situáciu týkajúcu sa výskytu prenosného ochorenia COVID-19. Z tohto dôvodu sa navrhuje, aby sa do tohto času nezapočítaval čas trvania krízovej situácie. </w:t>
      </w:r>
    </w:p>
    <w:p w:rsidR="003C0CD9" w:rsidRPr="005360D3" w:rsidRDefault="003C0CD9" w:rsidP="005360D3">
      <w:pPr>
        <w:spacing w:after="0" w:line="276" w:lineRule="auto"/>
        <w:jc w:val="both"/>
        <w:rPr>
          <w:rFonts w:ascii="Times New Roman" w:hAnsi="Times New Roman" w:cs="Times New Roman"/>
          <w:b/>
          <w:sz w:val="24"/>
          <w:szCs w:val="24"/>
        </w:rPr>
      </w:pPr>
    </w:p>
    <w:p w:rsidR="009A1CF4" w:rsidRPr="005360D3" w:rsidRDefault="00A33F59" w:rsidP="005360D3">
      <w:pPr>
        <w:spacing w:after="0" w:line="276" w:lineRule="auto"/>
        <w:jc w:val="both"/>
        <w:rPr>
          <w:rFonts w:ascii="Times New Roman" w:hAnsi="Times New Roman" w:cs="Times New Roman"/>
          <w:b/>
          <w:sz w:val="24"/>
          <w:szCs w:val="24"/>
        </w:rPr>
      </w:pPr>
      <w:r w:rsidRPr="005360D3">
        <w:rPr>
          <w:rFonts w:ascii="Times New Roman" w:hAnsi="Times New Roman" w:cs="Times New Roman"/>
          <w:b/>
          <w:sz w:val="24"/>
          <w:szCs w:val="24"/>
        </w:rPr>
        <w:t>Čl. X</w:t>
      </w:r>
      <w:r w:rsidR="00A44A0F" w:rsidRPr="005360D3">
        <w:rPr>
          <w:rFonts w:ascii="Times New Roman" w:hAnsi="Times New Roman" w:cs="Times New Roman"/>
          <w:b/>
          <w:sz w:val="24"/>
          <w:szCs w:val="24"/>
        </w:rPr>
        <w:t>VI</w:t>
      </w:r>
    </w:p>
    <w:p w:rsidR="000D6608" w:rsidRDefault="009A1CF4" w:rsidP="005360D3">
      <w:pPr>
        <w:spacing w:after="0" w:line="276" w:lineRule="auto"/>
        <w:jc w:val="both"/>
        <w:rPr>
          <w:rFonts w:ascii="Times New Roman" w:hAnsi="Times New Roman" w:cs="Times New Roman"/>
          <w:sz w:val="24"/>
          <w:szCs w:val="24"/>
        </w:rPr>
      </w:pPr>
      <w:r w:rsidRPr="005360D3">
        <w:rPr>
          <w:rFonts w:ascii="Times New Roman" w:hAnsi="Times New Roman" w:cs="Times New Roman"/>
          <w:sz w:val="24"/>
          <w:szCs w:val="24"/>
        </w:rPr>
        <w:t>Upravuje sa dátum nadobudnutia účinnosti návrhu zákona.</w:t>
      </w:r>
    </w:p>
    <w:p w:rsidR="00D23B01" w:rsidRDefault="00D23B01" w:rsidP="005360D3">
      <w:pPr>
        <w:spacing w:after="0" w:line="276" w:lineRule="auto"/>
        <w:jc w:val="both"/>
        <w:rPr>
          <w:rFonts w:ascii="Times New Roman" w:hAnsi="Times New Roman" w:cs="Times New Roman"/>
          <w:sz w:val="24"/>
          <w:szCs w:val="24"/>
        </w:rPr>
      </w:pPr>
    </w:p>
    <w:p w:rsidR="00D23B01" w:rsidRDefault="00D23B01" w:rsidP="005360D3">
      <w:pPr>
        <w:spacing w:after="0" w:line="276" w:lineRule="auto"/>
        <w:jc w:val="both"/>
        <w:rPr>
          <w:rFonts w:ascii="Times New Roman" w:hAnsi="Times New Roman" w:cs="Times New Roman"/>
          <w:sz w:val="24"/>
          <w:szCs w:val="24"/>
        </w:rPr>
      </w:pPr>
    </w:p>
    <w:p w:rsidR="00D23B01" w:rsidRPr="003A693F" w:rsidRDefault="003A693F" w:rsidP="00D23B01">
      <w:pPr>
        <w:spacing w:after="0" w:line="276" w:lineRule="auto"/>
        <w:jc w:val="both"/>
        <w:rPr>
          <w:rFonts w:ascii="Times New Roman" w:hAnsi="Times New Roman" w:cs="Times New Roman"/>
          <w:sz w:val="24"/>
          <w:szCs w:val="24"/>
        </w:rPr>
      </w:pPr>
      <w:r w:rsidRPr="00F3549A">
        <w:rPr>
          <w:rFonts w:ascii="Times New Roman" w:hAnsi="Times New Roman" w:cs="Times New Roman"/>
          <w:color w:val="000000"/>
          <w:sz w:val="24"/>
          <w:szCs w:val="24"/>
        </w:rPr>
        <w:t xml:space="preserve">Bratislava </w:t>
      </w:r>
      <w:r w:rsidR="00F3549A" w:rsidRPr="00F3549A">
        <w:rPr>
          <w:rFonts w:ascii="Times New Roman" w:hAnsi="Times New Roman" w:cs="Times New Roman"/>
          <w:color w:val="000000"/>
          <w:sz w:val="24"/>
          <w:szCs w:val="24"/>
        </w:rPr>
        <w:t>9. apríl</w:t>
      </w:r>
      <w:r w:rsidR="00D23B01" w:rsidRPr="00F3549A">
        <w:rPr>
          <w:rFonts w:ascii="Times New Roman" w:hAnsi="Times New Roman" w:cs="Times New Roman"/>
          <w:color w:val="000000"/>
          <w:sz w:val="24"/>
          <w:szCs w:val="24"/>
        </w:rPr>
        <w:t xml:space="preserve"> 2020.</w:t>
      </w: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76" w:lineRule="auto"/>
        <w:jc w:val="both"/>
        <w:rPr>
          <w:rFonts w:ascii="Times New Roman" w:hAnsi="Times New Roman" w:cs="Times New Roman"/>
          <w:sz w:val="24"/>
          <w:szCs w:val="24"/>
        </w:rPr>
      </w:pPr>
    </w:p>
    <w:p w:rsidR="00D23B01" w:rsidRDefault="00D23B01" w:rsidP="00D23B0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Igor Matovič, v. r.</w:t>
      </w:r>
    </w:p>
    <w:p w:rsidR="00D23B01" w:rsidRDefault="00D23B01" w:rsidP="00D23B0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predseda vlády</w:t>
      </w: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Slovenskej republiky</w:t>
      </w: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color w:val="000000"/>
          <w:sz w:val="24"/>
          <w:szCs w:val="24"/>
          <w:lang w:eastAsia="sk-SK"/>
        </w:rPr>
      </w:pPr>
    </w:p>
    <w:p w:rsidR="00D23B01" w:rsidRDefault="00D23B01" w:rsidP="00D23B01">
      <w:pPr>
        <w:spacing w:after="0" w:line="240" w:lineRule="auto"/>
        <w:jc w:val="center"/>
        <w:rPr>
          <w:rFonts w:ascii="Times New Roman" w:eastAsia="Times New Roman" w:hAnsi="Times New Roman" w:cs="Times New Roman"/>
          <w:sz w:val="24"/>
          <w:szCs w:val="24"/>
          <w:lang w:eastAsia="sk-SK"/>
        </w:rPr>
      </w:pPr>
    </w:p>
    <w:p w:rsidR="00D23B01" w:rsidRDefault="00D23B01" w:rsidP="00D23B0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Andrej Doležal, v. r.</w:t>
      </w:r>
    </w:p>
    <w:p w:rsidR="00D23B01" w:rsidRDefault="00D23B01" w:rsidP="00D23B0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minister dopravy a výstavby</w:t>
      </w:r>
    </w:p>
    <w:p w:rsidR="00D23B01" w:rsidRDefault="00D23B01" w:rsidP="00D23B0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Slovenskej republiky</w:t>
      </w:r>
    </w:p>
    <w:p w:rsidR="00D23B01" w:rsidRPr="005360D3" w:rsidRDefault="00D23B01" w:rsidP="005360D3">
      <w:pPr>
        <w:spacing w:after="0" w:line="276" w:lineRule="auto"/>
        <w:jc w:val="both"/>
        <w:rPr>
          <w:rFonts w:ascii="Times New Roman" w:hAnsi="Times New Roman" w:cs="Times New Roman"/>
          <w:sz w:val="24"/>
          <w:szCs w:val="24"/>
        </w:rPr>
      </w:pPr>
    </w:p>
    <w:sectPr w:rsidR="00D23B01" w:rsidRPr="005360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BF" w:rsidRDefault="00350FBF" w:rsidP="00350FBF">
      <w:pPr>
        <w:spacing w:after="0" w:line="240" w:lineRule="auto"/>
      </w:pPr>
      <w:r>
        <w:separator/>
      </w:r>
    </w:p>
  </w:endnote>
  <w:endnote w:type="continuationSeparator" w:id="0">
    <w:p w:rsidR="00350FBF" w:rsidRDefault="00350FBF" w:rsidP="0035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2406"/>
      <w:docPartObj>
        <w:docPartGallery w:val="Page Numbers (Bottom of Page)"/>
        <w:docPartUnique/>
      </w:docPartObj>
    </w:sdtPr>
    <w:sdtEndPr>
      <w:rPr>
        <w:rFonts w:ascii="Times New Roman" w:hAnsi="Times New Roman" w:cs="Times New Roman"/>
      </w:rPr>
    </w:sdtEndPr>
    <w:sdtContent>
      <w:p w:rsidR="00350FBF" w:rsidRPr="00350FBF" w:rsidRDefault="00350FBF">
        <w:pPr>
          <w:pStyle w:val="Pta"/>
          <w:jc w:val="center"/>
          <w:rPr>
            <w:rFonts w:ascii="Times New Roman" w:hAnsi="Times New Roman" w:cs="Times New Roman"/>
          </w:rPr>
        </w:pPr>
        <w:r w:rsidRPr="00350FBF">
          <w:rPr>
            <w:rFonts w:ascii="Times New Roman" w:hAnsi="Times New Roman" w:cs="Times New Roman"/>
          </w:rPr>
          <w:fldChar w:fldCharType="begin"/>
        </w:r>
        <w:r w:rsidRPr="00350FBF">
          <w:rPr>
            <w:rFonts w:ascii="Times New Roman" w:hAnsi="Times New Roman" w:cs="Times New Roman"/>
          </w:rPr>
          <w:instrText>PAGE   \* MERGEFORMAT</w:instrText>
        </w:r>
        <w:r w:rsidRPr="00350FBF">
          <w:rPr>
            <w:rFonts w:ascii="Times New Roman" w:hAnsi="Times New Roman" w:cs="Times New Roman"/>
          </w:rPr>
          <w:fldChar w:fldCharType="separate"/>
        </w:r>
        <w:r>
          <w:rPr>
            <w:rFonts w:ascii="Times New Roman" w:hAnsi="Times New Roman" w:cs="Times New Roman"/>
            <w:noProof/>
          </w:rPr>
          <w:t>11</w:t>
        </w:r>
        <w:r w:rsidRPr="00350FBF">
          <w:rPr>
            <w:rFonts w:ascii="Times New Roman" w:hAnsi="Times New Roman" w:cs="Times New Roman"/>
          </w:rPr>
          <w:fldChar w:fldCharType="end"/>
        </w:r>
      </w:p>
    </w:sdtContent>
  </w:sdt>
  <w:p w:rsidR="00350FBF" w:rsidRDefault="00350F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BF" w:rsidRDefault="00350FBF" w:rsidP="00350FBF">
      <w:pPr>
        <w:spacing w:after="0" w:line="240" w:lineRule="auto"/>
      </w:pPr>
      <w:r>
        <w:separator/>
      </w:r>
    </w:p>
  </w:footnote>
  <w:footnote w:type="continuationSeparator" w:id="0">
    <w:p w:rsidR="00350FBF" w:rsidRDefault="00350FBF" w:rsidP="0035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1D9"/>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2"/>
    <w:rsid w:val="00022C00"/>
    <w:rsid w:val="000D6608"/>
    <w:rsid w:val="00170F11"/>
    <w:rsid w:val="001A49AA"/>
    <w:rsid w:val="001C7F83"/>
    <w:rsid w:val="00350FBF"/>
    <w:rsid w:val="00372178"/>
    <w:rsid w:val="003A5856"/>
    <w:rsid w:val="003A693F"/>
    <w:rsid w:val="003C0CD9"/>
    <w:rsid w:val="003D1912"/>
    <w:rsid w:val="00436E41"/>
    <w:rsid w:val="00477B89"/>
    <w:rsid w:val="00492AD2"/>
    <w:rsid w:val="005126BF"/>
    <w:rsid w:val="00516723"/>
    <w:rsid w:val="005360D3"/>
    <w:rsid w:val="005F6226"/>
    <w:rsid w:val="00605FBE"/>
    <w:rsid w:val="006A32F5"/>
    <w:rsid w:val="00735958"/>
    <w:rsid w:val="008B1976"/>
    <w:rsid w:val="008F23E1"/>
    <w:rsid w:val="00946667"/>
    <w:rsid w:val="009A1CF4"/>
    <w:rsid w:val="009A7425"/>
    <w:rsid w:val="009F027C"/>
    <w:rsid w:val="00A33F59"/>
    <w:rsid w:val="00A44A0F"/>
    <w:rsid w:val="00A70F82"/>
    <w:rsid w:val="00AC345A"/>
    <w:rsid w:val="00B00DCA"/>
    <w:rsid w:val="00B857B4"/>
    <w:rsid w:val="00BA7C06"/>
    <w:rsid w:val="00BB00B3"/>
    <w:rsid w:val="00BB2F94"/>
    <w:rsid w:val="00C37CA2"/>
    <w:rsid w:val="00C83335"/>
    <w:rsid w:val="00C94300"/>
    <w:rsid w:val="00D23B01"/>
    <w:rsid w:val="00D279DB"/>
    <w:rsid w:val="00DE6546"/>
    <w:rsid w:val="00E77B78"/>
    <w:rsid w:val="00F3549A"/>
    <w:rsid w:val="00F519C2"/>
    <w:rsid w:val="00F8513F"/>
    <w:rsid w:val="00FB3186"/>
    <w:rsid w:val="00FF73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C1FA-4666-42AE-9A02-6827B9BC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20">
    <w:name w:val="bodytext20"/>
    <w:basedOn w:val="Normlny"/>
    <w:rsid w:val="003A585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05FBE"/>
    <w:pPr>
      <w:ind w:left="720"/>
      <w:contextualSpacing/>
    </w:pPr>
  </w:style>
  <w:style w:type="paragraph" w:customStyle="1" w:styleId="Default">
    <w:name w:val="Default"/>
    <w:rsid w:val="008B1976"/>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492A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2AD2"/>
    <w:rPr>
      <w:rFonts w:ascii="Segoe UI" w:hAnsi="Segoe UI" w:cs="Segoe UI"/>
      <w:sz w:val="18"/>
      <w:szCs w:val="18"/>
    </w:rPr>
  </w:style>
  <w:style w:type="character" w:styleId="Zstupntext">
    <w:name w:val="Placeholder Text"/>
    <w:basedOn w:val="Predvolenpsmoodseku"/>
    <w:uiPriority w:val="99"/>
    <w:rsid w:val="00D23B01"/>
    <w:rPr>
      <w:rFonts w:ascii="Times New Roman" w:hAnsi="Times New Roman" w:cs="Times New Roman"/>
      <w:color w:val="000000"/>
    </w:rPr>
  </w:style>
  <w:style w:type="character" w:styleId="Hypertextovprepojenie">
    <w:name w:val="Hyperlink"/>
    <w:basedOn w:val="Predvolenpsmoodseku"/>
    <w:uiPriority w:val="99"/>
    <w:unhideWhenUsed/>
    <w:rsid w:val="00D23B01"/>
    <w:rPr>
      <w:rFonts w:cs="Times New Roman"/>
      <w:color w:val="0563C1" w:themeColor="hyperlink"/>
      <w:u w:val="single"/>
    </w:rPr>
  </w:style>
  <w:style w:type="character" w:customStyle="1" w:styleId="OdsekzoznamuChar">
    <w:name w:val="Odsek zoznamu Char"/>
    <w:link w:val="Odsekzoznamu"/>
    <w:uiPriority w:val="34"/>
    <w:locked/>
    <w:rsid w:val="00D23B01"/>
  </w:style>
  <w:style w:type="paragraph" w:styleId="Hlavika">
    <w:name w:val="header"/>
    <w:basedOn w:val="Normlny"/>
    <w:link w:val="HlavikaChar"/>
    <w:uiPriority w:val="99"/>
    <w:unhideWhenUsed/>
    <w:rsid w:val="00350F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0FBF"/>
  </w:style>
  <w:style w:type="paragraph" w:styleId="Pta">
    <w:name w:val="footer"/>
    <w:basedOn w:val="Normlny"/>
    <w:link w:val="PtaChar"/>
    <w:uiPriority w:val="99"/>
    <w:unhideWhenUsed/>
    <w:rsid w:val="00350FBF"/>
    <w:pPr>
      <w:tabs>
        <w:tab w:val="center" w:pos="4536"/>
        <w:tab w:val="right" w:pos="9072"/>
      </w:tabs>
      <w:spacing w:after="0" w:line="240" w:lineRule="auto"/>
    </w:pPr>
  </w:style>
  <w:style w:type="character" w:customStyle="1" w:styleId="PtaChar">
    <w:name w:val="Päta Char"/>
    <w:basedOn w:val="Predvolenpsmoodseku"/>
    <w:link w:val="Pta"/>
    <w:uiPriority w:val="99"/>
    <w:rsid w:val="0035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4923">
      <w:bodyDiv w:val="1"/>
      <w:marLeft w:val="0"/>
      <w:marRight w:val="0"/>
      <w:marTop w:val="0"/>
      <w:marBottom w:val="0"/>
      <w:divBdr>
        <w:top w:val="none" w:sz="0" w:space="0" w:color="auto"/>
        <w:left w:val="none" w:sz="0" w:space="0" w:color="auto"/>
        <w:bottom w:val="none" w:sz="0" w:space="0" w:color="auto"/>
        <w:right w:val="none" w:sz="0" w:space="0" w:color="auto"/>
      </w:divBdr>
    </w:div>
    <w:div w:id="1227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a.Pastyrikova@mindo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3868</Words>
  <Characters>22052</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Saganová, Slávka</cp:lastModifiedBy>
  <cp:revision>8</cp:revision>
  <cp:lastPrinted>2020-04-06T10:08:00Z</cp:lastPrinted>
  <dcterms:created xsi:type="dcterms:W3CDTF">2020-04-07T10:04:00Z</dcterms:created>
  <dcterms:modified xsi:type="dcterms:W3CDTF">2020-04-15T06:29:00Z</dcterms:modified>
</cp:coreProperties>
</file>