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F2DFA" w:rsidRPr="00864DE4" w:rsidTr="007B71A4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9F2DFA" w:rsidRPr="00864DE4" w:rsidRDefault="008A1252" w:rsidP="007B71A4">
            <w:pPr>
              <w:jc w:val="center"/>
              <w:rPr>
                <w:b/>
                <w:sz w:val="24"/>
              </w:rPr>
            </w:pPr>
            <w:r w:rsidRPr="00864DE4">
              <w:rPr>
                <w:b/>
                <w:sz w:val="28"/>
              </w:rPr>
              <w:t>Analýza v</w:t>
            </w:r>
            <w:r w:rsidR="009F2DFA" w:rsidRPr="00864DE4">
              <w:rPr>
                <w:b/>
                <w:sz w:val="28"/>
              </w:rPr>
              <w:t>plyv</w:t>
            </w:r>
            <w:r w:rsidRPr="00864DE4">
              <w:rPr>
                <w:b/>
                <w:sz w:val="28"/>
              </w:rPr>
              <w:t>ov</w:t>
            </w:r>
            <w:r w:rsidR="009F2DFA" w:rsidRPr="00864DE4">
              <w:rPr>
                <w:b/>
                <w:sz w:val="28"/>
              </w:rPr>
              <w:t xml:space="preserve"> na podnikateľské prostredie </w:t>
            </w:r>
          </w:p>
          <w:p w:rsidR="009F2DFA" w:rsidRDefault="009F2DFA" w:rsidP="00780BA6">
            <w:pPr>
              <w:jc w:val="center"/>
              <w:rPr>
                <w:b/>
                <w:sz w:val="24"/>
              </w:rPr>
            </w:pPr>
            <w:r w:rsidRPr="00864DE4">
              <w:rPr>
                <w:b/>
                <w:sz w:val="24"/>
              </w:rPr>
              <w:t xml:space="preserve">(vrátane </w:t>
            </w:r>
            <w:r w:rsidR="00780BA6" w:rsidRPr="00864DE4">
              <w:rPr>
                <w:b/>
                <w:sz w:val="24"/>
              </w:rPr>
              <w:t xml:space="preserve">testu </w:t>
            </w:r>
            <w:r w:rsidRPr="00864DE4">
              <w:rPr>
                <w:b/>
                <w:sz w:val="24"/>
              </w:rPr>
              <w:t>MSP)</w:t>
            </w:r>
          </w:p>
          <w:p w:rsidR="002B6B00" w:rsidRPr="00864DE4" w:rsidRDefault="002B6B00" w:rsidP="00780BA6">
            <w:pPr>
              <w:jc w:val="center"/>
              <w:rPr>
                <w:b/>
              </w:rPr>
            </w:pPr>
          </w:p>
        </w:tc>
      </w:tr>
      <w:tr w:rsidR="009F2DFA" w:rsidRPr="00864DE4" w:rsidTr="007B71A4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9F2DFA" w:rsidRPr="00864DE4" w:rsidRDefault="009F2DFA" w:rsidP="007B71A4">
            <w:pPr>
              <w:rPr>
                <w:b/>
                <w:sz w:val="24"/>
              </w:rPr>
            </w:pPr>
            <w:r w:rsidRPr="00864DE4">
              <w:rPr>
                <w:b/>
                <w:sz w:val="24"/>
              </w:rPr>
              <w:t>Materiál bude mať vplyv s ohľadom na veľkostnú kategóriu podnikov:</w:t>
            </w:r>
          </w:p>
        </w:tc>
      </w:tr>
      <w:tr w:rsidR="009F2DFA" w:rsidRPr="00864DE4" w:rsidTr="007B71A4">
        <w:trPr>
          <w:trHeight w:val="567"/>
        </w:trPr>
        <w:tc>
          <w:tcPr>
            <w:tcW w:w="9212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F2DFA" w:rsidRPr="00864DE4" w:rsidTr="007B71A4"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2DFA" w:rsidRPr="00864DE4" w:rsidRDefault="009F2DFA" w:rsidP="007B71A4">
                  <w:pPr>
                    <w:jc w:val="center"/>
                  </w:pPr>
                  <w:r w:rsidRPr="00864DE4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2DFA" w:rsidRPr="00864DE4" w:rsidRDefault="009F2DFA" w:rsidP="007B71A4">
                  <w:pPr>
                    <w:rPr>
                      <w:b/>
                    </w:rPr>
                  </w:pPr>
                  <w:r w:rsidRPr="00864DE4">
                    <w:rPr>
                      <w:b/>
                    </w:rPr>
                    <w:t xml:space="preserve">iba na MSP (0 - 249 zamestnancov) </w:t>
                  </w:r>
                </w:p>
              </w:tc>
            </w:tr>
            <w:tr w:rsidR="009F2DFA" w:rsidRPr="00864DE4" w:rsidTr="007B71A4"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2DFA" w:rsidRPr="00864DE4" w:rsidRDefault="009F2DFA" w:rsidP="007B71A4">
                  <w:pPr>
                    <w:jc w:val="center"/>
                  </w:pPr>
                  <w:r w:rsidRPr="00864DE4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2DFA" w:rsidRPr="00864DE4" w:rsidRDefault="009F2DFA" w:rsidP="007B71A4">
                  <w:pPr>
                    <w:rPr>
                      <w:b/>
                    </w:rPr>
                  </w:pPr>
                  <w:r w:rsidRPr="00864DE4">
                    <w:rPr>
                      <w:b/>
                    </w:rPr>
                    <w:t>iba na veľké podniky (250 a viac zamestnancov)</w:t>
                  </w:r>
                </w:p>
              </w:tc>
            </w:tr>
            <w:tr w:rsidR="009F2DFA" w:rsidRPr="00864DE4" w:rsidTr="007B71A4"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2DFA" w:rsidRPr="00864DE4" w:rsidRDefault="00AC14B6" w:rsidP="007B71A4">
                  <w:pPr>
                    <w:jc w:val="center"/>
                  </w:pPr>
                  <w:r w:rsidRPr="00864DE4">
                    <w:rPr>
                      <w:rFonts w:ascii="MS Gothic" w:eastAsia="MS Gothic" w:hAnsi="MS Gothic" w:hint="eastAsia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2DFA" w:rsidRPr="00864DE4" w:rsidRDefault="009F2DFA" w:rsidP="007B71A4">
                  <w:r w:rsidRPr="00864DE4">
                    <w:rPr>
                      <w:b/>
                    </w:rPr>
                    <w:t>na všetky kategórie podnikov</w:t>
                  </w:r>
                </w:p>
              </w:tc>
            </w:tr>
          </w:tbl>
          <w:p w:rsidR="009F2DFA" w:rsidRPr="00864DE4" w:rsidRDefault="009F2DFA" w:rsidP="007B71A4">
            <w:pPr>
              <w:rPr>
                <w:b/>
              </w:rPr>
            </w:pPr>
          </w:p>
        </w:tc>
      </w:tr>
      <w:tr w:rsidR="009F2DFA" w:rsidRPr="00864DE4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864DE4" w:rsidRDefault="002B1108" w:rsidP="007B71A4">
            <w:pPr>
              <w:rPr>
                <w:b/>
                <w:sz w:val="24"/>
              </w:rPr>
            </w:pPr>
            <w:r w:rsidRPr="00864DE4">
              <w:rPr>
                <w:b/>
                <w:sz w:val="24"/>
              </w:rPr>
              <w:t>3</w:t>
            </w:r>
            <w:r w:rsidR="009F2DFA" w:rsidRPr="00864DE4">
              <w:rPr>
                <w:b/>
                <w:sz w:val="24"/>
              </w:rPr>
              <w:t>.1 Dotknuté podnikateľské subjekty</w:t>
            </w:r>
          </w:p>
          <w:p w:rsidR="009F2DFA" w:rsidRPr="00864DE4" w:rsidRDefault="009F2DFA" w:rsidP="007B71A4">
            <w:pPr>
              <w:ind w:left="284"/>
              <w:rPr>
                <w:b/>
              </w:rPr>
            </w:pPr>
            <w:r w:rsidRPr="00864DE4">
              <w:rPr>
                <w:sz w:val="24"/>
              </w:rPr>
              <w:t xml:space="preserve"> - </w:t>
            </w:r>
            <w:r w:rsidRPr="00864DE4">
              <w:rPr>
                <w:b/>
                <w:sz w:val="24"/>
              </w:rPr>
              <w:t>z toho MSP</w:t>
            </w:r>
          </w:p>
        </w:tc>
      </w:tr>
      <w:tr w:rsidR="009F2DFA" w:rsidRPr="00864DE4" w:rsidTr="007B71A4">
        <w:tc>
          <w:tcPr>
            <w:tcW w:w="9212" w:type="dxa"/>
          </w:tcPr>
          <w:p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>Uveďte, aké podnikateľské subjekty budú predkladaným návrhom ovplyvnené.</w:t>
            </w:r>
          </w:p>
          <w:p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>Aký je ich počet?</w:t>
            </w:r>
          </w:p>
        </w:tc>
      </w:tr>
      <w:tr w:rsidR="009F2DFA" w:rsidRPr="00864DE4" w:rsidTr="007B71A4">
        <w:trPr>
          <w:trHeight w:val="1440"/>
        </w:trPr>
        <w:tc>
          <w:tcPr>
            <w:tcW w:w="9212" w:type="dxa"/>
          </w:tcPr>
          <w:p w:rsidR="00733646" w:rsidRDefault="00733646" w:rsidP="00AB6D14">
            <w:pPr>
              <w:jc w:val="both"/>
              <w:rPr>
                <w:i/>
              </w:rPr>
            </w:pPr>
          </w:p>
          <w:p w:rsidR="008277E0" w:rsidRPr="00856DFE" w:rsidRDefault="00733646" w:rsidP="004E04D1">
            <w:pPr>
              <w:jc w:val="both"/>
              <w:rPr>
                <w:i/>
                <w:sz w:val="22"/>
                <w:szCs w:val="22"/>
              </w:rPr>
            </w:pPr>
            <w:r w:rsidRPr="00856DFE">
              <w:rPr>
                <w:i/>
                <w:sz w:val="22"/>
                <w:szCs w:val="22"/>
              </w:rPr>
              <w:t>Nav</w:t>
            </w:r>
            <w:r w:rsidR="00856DFE" w:rsidRPr="00856DFE">
              <w:rPr>
                <w:i/>
                <w:sz w:val="22"/>
                <w:szCs w:val="22"/>
              </w:rPr>
              <w:t>rhovaná právna úprava sa dotkne časti zamestnávateľov a SZČO, ktorým bude umožnený</w:t>
            </w:r>
            <w:r w:rsidR="00856DFE" w:rsidRPr="00856DFE">
              <w:rPr>
                <w:i/>
                <w:iCs/>
                <w:sz w:val="22"/>
                <w:szCs w:val="22"/>
              </w:rPr>
              <w:t xml:space="preserve"> odklad platenia poistného na sociálne poistenie, povinných príspevkov na starobné dôchodkové sporenie a preddavkov na zdravotné poistenie (iba poistné a predda</w:t>
            </w:r>
            <w:r w:rsidR="00BF73D4">
              <w:rPr>
                <w:i/>
                <w:iCs/>
                <w:sz w:val="22"/>
                <w:szCs w:val="22"/>
              </w:rPr>
              <w:t>vky na strane zamestnávateľa) za mesiac marec 2020 a</w:t>
            </w:r>
            <w:r w:rsidR="000573A5">
              <w:rPr>
                <w:i/>
                <w:iCs/>
                <w:sz w:val="22"/>
                <w:szCs w:val="22"/>
              </w:rPr>
              <w:t xml:space="preserve"> zaplatiť ich najneskôr v termíne do </w:t>
            </w:r>
            <w:r w:rsidR="00794D41">
              <w:rPr>
                <w:i/>
                <w:iCs/>
                <w:sz w:val="22"/>
                <w:szCs w:val="22"/>
              </w:rPr>
              <w:t>31</w:t>
            </w:r>
            <w:r w:rsidR="000573A5">
              <w:rPr>
                <w:i/>
                <w:iCs/>
                <w:sz w:val="22"/>
                <w:szCs w:val="22"/>
              </w:rPr>
              <w:t xml:space="preserve">. </w:t>
            </w:r>
            <w:r w:rsidR="004E04D1">
              <w:rPr>
                <w:i/>
                <w:iCs/>
                <w:sz w:val="22"/>
                <w:szCs w:val="22"/>
              </w:rPr>
              <w:t>júla</w:t>
            </w:r>
            <w:r w:rsidR="00BF73D4">
              <w:rPr>
                <w:i/>
                <w:iCs/>
                <w:sz w:val="22"/>
                <w:szCs w:val="22"/>
              </w:rPr>
              <w:t xml:space="preserve"> </w:t>
            </w:r>
            <w:r w:rsidR="00BF73D4" w:rsidRPr="000573A5">
              <w:rPr>
                <w:i/>
                <w:iCs/>
                <w:sz w:val="22"/>
                <w:szCs w:val="22"/>
              </w:rPr>
              <w:t>2020</w:t>
            </w:r>
            <w:r w:rsidR="00856DFE" w:rsidRPr="000573A5">
              <w:rPr>
                <w:i/>
                <w:iCs/>
                <w:sz w:val="22"/>
                <w:szCs w:val="22"/>
              </w:rPr>
              <w:t>.</w:t>
            </w:r>
            <w:r w:rsidR="000573A5" w:rsidRPr="000573A5">
              <w:rPr>
                <w:i/>
                <w:iCs/>
                <w:sz w:val="22"/>
                <w:szCs w:val="22"/>
              </w:rPr>
              <w:t xml:space="preserve"> </w:t>
            </w:r>
            <w:r w:rsidR="000573A5" w:rsidRPr="000573A5">
              <w:rPr>
                <w:i/>
                <w:sz w:val="22"/>
                <w:szCs w:val="22"/>
              </w:rPr>
              <w:t>Vláda SR bude môcť zároveň nariadením ustanoviť aj ďalší odklad povinnosti platenia poistného</w:t>
            </w:r>
            <w:r w:rsidR="000573A5" w:rsidRPr="000573A5">
              <w:rPr>
                <w:sz w:val="22"/>
                <w:szCs w:val="22"/>
              </w:rPr>
              <w:t xml:space="preserve">. </w:t>
            </w:r>
            <w:r w:rsidR="00BF73D4" w:rsidRPr="000573A5">
              <w:rPr>
                <w:i/>
                <w:iCs/>
                <w:sz w:val="22"/>
                <w:szCs w:val="22"/>
              </w:rPr>
              <w:t>Zamestnávatelia, ktorých zamestnanci vykonávajú rizikovú prácu budú mať tiež nárok na odklad povinnosti platenia príspevkov na doplnkové dôchodkové sporenie za týchto zamestnancov</w:t>
            </w:r>
            <w:r w:rsidR="00695014" w:rsidRPr="000573A5">
              <w:rPr>
                <w:i/>
                <w:iCs/>
                <w:sz w:val="22"/>
                <w:szCs w:val="22"/>
              </w:rPr>
              <w:t xml:space="preserve"> v rovnakom</w:t>
            </w:r>
            <w:r w:rsidR="00695014">
              <w:rPr>
                <w:i/>
                <w:iCs/>
                <w:sz w:val="22"/>
                <w:szCs w:val="22"/>
              </w:rPr>
              <w:t xml:space="preserve"> časovom období. </w:t>
            </w:r>
            <w:r w:rsidR="00856DFE">
              <w:rPr>
                <w:i/>
                <w:iCs/>
                <w:sz w:val="22"/>
                <w:szCs w:val="22"/>
              </w:rPr>
              <w:t xml:space="preserve"> </w:t>
            </w:r>
            <w:r w:rsidR="00856DFE" w:rsidRPr="00856DFE">
              <w:rPr>
                <w:i/>
                <w:sz w:val="22"/>
                <w:szCs w:val="22"/>
              </w:rPr>
              <w:t>V súčasnosti nie je možné identifikovať presný počet dotknutých zamestnávateľov a SZČO,</w:t>
            </w:r>
            <w:r w:rsidR="00856DFE" w:rsidRPr="00856DFE">
              <w:rPr>
                <w:i/>
                <w:iCs/>
                <w:sz w:val="22"/>
                <w:szCs w:val="22"/>
              </w:rPr>
              <w:t xml:space="preserve"> </w:t>
            </w:r>
            <w:r w:rsidR="00856DFE" w:rsidRPr="00856DFE">
              <w:rPr>
                <w:i/>
                <w:sz w:val="22"/>
                <w:szCs w:val="22"/>
              </w:rPr>
              <w:t xml:space="preserve">nakoľko konkrétne podmienky budú definované až v príslušnom Nariadení vlády SR.  </w:t>
            </w:r>
          </w:p>
        </w:tc>
      </w:tr>
      <w:tr w:rsidR="009F2DFA" w:rsidRPr="00864DE4" w:rsidTr="007B71A4">
        <w:trPr>
          <w:trHeight w:val="339"/>
        </w:trPr>
        <w:tc>
          <w:tcPr>
            <w:tcW w:w="9212" w:type="dxa"/>
            <w:shd w:val="clear" w:color="auto" w:fill="D9D9D9" w:themeFill="background1" w:themeFillShade="D9"/>
          </w:tcPr>
          <w:p w:rsidR="009F2DFA" w:rsidRPr="00864DE4" w:rsidRDefault="002B1108" w:rsidP="007B71A4">
            <w:pPr>
              <w:rPr>
                <w:b/>
                <w:sz w:val="24"/>
              </w:rPr>
            </w:pPr>
            <w:r w:rsidRPr="00864DE4">
              <w:rPr>
                <w:b/>
                <w:sz w:val="24"/>
              </w:rPr>
              <w:t>3</w:t>
            </w:r>
            <w:r w:rsidR="009F2DFA" w:rsidRPr="00864DE4">
              <w:rPr>
                <w:b/>
                <w:sz w:val="24"/>
              </w:rPr>
              <w:t>.2 Vyhodnotenie konzultácií</w:t>
            </w:r>
          </w:p>
          <w:p w:rsidR="009F2DFA" w:rsidRPr="00864DE4" w:rsidRDefault="009F2DFA" w:rsidP="007B71A4">
            <w:pPr>
              <w:rPr>
                <w:b/>
              </w:rPr>
            </w:pPr>
            <w:r w:rsidRPr="00864DE4">
              <w:rPr>
                <w:sz w:val="24"/>
              </w:rPr>
              <w:t xml:space="preserve">       - </w:t>
            </w:r>
            <w:r w:rsidRPr="00864DE4">
              <w:rPr>
                <w:b/>
                <w:sz w:val="24"/>
              </w:rPr>
              <w:t>z toho MSP</w:t>
            </w:r>
          </w:p>
        </w:tc>
      </w:tr>
      <w:tr w:rsidR="009F2DFA" w:rsidRPr="00864DE4" w:rsidTr="007B71A4">
        <w:trPr>
          <w:trHeight w:val="557"/>
        </w:trPr>
        <w:tc>
          <w:tcPr>
            <w:tcW w:w="9212" w:type="dxa"/>
          </w:tcPr>
          <w:p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>Uveďte, akou formou (verejné alebo cielené konzultácie a prečo) a s kým bol návrh konzultovaný.</w:t>
            </w:r>
          </w:p>
          <w:p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>Ako dlho trvali konzultácie?</w:t>
            </w:r>
          </w:p>
          <w:p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 xml:space="preserve">Uveďte hlavné body konzultácií a výsledky konzultácií. </w:t>
            </w:r>
          </w:p>
        </w:tc>
      </w:tr>
      <w:tr w:rsidR="009F2DFA" w:rsidRPr="00864DE4" w:rsidTr="007B71A4">
        <w:trPr>
          <w:trHeight w:val="1440"/>
        </w:trPr>
        <w:tc>
          <w:tcPr>
            <w:tcW w:w="9212" w:type="dxa"/>
          </w:tcPr>
          <w:p w:rsidR="004B6339" w:rsidRPr="00864DE4" w:rsidRDefault="008F41F4" w:rsidP="008F41F4">
            <w:pPr>
              <w:jc w:val="both"/>
              <w:rPr>
                <w:color w:val="000000"/>
              </w:rPr>
            </w:pPr>
            <w:r w:rsidRPr="00864DE4">
              <w:t xml:space="preserve"> </w:t>
            </w:r>
            <w:bookmarkStart w:id="0" w:name="_GoBack"/>
            <w:bookmarkEnd w:id="0"/>
          </w:p>
        </w:tc>
      </w:tr>
      <w:tr w:rsidR="009F2DFA" w:rsidRPr="00864DE4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864DE4" w:rsidRDefault="002B1108" w:rsidP="007B71A4">
            <w:pPr>
              <w:rPr>
                <w:b/>
                <w:sz w:val="24"/>
              </w:rPr>
            </w:pPr>
            <w:r w:rsidRPr="00864DE4">
              <w:rPr>
                <w:b/>
                <w:sz w:val="24"/>
              </w:rPr>
              <w:t>3</w:t>
            </w:r>
            <w:r w:rsidR="009F2DFA" w:rsidRPr="00864DE4">
              <w:rPr>
                <w:b/>
                <w:sz w:val="24"/>
              </w:rPr>
              <w:t>.3 Náklady regulácie</w:t>
            </w:r>
          </w:p>
          <w:p w:rsidR="009F2DFA" w:rsidRPr="00864DE4" w:rsidRDefault="009F2DFA" w:rsidP="007B71A4">
            <w:pPr>
              <w:rPr>
                <w:b/>
              </w:rPr>
            </w:pPr>
            <w:r w:rsidRPr="00864DE4">
              <w:rPr>
                <w:sz w:val="24"/>
              </w:rPr>
              <w:t xml:space="preserve">      - </w:t>
            </w:r>
            <w:r w:rsidRPr="00864DE4">
              <w:rPr>
                <w:b/>
                <w:sz w:val="24"/>
              </w:rPr>
              <w:t>z toho MSP</w:t>
            </w:r>
          </w:p>
        </w:tc>
      </w:tr>
      <w:tr w:rsidR="009F2DFA" w:rsidRPr="00864DE4" w:rsidTr="007B71A4">
        <w:tc>
          <w:tcPr>
            <w:tcW w:w="9212" w:type="dxa"/>
          </w:tcPr>
          <w:p w:rsidR="009F2DFA" w:rsidRPr="00864DE4" w:rsidRDefault="002B1108" w:rsidP="007B71A4">
            <w:pPr>
              <w:rPr>
                <w:b/>
                <w:i/>
              </w:rPr>
            </w:pPr>
            <w:r w:rsidRPr="00864DE4">
              <w:rPr>
                <w:b/>
                <w:i/>
              </w:rPr>
              <w:t>3</w:t>
            </w:r>
            <w:r w:rsidR="009F2DFA" w:rsidRPr="00864DE4">
              <w:rPr>
                <w:b/>
                <w:i/>
              </w:rPr>
              <w:t>.3.1 Priame finančné náklady</w:t>
            </w:r>
          </w:p>
          <w:p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 w:rsidR="009F2DFA" w:rsidRPr="00864DE4" w:rsidTr="007B71A4">
        <w:tc>
          <w:tcPr>
            <w:tcW w:w="9212" w:type="dxa"/>
          </w:tcPr>
          <w:p w:rsidR="00D71B03" w:rsidRDefault="00856DFE" w:rsidP="005E721A">
            <w:pPr>
              <w:jc w:val="both"/>
              <w:rPr>
                <w:i/>
              </w:rPr>
            </w:pPr>
            <w:r w:rsidRPr="00856DFE">
              <w:rPr>
                <w:i/>
                <w:sz w:val="22"/>
                <w:szCs w:val="22"/>
              </w:rPr>
              <w:t>V súčasnosti nie je možné identifikovať presný počet dotknutých zamestnávateľov a SZČO,</w:t>
            </w:r>
            <w:r w:rsidRPr="00856DFE">
              <w:rPr>
                <w:i/>
                <w:iCs/>
                <w:sz w:val="22"/>
                <w:szCs w:val="22"/>
              </w:rPr>
              <w:t xml:space="preserve"> </w:t>
            </w:r>
            <w:r w:rsidRPr="00856DFE">
              <w:rPr>
                <w:i/>
                <w:sz w:val="22"/>
                <w:szCs w:val="22"/>
              </w:rPr>
              <w:t>nakoľko konkrétne podmienky budú definované až v príslušnom Nariadení vlády SR</w:t>
            </w:r>
            <w:r>
              <w:rPr>
                <w:i/>
                <w:sz w:val="22"/>
                <w:szCs w:val="22"/>
              </w:rPr>
              <w:t xml:space="preserve"> a teda nie ej možné určiť ani celkovú výšku dočasného zníženia odvodov z dôvodu odkladu</w:t>
            </w:r>
            <w:r w:rsidRPr="00856DFE">
              <w:rPr>
                <w:i/>
                <w:sz w:val="22"/>
                <w:szCs w:val="22"/>
              </w:rPr>
              <w:t xml:space="preserve">.  </w:t>
            </w:r>
          </w:p>
          <w:p w:rsidR="00D71B03" w:rsidRPr="00AB6D14" w:rsidRDefault="00D71B03" w:rsidP="00856DFE">
            <w:pPr>
              <w:jc w:val="both"/>
              <w:rPr>
                <w:i/>
              </w:rPr>
            </w:pPr>
          </w:p>
        </w:tc>
      </w:tr>
      <w:tr w:rsidR="009F2DFA" w:rsidRPr="00864DE4" w:rsidTr="007B71A4">
        <w:tc>
          <w:tcPr>
            <w:tcW w:w="9212" w:type="dxa"/>
          </w:tcPr>
          <w:p w:rsidR="009F2DFA" w:rsidRPr="00864DE4" w:rsidRDefault="002B1108" w:rsidP="007B71A4">
            <w:pPr>
              <w:rPr>
                <w:b/>
                <w:i/>
              </w:rPr>
            </w:pPr>
            <w:r w:rsidRPr="00864DE4">
              <w:rPr>
                <w:b/>
                <w:i/>
              </w:rPr>
              <w:t>3</w:t>
            </w:r>
            <w:r w:rsidR="009F2DFA" w:rsidRPr="00864DE4">
              <w:rPr>
                <w:b/>
                <w:i/>
              </w:rPr>
              <w:t>.3.2 Nepriame finančné náklady</w:t>
            </w:r>
          </w:p>
          <w:p w:rsidR="009F2DFA" w:rsidRPr="00864DE4" w:rsidRDefault="009F2DFA" w:rsidP="00B31A8E">
            <w:pPr>
              <w:rPr>
                <w:i/>
              </w:rPr>
            </w:pPr>
            <w:r w:rsidRPr="00864DE4">
              <w:rPr>
                <w:i/>
              </w:rPr>
              <w:t xml:space="preserve">Vyžaduje si predkladaný návrh dodatočné náklady na nákup tovarov alebo služieb? </w:t>
            </w:r>
            <w:r w:rsidR="00B31A8E" w:rsidRPr="00864DE4">
              <w:rPr>
                <w:i/>
              </w:rPr>
              <w:t xml:space="preserve">Zvyšuje predkladaný návrh náklady súvisiace so zamestnávaním? </w:t>
            </w:r>
            <w:r w:rsidRPr="00864DE4">
              <w:rPr>
                <w:i/>
              </w:rPr>
              <w:t>Ak áno, popíšte a vyčíslite ich. Uveďte tiež spôsob ich výpočtu.</w:t>
            </w:r>
          </w:p>
        </w:tc>
      </w:tr>
      <w:tr w:rsidR="009F2DFA" w:rsidRPr="00864DE4" w:rsidTr="007B71A4">
        <w:tc>
          <w:tcPr>
            <w:tcW w:w="9212" w:type="dxa"/>
          </w:tcPr>
          <w:p w:rsidR="009F2DFA" w:rsidRPr="00F77CC0" w:rsidRDefault="00F77CC0" w:rsidP="00F77CC0">
            <w:pPr>
              <w:jc w:val="both"/>
            </w:pPr>
            <w:r w:rsidRPr="00F77CC0">
              <w:t xml:space="preserve">Bez vplyvu. </w:t>
            </w:r>
          </w:p>
        </w:tc>
      </w:tr>
      <w:tr w:rsidR="009F2DFA" w:rsidRPr="00864DE4" w:rsidTr="007B71A4">
        <w:tc>
          <w:tcPr>
            <w:tcW w:w="9212" w:type="dxa"/>
          </w:tcPr>
          <w:p w:rsidR="009F2DFA" w:rsidRPr="00864DE4" w:rsidRDefault="002B1108" w:rsidP="007B71A4">
            <w:pPr>
              <w:rPr>
                <w:b/>
                <w:i/>
              </w:rPr>
            </w:pPr>
            <w:r w:rsidRPr="00864DE4">
              <w:rPr>
                <w:b/>
                <w:i/>
              </w:rPr>
              <w:t>3</w:t>
            </w:r>
            <w:r w:rsidR="009F2DFA" w:rsidRPr="00864DE4">
              <w:rPr>
                <w:b/>
                <w:i/>
              </w:rPr>
              <w:t>.3.3 Administratívne náklady</w:t>
            </w:r>
          </w:p>
          <w:p w:rsidR="009F2DFA" w:rsidRPr="00864DE4" w:rsidRDefault="009F2DFA" w:rsidP="00C93673">
            <w:pPr>
              <w:jc w:val="both"/>
              <w:rPr>
                <w:i/>
              </w:rPr>
            </w:pPr>
            <w:r w:rsidRPr="00864DE4">
              <w:rPr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 w:rsidR="009F2DFA" w:rsidRPr="00864DE4" w:rsidTr="007B71A4">
        <w:tc>
          <w:tcPr>
            <w:tcW w:w="9212" w:type="dxa"/>
          </w:tcPr>
          <w:p w:rsidR="009F2DFA" w:rsidRPr="00864DE4" w:rsidRDefault="00933CD6" w:rsidP="00A15AA2">
            <w:pPr>
              <w:jc w:val="both"/>
              <w:rPr>
                <w:b/>
                <w:i/>
              </w:rPr>
            </w:pPr>
            <w:r w:rsidRPr="00864DE4">
              <w:t xml:space="preserve"> </w:t>
            </w:r>
            <w:r w:rsidR="00F77CC0">
              <w:t>Bez vplyvu.</w:t>
            </w:r>
          </w:p>
        </w:tc>
      </w:tr>
      <w:tr w:rsidR="009F2DFA" w:rsidRPr="00864DE4" w:rsidTr="007B71A4">
        <w:trPr>
          <w:trHeight w:val="2318"/>
        </w:trPr>
        <w:tc>
          <w:tcPr>
            <w:tcW w:w="9212" w:type="dxa"/>
          </w:tcPr>
          <w:p w:rsidR="00BC6A49" w:rsidRPr="00864DE4" w:rsidRDefault="002B1108" w:rsidP="007B71A4">
            <w:pPr>
              <w:rPr>
                <w:b/>
                <w:i/>
              </w:rPr>
            </w:pPr>
            <w:r w:rsidRPr="00864DE4">
              <w:rPr>
                <w:b/>
                <w:i/>
              </w:rPr>
              <w:lastRenderedPageBreak/>
              <w:t>3</w:t>
            </w:r>
            <w:r w:rsidR="009F2DFA" w:rsidRPr="00864DE4">
              <w:rPr>
                <w:b/>
                <w:i/>
              </w:rPr>
              <w:t>.3.4 Sú</w:t>
            </w:r>
            <w:r w:rsidR="007A3F7E" w:rsidRPr="00864DE4">
              <w:rPr>
                <w:b/>
                <w:i/>
              </w:rPr>
              <w:t>hrnná tabuľka nákladov reguláci</w:t>
            </w:r>
            <w:r w:rsidR="00AE5B5F" w:rsidRPr="00864DE4">
              <w:rPr>
                <w:b/>
                <w:i/>
              </w:rPr>
              <w:t>e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993"/>
              <w:gridCol w:w="2994"/>
              <w:gridCol w:w="2994"/>
            </w:tblGrid>
            <w:tr w:rsidR="00BC6A49" w:rsidRPr="00864DE4" w:rsidTr="00B470AA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864DE4" w:rsidRDefault="00BC6A49" w:rsidP="00B470AA">
                  <w:pPr>
                    <w:rPr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864DE4" w:rsidRDefault="00AE5B5F" w:rsidP="00B470AA">
                  <w:pPr>
                    <w:jc w:val="center"/>
                    <w:rPr>
                      <w:i/>
                    </w:rPr>
                  </w:pPr>
                  <w:r w:rsidRPr="00864DE4">
                    <w:rPr>
                      <w:i/>
                    </w:rPr>
                    <w:t>Priemerné n</w:t>
                  </w:r>
                  <w:r w:rsidR="00BC6A49" w:rsidRPr="00864DE4">
                    <w:rPr>
                      <w:i/>
                    </w:rPr>
                    <w:t>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864DE4" w:rsidRDefault="00BC6A49" w:rsidP="00B470AA">
                  <w:pPr>
                    <w:jc w:val="center"/>
                    <w:rPr>
                      <w:i/>
                    </w:rPr>
                  </w:pPr>
                  <w:r w:rsidRPr="00864DE4">
                    <w:rPr>
                      <w:i/>
                    </w:rPr>
                    <w:t>Náklady na celé podnikateľské prostredie</w:t>
                  </w:r>
                </w:p>
              </w:tc>
            </w:tr>
            <w:tr w:rsidR="00BC6A49" w:rsidRPr="00AB4094" w:rsidTr="00B470AA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437B21" w:rsidRDefault="00BC6A49" w:rsidP="00B470AA">
                  <w:pPr>
                    <w:rPr>
                      <w:i/>
                    </w:rPr>
                  </w:pPr>
                  <w:r w:rsidRPr="00437B21">
                    <w:rPr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D75D01" w:rsidRDefault="00CF057F" w:rsidP="00B470AA">
                  <w:pPr>
                    <w:jc w:val="center"/>
                    <w:rPr>
                      <w:i/>
                    </w:rPr>
                  </w:pPr>
                  <w:r w:rsidRPr="00D75D01">
                    <w:rPr>
                      <w:i/>
                    </w:rPr>
                    <w:t>*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D75D01" w:rsidRDefault="007F665C" w:rsidP="00B470AA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*</w:t>
                  </w:r>
                </w:p>
              </w:tc>
            </w:tr>
            <w:tr w:rsidR="00BC6A49" w:rsidRPr="00AB4094" w:rsidTr="00B470AA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AB4094" w:rsidRDefault="00BC6A49" w:rsidP="00B470AA">
                  <w:pPr>
                    <w:rPr>
                      <w:i/>
                    </w:rPr>
                  </w:pPr>
                  <w:r w:rsidRPr="00AB4094">
                    <w:rPr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AB4094" w:rsidRDefault="00BC6A49" w:rsidP="00B470AA">
                  <w:pPr>
                    <w:jc w:val="center"/>
                    <w:rPr>
                      <w:i/>
                    </w:rPr>
                  </w:pPr>
                  <w:r w:rsidRPr="00AB4094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AB4094" w:rsidRDefault="00BC6A49" w:rsidP="00B470AA">
                  <w:pPr>
                    <w:jc w:val="center"/>
                    <w:rPr>
                      <w:i/>
                    </w:rPr>
                  </w:pPr>
                  <w:r w:rsidRPr="00AB4094">
                    <w:rPr>
                      <w:i/>
                    </w:rPr>
                    <w:t>0</w:t>
                  </w:r>
                </w:p>
              </w:tc>
            </w:tr>
            <w:tr w:rsidR="00BC6A49" w:rsidRPr="00AB4094" w:rsidTr="00B470AA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AB4094" w:rsidRDefault="00BC6A49" w:rsidP="00B470AA">
                  <w:pPr>
                    <w:rPr>
                      <w:i/>
                    </w:rPr>
                  </w:pPr>
                  <w:r w:rsidRPr="00AB4094">
                    <w:rPr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AB4094" w:rsidRDefault="005E721A" w:rsidP="00B470AA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AB4094" w:rsidRDefault="00D76BC2" w:rsidP="00B470AA">
                  <w:pPr>
                    <w:jc w:val="center"/>
                    <w:rPr>
                      <w:i/>
                    </w:rPr>
                  </w:pPr>
                  <w:r w:rsidRPr="00AB4094">
                    <w:rPr>
                      <w:i/>
                    </w:rPr>
                    <w:t>0</w:t>
                  </w:r>
                </w:p>
              </w:tc>
            </w:tr>
            <w:tr w:rsidR="00BC6A49" w:rsidRPr="00AB4094" w:rsidTr="00B470AA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AB4094" w:rsidRDefault="00BC6A49" w:rsidP="00B470AA">
                  <w:pPr>
                    <w:rPr>
                      <w:b/>
                      <w:i/>
                    </w:rPr>
                  </w:pPr>
                  <w:r w:rsidRPr="00AB4094">
                    <w:rPr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D75D01" w:rsidRDefault="00C93673" w:rsidP="00B470AA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*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D75D01" w:rsidRDefault="007F665C" w:rsidP="00B470AA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*</w:t>
                  </w:r>
                </w:p>
              </w:tc>
            </w:tr>
          </w:tbl>
          <w:p w:rsidR="00C93673" w:rsidRDefault="00C93673" w:rsidP="00A36C2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*momentálne nie je možné identifikovať dotknutých zamestnávateľov </w:t>
            </w:r>
          </w:p>
          <w:p w:rsidR="00C93673" w:rsidRDefault="00C93673" w:rsidP="00A36C26">
            <w:pPr>
              <w:rPr>
                <w:i/>
                <w:sz w:val="18"/>
                <w:szCs w:val="18"/>
              </w:rPr>
            </w:pPr>
          </w:p>
          <w:p w:rsidR="00C93673" w:rsidRDefault="00C93673" w:rsidP="00A36C26">
            <w:pPr>
              <w:rPr>
                <w:i/>
                <w:sz w:val="18"/>
                <w:szCs w:val="18"/>
              </w:rPr>
            </w:pPr>
          </w:p>
          <w:p w:rsidR="00C93673" w:rsidRPr="00A36C26" w:rsidRDefault="00C93673" w:rsidP="00A36C26">
            <w:pPr>
              <w:rPr>
                <w:i/>
                <w:sz w:val="18"/>
                <w:szCs w:val="18"/>
              </w:rPr>
            </w:pPr>
          </w:p>
        </w:tc>
      </w:tr>
      <w:tr w:rsidR="009F2DFA" w:rsidRPr="00864DE4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864DE4" w:rsidRDefault="002B1108" w:rsidP="007B71A4">
            <w:pPr>
              <w:rPr>
                <w:b/>
                <w:sz w:val="24"/>
              </w:rPr>
            </w:pPr>
            <w:r w:rsidRPr="00864DE4">
              <w:rPr>
                <w:b/>
                <w:sz w:val="24"/>
              </w:rPr>
              <w:t>3</w:t>
            </w:r>
            <w:r w:rsidR="009F2DFA" w:rsidRPr="00864DE4">
              <w:rPr>
                <w:b/>
                <w:sz w:val="24"/>
              </w:rPr>
              <w:t>.4 Konkurencieschopnosť a správanie sa podnikov na trhu</w:t>
            </w:r>
          </w:p>
          <w:p w:rsidR="009F2DFA" w:rsidRPr="00864DE4" w:rsidRDefault="009F2DFA" w:rsidP="007B71A4">
            <w:r w:rsidRPr="00864DE4">
              <w:rPr>
                <w:b/>
                <w:sz w:val="24"/>
              </w:rPr>
              <w:t xml:space="preserve">       </w:t>
            </w:r>
            <w:r w:rsidRPr="00864DE4">
              <w:rPr>
                <w:sz w:val="24"/>
              </w:rPr>
              <w:t xml:space="preserve">- </w:t>
            </w:r>
            <w:r w:rsidRPr="00864DE4">
              <w:rPr>
                <w:b/>
                <w:sz w:val="24"/>
              </w:rPr>
              <w:t>z toho MSP</w:t>
            </w:r>
          </w:p>
        </w:tc>
      </w:tr>
      <w:tr w:rsidR="009F2DFA" w:rsidRPr="00864DE4" w:rsidTr="007B71A4">
        <w:tc>
          <w:tcPr>
            <w:tcW w:w="9212" w:type="dxa"/>
          </w:tcPr>
          <w:p w:rsidR="009F2DFA" w:rsidRPr="00864DE4" w:rsidRDefault="009F2DFA" w:rsidP="00336F5E">
            <w:pPr>
              <w:jc w:val="both"/>
              <w:rPr>
                <w:i/>
              </w:rPr>
            </w:pPr>
            <w:r w:rsidRPr="00864DE4">
              <w:rPr>
                <w:i/>
              </w:rPr>
              <w:t xml:space="preserve">Dochádza k vytvoreniu bariér pre vstup na trh pre nových dodávateľov alebo poskytovateľov služieb? Bude mať navrhovaná zmena za následok prísnejšiu reguláciu správania sa niektorých podnikov? Bude sa s niektorými podnikmi alebo produktmi zaobchádzať v porovnateľnej situácii rôzne (špeciálne režimy pre </w:t>
            </w:r>
            <w:proofErr w:type="spellStart"/>
            <w:r w:rsidRPr="00864DE4">
              <w:rPr>
                <w:i/>
              </w:rPr>
              <w:t>mikro</w:t>
            </w:r>
            <w:proofErr w:type="spellEnd"/>
            <w:r w:rsidRPr="00864DE4">
              <w:rPr>
                <w:i/>
              </w:rPr>
              <w:t>, malé a stredné podniky tzv. MSP)? Ak áno, popíšte.</w:t>
            </w:r>
          </w:p>
          <w:p w:rsidR="009F2DFA" w:rsidRPr="00864DE4" w:rsidRDefault="009F2DFA" w:rsidP="00336F5E">
            <w:pPr>
              <w:jc w:val="both"/>
              <w:rPr>
                <w:i/>
              </w:rPr>
            </w:pPr>
            <w:r w:rsidRPr="00864DE4">
              <w:rPr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864DE4" w:rsidRDefault="009F2DFA" w:rsidP="00336F5E">
            <w:pPr>
              <w:jc w:val="both"/>
              <w:rPr>
                <w:i/>
              </w:rPr>
            </w:pPr>
            <w:r w:rsidRPr="00864DE4">
              <w:rPr>
                <w:i/>
              </w:rPr>
              <w:t>Ako ovplyvní cenu alebo dostupnosť základných zdrojov (suroviny, mechanizmy, pracovná sila, energie atď.)?</w:t>
            </w:r>
          </w:p>
          <w:p w:rsidR="009F2DFA" w:rsidRPr="00864DE4" w:rsidRDefault="009F2DFA" w:rsidP="00336F5E">
            <w:pPr>
              <w:jc w:val="both"/>
              <w:rPr>
                <w:i/>
              </w:rPr>
            </w:pPr>
            <w:r w:rsidRPr="00864DE4">
              <w:rPr>
                <w:i/>
              </w:rPr>
              <w:t>Ovplyvňuje prístup k financiám? Ak áno, ako?</w:t>
            </w:r>
          </w:p>
        </w:tc>
      </w:tr>
      <w:tr w:rsidR="009F2DFA" w:rsidRPr="00864DE4" w:rsidTr="001310FC">
        <w:trPr>
          <w:trHeight w:val="427"/>
        </w:trPr>
        <w:tc>
          <w:tcPr>
            <w:tcW w:w="9212" w:type="dxa"/>
          </w:tcPr>
          <w:p w:rsidR="00A15AA2" w:rsidRDefault="00A258B2" w:rsidP="00A15AA2">
            <w:r w:rsidRPr="00864DE4">
              <w:t xml:space="preserve">Nedochádza  k vplyvu na konkurencieschopnosť a správanie sa podnikov na trhu.  </w:t>
            </w:r>
          </w:p>
          <w:p w:rsidR="004B23A0" w:rsidRPr="00864DE4" w:rsidRDefault="004B23A0" w:rsidP="00A15AA2">
            <w:pPr>
              <w:rPr>
                <w:i/>
              </w:rPr>
            </w:pPr>
          </w:p>
        </w:tc>
      </w:tr>
      <w:tr w:rsidR="009F2DFA" w:rsidRPr="00864DE4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864DE4" w:rsidRDefault="002B1108" w:rsidP="007B71A4">
            <w:pPr>
              <w:rPr>
                <w:b/>
                <w:sz w:val="24"/>
              </w:rPr>
            </w:pPr>
            <w:r w:rsidRPr="00864DE4">
              <w:rPr>
                <w:b/>
                <w:sz w:val="24"/>
              </w:rPr>
              <w:t>3</w:t>
            </w:r>
            <w:r w:rsidR="009F2DFA" w:rsidRPr="00864DE4">
              <w:rPr>
                <w:b/>
                <w:sz w:val="24"/>
              </w:rPr>
              <w:t xml:space="preserve">.5 Inovácie </w:t>
            </w:r>
          </w:p>
          <w:p w:rsidR="009F2DFA" w:rsidRPr="00864DE4" w:rsidRDefault="009F2DFA" w:rsidP="007B71A4">
            <w:pPr>
              <w:rPr>
                <w:b/>
              </w:rPr>
            </w:pPr>
            <w:r w:rsidRPr="00864DE4">
              <w:rPr>
                <w:sz w:val="24"/>
              </w:rPr>
              <w:t xml:space="preserve">       - </w:t>
            </w:r>
            <w:r w:rsidRPr="00864DE4">
              <w:rPr>
                <w:b/>
                <w:sz w:val="24"/>
              </w:rPr>
              <w:t>z toho MSP</w:t>
            </w:r>
          </w:p>
        </w:tc>
      </w:tr>
      <w:tr w:rsidR="009F2DFA" w:rsidRPr="00864DE4" w:rsidTr="007B71A4">
        <w:tc>
          <w:tcPr>
            <w:tcW w:w="9212" w:type="dxa"/>
          </w:tcPr>
          <w:p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>Uveďte, ako podporuje navrhovaná zmena inovácie.</w:t>
            </w:r>
          </w:p>
          <w:p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>Zjednodušuje uvedenie alebo rozšírenie nových výrobných metód, technológií a výrobkov na trh?</w:t>
            </w:r>
          </w:p>
          <w:p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 xml:space="preserve">Uveďte, ako vplýva navrhovaná zmena na </w:t>
            </w:r>
            <w:r w:rsidR="00904C9B" w:rsidRPr="00864DE4">
              <w:rPr>
                <w:i/>
              </w:rPr>
              <w:t xml:space="preserve">jednotlivé </w:t>
            </w:r>
            <w:r w:rsidRPr="00864DE4">
              <w:rPr>
                <w:i/>
              </w:rPr>
              <w:t>práva duševného vlastníctva (</w:t>
            </w:r>
            <w:r w:rsidR="00904C9B" w:rsidRPr="00864DE4">
              <w:rPr>
                <w:i/>
              </w:rPr>
              <w:t xml:space="preserve">napr. </w:t>
            </w:r>
            <w:r w:rsidRPr="00864DE4">
              <w:rPr>
                <w:i/>
              </w:rPr>
              <w:t xml:space="preserve">patenty, ochranné známky, </w:t>
            </w:r>
            <w:r w:rsidR="00904C9B" w:rsidRPr="00864DE4">
              <w:rPr>
                <w:i/>
              </w:rPr>
              <w:t>autorské práva</w:t>
            </w:r>
            <w:r w:rsidRPr="00864DE4">
              <w:rPr>
                <w:i/>
              </w:rPr>
              <w:t xml:space="preserve">, vlastníctvo </w:t>
            </w:r>
            <w:proofErr w:type="spellStart"/>
            <w:r w:rsidRPr="00864DE4">
              <w:rPr>
                <w:i/>
              </w:rPr>
              <w:t>know-how</w:t>
            </w:r>
            <w:proofErr w:type="spellEnd"/>
            <w:r w:rsidRPr="00864DE4">
              <w:rPr>
                <w:i/>
              </w:rPr>
              <w:t>).</w:t>
            </w:r>
          </w:p>
          <w:p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>Podporuje vyššiu efektivitu výroby/využívania zdrojov? Ak áno, ako?</w:t>
            </w:r>
          </w:p>
          <w:p w:rsidR="00837639" w:rsidRPr="00864DE4" w:rsidRDefault="00837639" w:rsidP="007B71A4">
            <w:r w:rsidRPr="00864DE4">
              <w:rPr>
                <w:i/>
              </w:rPr>
              <w:t>Vytvorí zmena nové pracovné miesta pre zamestnancov výskumu a vývoja v SR?</w:t>
            </w:r>
          </w:p>
        </w:tc>
      </w:tr>
      <w:tr w:rsidR="009F2DFA" w:rsidRPr="00F04CCD" w:rsidTr="001310FC">
        <w:trPr>
          <w:trHeight w:val="70"/>
        </w:trPr>
        <w:tc>
          <w:tcPr>
            <w:tcW w:w="9212" w:type="dxa"/>
          </w:tcPr>
          <w:p w:rsidR="009F2DFA" w:rsidRPr="00F04CCD" w:rsidRDefault="00A258B2" w:rsidP="007B71A4">
            <w:pPr>
              <w:rPr>
                <w:i/>
              </w:rPr>
            </w:pPr>
            <w:r w:rsidRPr="00864DE4">
              <w:t>Nedochádza k vplyvu na inovácie.</w:t>
            </w:r>
            <w:r w:rsidRPr="0051340B">
              <w:t xml:space="preserve">  </w:t>
            </w:r>
          </w:p>
        </w:tc>
      </w:tr>
    </w:tbl>
    <w:p w:rsidR="009F2DFA" w:rsidRDefault="009F2DFA" w:rsidP="009F2DFA">
      <w:pPr>
        <w:rPr>
          <w:b/>
          <w:sz w:val="24"/>
        </w:rPr>
      </w:pPr>
    </w:p>
    <w:sectPr w:rsidR="009F2DFA" w:rsidSect="00010615"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71C" w:rsidRDefault="0083071C" w:rsidP="009F2DFA">
      <w:r>
        <w:separator/>
      </w:r>
    </w:p>
  </w:endnote>
  <w:endnote w:type="continuationSeparator" w:id="0">
    <w:p w:rsidR="0083071C" w:rsidRDefault="0083071C" w:rsidP="009F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615" w:rsidRPr="00010615" w:rsidRDefault="00010615">
    <w:pPr>
      <w:pStyle w:val="Pta"/>
      <w:jc w:val="center"/>
      <w:rPr>
        <w:sz w:val="24"/>
        <w:szCs w:val="24"/>
      </w:rPr>
    </w:pPr>
    <w:r w:rsidRPr="00010615">
      <w:rPr>
        <w:sz w:val="24"/>
        <w:szCs w:val="24"/>
      </w:rPr>
      <w:fldChar w:fldCharType="begin"/>
    </w:r>
    <w:r w:rsidRPr="00010615">
      <w:rPr>
        <w:sz w:val="24"/>
        <w:szCs w:val="24"/>
      </w:rPr>
      <w:instrText>PAGE   \* MERGEFORMAT</w:instrText>
    </w:r>
    <w:r w:rsidRPr="00010615">
      <w:rPr>
        <w:sz w:val="24"/>
        <w:szCs w:val="24"/>
      </w:rPr>
      <w:fldChar w:fldCharType="separate"/>
    </w:r>
    <w:r w:rsidR="002B6B00">
      <w:rPr>
        <w:noProof/>
        <w:sz w:val="24"/>
        <w:szCs w:val="24"/>
      </w:rPr>
      <w:t>2</w:t>
    </w:r>
    <w:r w:rsidRPr="00010615">
      <w:rPr>
        <w:sz w:val="24"/>
        <w:szCs w:val="24"/>
      </w:rPr>
      <w:fldChar w:fldCharType="end"/>
    </w:r>
  </w:p>
  <w:p w:rsidR="00010615" w:rsidRPr="00010615" w:rsidRDefault="00010615">
    <w:pPr>
      <w:pStyle w:val="Pt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71C" w:rsidRDefault="0083071C" w:rsidP="009F2DFA">
      <w:r>
        <w:separator/>
      </w:r>
    </w:p>
  </w:footnote>
  <w:footnote w:type="continuationSeparator" w:id="0">
    <w:p w:rsidR="0083071C" w:rsidRDefault="0083071C" w:rsidP="009F2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0D9"/>
    <w:multiLevelType w:val="hybridMultilevel"/>
    <w:tmpl w:val="BE7EA2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B66859"/>
    <w:multiLevelType w:val="hybridMultilevel"/>
    <w:tmpl w:val="F4145C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2D65B4"/>
    <w:multiLevelType w:val="hybridMultilevel"/>
    <w:tmpl w:val="05EEF73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A620081"/>
    <w:multiLevelType w:val="hybridMultilevel"/>
    <w:tmpl w:val="EFA415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2702CF"/>
    <w:multiLevelType w:val="hybridMultilevel"/>
    <w:tmpl w:val="B87C199E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C7B1F"/>
    <w:multiLevelType w:val="hybridMultilevel"/>
    <w:tmpl w:val="5D6C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C2D03"/>
    <w:multiLevelType w:val="hybridMultilevel"/>
    <w:tmpl w:val="1EFC29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CE19A5"/>
    <w:multiLevelType w:val="hybridMultilevel"/>
    <w:tmpl w:val="E66AFDB2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80BAD"/>
    <w:multiLevelType w:val="hybridMultilevel"/>
    <w:tmpl w:val="41D4CC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FE46C3F"/>
    <w:multiLevelType w:val="hybridMultilevel"/>
    <w:tmpl w:val="1C9C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833080"/>
    <w:multiLevelType w:val="hybridMultilevel"/>
    <w:tmpl w:val="E85A8616"/>
    <w:lvl w:ilvl="0" w:tplc="328A3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F06E0"/>
    <w:multiLevelType w:val="hybridMultilevel"/>
    <w:tmpl w:val="33EA1EE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13"/>
    <w:rsid w:val="000055DA"/>
    <w:rsid w:val="00010615"/>
    <w:rsid w:val="00013156"/>
    <w:rsid w:val="00034CDC"/>
    <w:rsid w:val="00042C66"/>
    <w:rsid w:val="0004470A"/>
    <w:rsid w:val="00046F61"/>
    <w:rsid w:val="000476AD"/>
    <w:rsid w:val="0005303A"/>
    <w:rsid w:val="000573A5"/>
    <w:rsid w:val="00061B2C"/>
    <w:rsid w:val="000632F4"/>
    <w:rsid w:val="0007726B"/>
    <w:rsid w:val="000837DD"/>
    <w:rsid w:val="00090726"/>
    <w:rsid w:val="00094B4F"/>
    <w:rsid w:val="000B187B"/>
    <w:rsid w:val="000D2622"/>
    <w:rsid w:val="000E5E65"/>
    <w:rsid w:val="0010106D"/>
    <w:rsid w:val="00110D2E"/>
    <w:rsid w:val="00126556"/>
    <w:rsid w:val="00127795"/>
    <w:rsid w:val="001310FC"/>
    <w:rsid w:val="00132E59"/>
    <w:rsid w:val="00153569"/>
    <w:rsid w:val="00154881"/>
    <w:rsid w:val="001564A4"/>
    <w:rsid w:val="001720C6"/>
    <w:rsid w:val="00175268"/>
    <w:rsid w:val="00175A58"/>
    <w:rsid w:val="001862EB"/>
    <w:rsid w:val="00186D0D"/>
    <w:rsid w:val="00190FF9"/>
    <w:rsid w:val="001A12AD"/>
    <w:rsid w:val="001A7475"/>
    <w:rsid w:val="001B5B42"/>
    <w:rsid w:val="001B64E0"/>
    <w:rsid w:val="001C0F95"/>
    <w:rsid w:val="001C6AC1"/>
    <w:rsid w:val="001E2BA5"/>
    <w:rsid w:val="001E7CEB"/>
    <w:rsid w:val="001F6DD4"/>
    <w:rsid w:val="001F70FF"/>
    <w:rsid w:val="00207E2C"/>
    <w:rsid w:val="00224B65"/>
    <w:rsid w:val="00231ED3"/>
    <w:rsid w:val="00240E2A"/>
    <w:rsid w:val="002473EB"/>
    <w:rsid w:val="00265D45"/>
    <w:rsid w:val="00266005"/>
    <w:rsid w:val="00270039"/>
    <w:rsid w:val="00274280"/>
    <w:rsid w:val="00274BAE"/>
    <w:rsid w:val="0028562A"/>
    <w:rsid w:val="00285D81"/>
    <w:rsid w:val="002865F6"/>
    <w:rsid w:val="00292F88"/>
    <w:rsid w:val="002A6AC9"/>
    <w:rsid w:val="002B1108"/>
    <w:rsid w:val="002B295C"/>
    <w:rsid w:val="002B5520"/>
    <w:rsid w:val="002B6B00"/>
    <w:rsid w:val="002D2791"/>
    <w:rsid w:val="002D5A3A"/>
    <w:rsid w:val="002E2738"/>
    <w:rsid w:val="002E3314"/>
    <w:rsid w:val="002F6744"/>
    <w:rsid w:val="002F6CB5"/>
    <w:rsid w:val="002F702C"/>
    <w:rsid w:val="003049F9"/>
    <w:rsid w:val="00314578"/>
    <w:rsid w:val="00315666"/>
    <w:rsid w:val="00321333"/>
    <w:rsid w:val="00327786"/>
    <w:rsid w:val="00330381"/>
    <w:rsid w:val="00330621"/>
    <w:rsid w:val="00336F5E"/>
    <w:rsid w:val="003431F2"/>
    <w:rsid w:val="0034673C"/>
    <w:rsid w:val="00347F2C"/>
    <w:rsid w:val="003531B1"/>
    <w:rsid w:val="003533B1"/>
    <w:rsid w:val="003737EE"/>
    <w:rsid w:val="00380A70"/>
    <w:rsid w:val="00394FEA"/>
    <w:rsid w:val="00395559"/>
    <w:rsid w:val="003A5C12"/>
    <w:rsid w:val="003C0811"/>
    <w:rsid w:val="003C3F89"/>
    <w:rsid w:val="003E6175"/>
    <w:rsid w:val="003F1D59"/>
    <w:rsid w:val="003F4F15"/>
    <w:rsid w:val="003F66FF"/>
    <w:rsid w:val="004047E5"/>
    <w:rsid w:val="004100A9"/>
    <w:rsid w:val="00411BD1"/>
    <w:rsid w:val="004338B6"/>
    <w:rsid w:val="00437B21"/>
    <w:rsid w:val="00450A0C"/>
    <w:rsid w:val="00452F25"/>
    <w:rsid w:val="00461742"/>
    <w:rsid w:val="00477BCF"/>
    <w:rsid w:val="00481A92"/>
    <w:rsid w:val="00482A7E"/>
    <w:rsid w:val="00497D70"/>
    <w:rsid w:val="004A4B3B"/>
    <w:rsid w:val="004B124E"/>
    <w:rsid w:val="004B1B25"/>
    <w:rsid w:val="004B23A0"/>
    <w:rsid w:val="004B26F6"/>
    <w:rsid w:val="004B6339"/>
    <w:rsid w:val="004C4F30"/>
    <w:rsid w:val="004C65A5"/>
    <w:rsid w:val="004D0ACD"/>
    <w:rsid w:val="004D5FB1"/>
    <w:rsid w:val="004E04D1"/>
    <w:rsid w:val="004F7E8E"/>
    <w:rsid w:val="00503151"/>
    <w:rsid w:val="00506BB4"/>
    <w:rsid w:val="0051340B"/>
    <w:rsid w:val="0051741B"/>
    <w:rsid w:val="0052297F"/>
    <w:rsid w:val="00540C93"/>
    <w:rsid w:val="0054105B"/>
    <w:rsid w:val="00545A1F"/>
    <w:rsid w:val="00545EB8"/>
    <w:rsid w:val="00575E10"/>
    <w:rsid w:val="00592E05"/>
    <w:rsid w:val="005A01C6"/>
    <w:rsid w:val="005A0D1B"/>
    <w:rsid w:val="005A0E4F"/>
    <w:rsid w:val="005A45D3"/>
    <w:rsid w:val="005B099D"/>
    <w:rsid w:val="005B6573"/>
    <w:rsid w:val="005B77D1"/>
    <w:rsid w:val="005D5BE5"/>
    <w:rsid w:val="005D7D66"/>
    <w:rsid w:val="005E6DB0"/>
    <w:rsid w:val="005E721A"/>
    <w:rsid w:val="005F02C5"/>
    <w:rsid w:val="006063DB"/>
    <w:rsid w:val="00622108"/>
    <w:rsid w:val="00627C27"/>
    <w:rsid w:val="00632DB0"/>
    <w:rsid w:val="0063352D"/>
    <w:rsid w:val="006358D5"/>
    <w:rsid w:val="00644573"/>
    <w:rsid w:val="006461C4"/>
    <w:rsid w:val="006502A7"/>
    <w:rsid w:val="00651ADE"/>
    <w:rsid w:val="0065419B"/>
    <w:rsid w:val="0067638D"/>
    <w:rsid w:val="00695014"/>
    <w:rsid w:val="006A16A8"/>
    <w:rsid w:val="006A361E"/>
    <w:rsid w:val="006A367F"/>
    <w:rsid w:val="006B2634"/>
    <w:rsid w:val="006D02BF"/>
    <w:rsid w:val="006D3CCE"/>
    <w:rsid w:val="006F3DED"/>
    <w:rsid w:val="00704CCD"/>
    <w:rsid w:val="0071067F"/>
    <w:rsid w:val="00725779"/>
    <w:rsid w:val="00733646"/>
    <w:rsid w:val="00736241"/>
    <w:rsid w:val="00740BB6"/>
    <w:rsid w:val="00752503"/>
    <w:rsid w:val="007530F3"/>
    <w:rsid w:val="00764FD4"/>
    <w:rsid w:val="007670EC"/>
    <w:rsid w:val="007703A6"/>
    <w:rsid w:val="00777AF4"/>
    <w:rsid w:val="00780BA6"/>
    <w:rsid w:val="0078137D"/>
    <w:rsid w:val="007816FA"/>
    <w:rsid w:val="00787153"/>
    <w:rsid w:val="007922DE"/>
    <w:rsid w:val="00794D41"/>
    <w:rsid w:val="00797253"/>
    <w:rsid w:val="00797415"/>
    <w:rsid w:val="007A1C48"/>
    <w:rsid w:val="007A3F7E"/>
    <w:rsid w:val="007A4160"/>
    <w:rsid w:val="007A624D"/>
    <w:rsid w:val="007B50D6"/>
    <w:rsid w:val="007B58A9"/>
    <w:rsid w:val="007B71A4"/>
    <w:rsid w:val="007C2190"/>
    <w:rsid w:val="007C32AF"/>
    <w:rsid w:val="007D643A"/>
    <w:rsid w:val="007E0400"/>
    <w:rsid w:val="007E3616"/>
    <w:rsid w:val="007F0FBF"/>
    <w:rsid w:val="007F665C"/>
    <w:rsid w:val="00805BC1"/>
    <w:rsid w:val="008277E0"/>
    <w:rsid w:val="0083071C"/>
    <w:rsid w:val="0083360F"/>
    <w:rsid w:val="00837639"/>
    <w:rsid w:val="0084578A"/>
    <w:rsid w:val="00856DFE"/>
    <w:rsid w:val="00864CF0"/>
    <w:rsid w:val="00864DE4"/>
    <w:rsid w:val="008715A6"/>
    <w:rsid w:val="00873EC1"/>
    <w:rsid w:val="008845C7"/>
    <w:rsid w:val="0088583C"/>
    <w:rsid w:val="00890AB2"/>
    <w:rsid w:val="00891038"/>
    <w:rsid w:val="008A1252"/>
    <w:rsid w:val="008A7657"/>
    <w:rsid w:val="008A7E20"/>
    <w:rsid w:val="008B0CAB"/>
    <w:rsid w:val="008B0F16"/>
    <w:rsid w:val="008B6134"/>
    <w:rsid w:val="008D1B15"/>
    <w:rsid w:val="008D2160"/>
    <w:rsid w:val="008D5F20"/>
    <w:rsid w:val="008E061C"/>
    <w:rsid w:val="008E6AA6"/>
    <w:rsid w:val="008F41F4"/>
    <w:rsid w:val="00904C9B"/>
    <w:rsid w:val="00913F1D"/>
    <w:rsid w:val="00933CD6"/>
    <w:rsid w:val="0094272A"/>
    <w:rsid w:val="00943B27"/>
    <w:rsid w:val="00951098"/>
    <w:rsid w:val="00954D60"/>
    <w:rsid w:val="00972066"/>
    <w:rsid w:val="00972902"/>
    <w:rsid w:val="00981994"/>
    <w:rsid w:val="00987532"/>
    <w:rsid w:val="009A1C54"/>
    <w:rsid w:val="009B649C"/>
    <w:rsid w:val="009F2DFA"/>
    <w:rsid w:val="00A012E9"/>
    <w:rsid w:val="00A04432"/>
    <w:rsid w:val="00A15AA2"/>
    <w:rsid w:val="00A23B80"/>
    <w:rsid w:val="00A258B2"/>
    <w:rsid w:val="00A36C26"/>
    <w:rsid w:val="00A4753B"/>
    <w:rsid w:val="00A6041E"/>
    <w:rsid w:val="00A75004"/>
    <w:rsid w:val="00A852D4"/>
    <w:rsid w:val="00A854A7"/>
    <w:rsid w:val="00A90AEE"/>
    <w:rsid w:val="00A91B57"/>
    <w:rsid w:val="00A91E2C"/>
    <w:rsid w:val="00A9327B"/>
    <w:rsid w:val="00AB16C3"/>
    <w:rsid w:val="00AB4094"/>
    <w:rsid w:val="00AB6D14"/>
    <w:rsid w:val="00AC0CBF"/>
    <w:rsid w:val="00AC14B6"/>
    <w:rsid w:val="00AD0AB6"/>
    <w:rsid w:val="00AD0F0F"/>
    <w:rsid w:val="00AD4B40"/>
    <w:rsid w:val="00AE3D8D"/>
    <w:rsid w:val="00AE4F07"/>
    <w:rsid w:val="00AE54C7"/>
    <w:rsid w:val="00AE5B5F"/>
    <w:rsid w:val="00AE6633"/>
    <w:rsid w:val="00AF2ABD"/>
    <w:rsid w:val="00B23958"/>
    <w:rsid w:val="00B24DD2"/>
    <w:rsid w:val="00B31A8E"/>
    <w:rsid w:val="00B36451"/>
    <w:rsid w:val="00B366B1"/>
    <w:rsid w:val="00B470AA"/>
    <w:rsid w:val="00B50DB9"/>
    <w:rsid w:val="00B57021"/>
    <w:rsid w:val="00B617CC"/>
    <w:rsid w:val="00B84BB3"/>
    <w:rsid w:val="00B930BE"/>
    <w:rsid w:val="00B94836"/>
    <w:rsid w:val="00BA073A"/>
    <w:rsid w:val="00BA713F"/>
    <w:rsid w:val="00BB5C76"/>
    <w:rsid w:val="00BC2211"/>
    <w:rsid w:val="00BC6A49"/>
    <w:rsid w:val="00BD7321"/>
    <w:rsid w:val="00BE4FB8"/>
    <w:rsid w:val="00BF0381"/>
    <w:rsid w:val="00BF646E"/>
    <w:rsid w:val="00BF73D4"/>
    <w:rsid w:val="00C01F24"/>
    <w:rsid w:val="00C17BD8"/>
    <w:rsid w:val="00C31E5F"/>
    <w:rsid w:val="00C359B9"/>
    <w:rsid w:val="00C37924"/>
    <w:rsid w:val="00C41152"/>
    <w:rsid w:val="00C5114B"/>
    <w:rsid w:val="00C51AD6"/>
    <w:rsid w:val="00C575FF"/>
    <w:rsid w:val="00C72124"/>
    <w:rsid w:val="00C741B1"/>
    <w:rsid w:val="00C8286A"/>
    <w:rsid w:val="00C8443B"/>
    <w:rsid w:val="00C87362"/>
    <w:rsid w:val="00C87827"/>
    <w:rsid w:val="00C93673"/>
    <w:rsid w:val="00CB0AB0"/>
    <w:rsid w:val="00CB1CBB"/>
    <w:rsid w:val="00CB3623"/>
    <w:rsid w:val="00CC60FB"/>
    <w:rsid w:val="00CC70FF"/>
    <w:rsid w:val="00CD13D3"/>
    <w:rsid w:val="00CD45CA"/>
    <w:rsid w:val="00CD5B16"/>
    <w:rsid w:val="00CE4897"/>
    <w:rsid w:val="00CF057F"/>
    <w:rsid w:val="00CF1EB0"/>
    <w:rsid w:val="00CF4449"/>
    <w:rsid w:val="00D01BB0"/>
    <w:rsid w:val="00D10942"/>
    <w:rsid w:val="00D11AAD"/>
    <w:rsid w:val="00D11E71"/>
    <w:rsid w:val="00D22906"/>
    <w:rsid w:val="00D25A70"/>
    <w:rsid w:val="00D37D37"/>
    <w:rsid w:val="00D44342"/>
    <w:rsid w:val="00D51666"/>
    <w:rsid w:val="00D52DA5"/>
    <w:rsid w:val="00D60318"/>
    <w:rsid w:val="00D65027"/>
    <w:rsid w:val="00D71B03"/>
    <w:rsid w:val="00D75114"/>
    <w:rsid w:val="00D75D01"/>
    <w:rsid w:val="00D76BC2"/>
    <w:rsid w:val="00D83756"/>
    <w:rsid w:val="00D92EB2"/>
    <w:rsid w:val="00D933A7"/>
    <w:rsid w:val="00D9741C"/>
    <w:rsid w:val="00DA322C"/>
    <w:rsid w:val="00DA6291"/>
    <w:rsid w:val="00DB20B6"/>
    <w:rsid w:val="00DB4C7B"/>
    <w:rsid w:val="00DB666F"/>
    <w:rsid w:val="00DC05A5"/>
    <w:rsid w:val="00DC4715"/>
    <w:rsid w:val="00DD2454"/>
    <w:rsid w:val="00DE702A"/>
    <w:rsid w:val="00E11615"/>
    <w:rsid w:val="00E1266D"/>
    <w:rsid w:val="00E1696C"/>
    <w:rsid w:val="00E20F6A"/>
    <w:rsid w:val="00E26542"/>
    <w:rsid w:val="00E65BFA"/>
    <w:rsid w:val="00E74B56"/>
    <w:rsid w:val="00E85F2F"/>
    <w:rsid w:val="00E86AD1"/>
    <w:rsid w:val="00E969E2"/>
    <w:rsid w:val="00EA388D"/>
    <w:rsid w:val="00EA3FEB"/>
    <w:rsid w:val="00EA45B0"/>
    <w:rsid w:val="00EB29C7"/>
    <w:rsid w:val="00EC6BC4"/>
    <w:rsid w:val="00ED38A6"/>
    <w:rsid w:val="00ED4E83"/>
    <w:rsid w:val="00EE222C"/>
    <w:rsid w:val="00EE39AF"/>
    <w:rsid w:val="00EE50A2"/>
    <w:rsid w:val="00F04CCD"/>
    <w:rsid w:val="00F10268"/>
    <w:rsid w:val="00F35EC5"/>
    <w:rsid w:val="00F37E0C"/>
    <w:rsid w:val="00F41620"/>
    <w:rsid w:val="00F54126"/>
    <w:rsid w:val="00F70845"/>
    <w:rsid w:val="00F75442"/>
    <w:rsid w:val="00F763E5"/>
    <w:rsid w:val="00F77CC0"/>
    <w:rsid w:val="00F80680"/>
    <w:rsid w:val="00F819C2"/>
    <w:rsid w:val="00F90E6E"/>
    <w:rsid w:val="00FA2133"/>
    <w:rsid w:val="00FA393E"/>
    <w:rsid w:val="00FA4FB8"/>
    <w:rsid w:val="00FA712A"/>
    <w:rsid w:val="00FA7DCD"/>
    <w:rsid w:val="00FB5BFD"/>
    <w:rsid w:val="00FB5C13"/>
    <w:rsid w:val="00FC184B"/>
    <w:rsid w:val="00FC75C8"/>
    <w:rsid w:val="00FD58A2"/>
    <w:rsid w:val="00FE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2DFA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2DF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F2DF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spacing w:after="120" w:line="240" w:lineRule="auto"/>
    </w:pPr>
    <w:rPr>
      <w:rFonts w:ascii="Arial" w:hAnsi="Arial" w:cs="Times New Roman"/>
      <w:color w:val="000000"/>
      <w:sz w:val="19"/>
      <w:szCs w:val="48"/>
    </w:rPr>
  </w:style>
  <w:style w:type="paragraph" w:styleId="Normlnywebov">
    <w:name w:val="Normal (Web)"/>
    <w:basedOn w:val="Normlny"/>
    <w:uiPriority w:val="99"/>
    <w:unhideWhenUsed/>
    <w:rsid w:val="009F2DFA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spacing w:after="240" w:line="280" w:lineRule="exact"/>
      <w:jc w:val="both"/>
    </w:pPr>
    <w:rPr>
      <w:rFonts w:ascii="Arial" w:hAnsi="Arial" w:cs="Times New Roman"/>
      <w:color w:val="000000"/>
      <w:szCs w:val="48"/>
    </w:rPr>
  </w:style>
  <w:style w:type="paragraph" w:customStyle="1" w:styleId="TableColumnheader">
    <w:name w:val="Table Column header"/>
    <w:basedOn w:val="Normlny"/>
    <w:rsid w:val="009F2DFA"/>
    <w:pPr>
      <w:spacing w:before="80" w:after="80"/>
    </w:pPr>
    <w:rPr>
      <w:rFonts w:ascii="Arial" w:hAnsi="Arial"/>
      <w:b/>
      <w:noProof/>
      <w:color w:val="FFFFFF"/>
      <w:sz w:val="18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F2DFA"/>
    <w:rPr>
      <w:rFonts w:ascii="Tahoma" w:hAnsi="Tahoma" w:cs="Tahoma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F2DFA"/>
    <w:rPr>
      <w:rFonts w:ascii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F2DFA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A3FE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3FEB"/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EA3FEB"/>
    <w:rPr>
      <w:rFonts w:ascii="Times New Roman" w:hAnsi="Times New Roman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3F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A3FEB"/>
    <w:rPr>
      <w:rFonts w:ascii="Times New Roman" w:hAnsi="Times New Roman" w:cs="Times New Roman"/>
      <w:b/>
      <w:bCs/>
      <w:sz w:val="20"/>
      <w:szCs w:val="20"/>
      <w:lang w:val="x-none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2DFA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2DF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F2DF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spacing w:after="120" w:line="240" w:lineRule="auto"/>
    </w:pPr>
    <w:rPr>
      <w:rFonts w:ascii="Arial" w:hAnsi="Arial" w:cs="Times New Roman"/>
      <w:color w:val="000000"/>
      <w:sz w:val="19"/>
      <w:szCs w:val="48"/>
    </w:rPr>
  </w:style>
  <w:style w:type="paragraph" w:styleId="Normlnywebov">
    <w:name w:val="Normal (Web)"/>
    <w:basedOn w:val="Normlny"/>
    <w:uiPriority w:val="99"/>
    <w:unhideWhenUsed/>
    <w:rsid w:val="009F2DFA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spacing w:after="240" w:line="280" w:lineRule="exact"/>
      <w:jc w:val="both"/>
    </w:pPr>
    <w:rPr>
      <w:rFonts w:ascii="Arial" w:hAnsi="Arial" w:cs="Times New Roman"/>
      <w:color w:val="000000"/>
      <w:szCs w:val="48"/>
    </w:rPr>
  </w:style>
  <w:style w:type="paragraph" w:customStyle="1" w:styleId="TableColumnheader">
    <w:name w:val="Table Column header"/>
    <w:basedOn w:val="Normlny"/>
    <w:rsid w:val="009F2DFA"/>
    <w:pPr>
      <w:spacing w:before="80" w:after="80"/>
    </w:pPr>
    <w:rPr>
      <w:rFonts w:ascii="Arial" w:hAnsi="Arial"/>
      <w:b/>
      <w:noProof/>
      <w:color w:val="FFFFFF"/>
      <w:sz w:val="18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F2DFA"/>
    <w:rPr>
      <w:rFonts w:ascii="Tahoma" w:hAnsi="Tahoma" w:cs="Tahoma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F2DFA"/>
    <w:rPr>
      <w:rFonts w:ascii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F2DFA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A3FE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3FEB"/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EA3FEB"/>
    <w:rPr>
      <w:rFonts w:ascii="Times New Roman" w:hAnsi="Times New Roman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3F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A3FEB"/>
    <w:rPr>
      <w:rFonts w:ascii="Times New Roman" w:hAnsi="Times New Roman" w:cs="Times New Roman"/>
      <w:b/>
      <w:bCs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14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A4921-31E6-4EB9-A5E4-BFCC9450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4</cp:revision>
  <cp:lastPrinted>2018-05-23T13:17:00Z</cp:lastPrinted>
  <dcterms:created xsi:type="dcterms:W3CDTF">2020-04-02T06:23:00Z</dcterms:created>
  <dcterms:modified xsi:type="dcterms:W3CDTF">2020-04-02T08:16:00Z</dcterms:modified>
</cp:coreProperties>
</file>