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BE39E7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3501A1" w:rsidRPr="00D57907" w:rsidRDefault="009D23A1" w:rsidP="0084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Vládny n</w:t>
            </w:r>
            <w:r w:rsidR="00CF6197" w:rsidRPr="00845856">
              <w:rPr>
                <w:sz w:val="22"/>
                <w:szCs w:val="22"/>
              </w:rPr>
              <w:t>ávrh zákona</w:t>
            </w:r>
            <w:r w:rsidR="00D76598" w:rsidRPr="00845856">
              <w:rPr>
                <w:sz w:val="22"/>
                <w:szCs w:val="22"/>
              </w:rPr>
              <w:t xml:space="preserve">, ktorým </w:t>
            </w:r>
            <w:r w:rsidR="00845856">
              <w:rPr>
                <w:sz w:val="22"/>
                <w:szCs w:val="22"/>
              </w:rPr>
              <w:t xml:space="preserve">sa </w:t>
            </w:r>
            <w:r w:rsidR="00343953" w:rsidRPr="00845856">
              <w:rPr>
                <w:sz w:val="22"/>
                <w:szCs w:val="22"/>
              </w:rPr>
              <w:t xml:space="preserve">dopĺňa zákon č. </w:t>
            </w:r>
            <w:r w:rsidR="00845856" w:rsidRPr="00845856">
              <w:rPr>
                <w:sz w:val="22"/>
                <w:szCs w:val="22"/>
              </w:rPr>
              <w:t>311/2001</w:t>
            </w:r>
            <w:r w:rsidR="00D76598" w:rsidRPr="00845856">
              <w:rPr>
                <w:sz w:val="22"/>
                <w:szCs w:val="22"/>
              </w:rPr>
              <w:t xml:space="preserve"> Z. z. </w:t>
            </w:r>
            <w:r w:rsidR="00845856" w:rsidRPr="00845856">
              <w:rPr>
                <w:sz w:val="22"/>
                <w:szCs w:val="22"/>
              </w:rPr>
              <w:t>Zákonník práce v znení neskorších predpisov a ktorým sa dopĺňajú niektoré zákony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D57907" w:rsidRDefault="004865AB" w:rsidP="007B71A4">
            <w:pPr>
              <w:rPr>
                <w:sz w:val="22"/>
                <w:szCs w:val="22"/>
              </w:rPr>
            </w:pPr>
            <w:r w:rsidRPr="00D57907">
              <w:rPr>
                <w:sz w:val="22"/>
                <w:szCs w:val="22"/>
              </w:rPr>
              <w:t>m</w:t>
            </w:r>
            <w:r w:rsidR="00A94590" w:rsidRPr="00D57907">
              <w:rPr>
                <w:sz w:val="22"/>
                <w:szCs w:val="22"/>
              </w:rPr>
              <w:t>inister práce, sociálnych vecí a rodiny Slovenskej republiky</w:t>
            </w:r>
          </w:p>
          <w:p w:rsidR="003501A1" w:rsidRPr="00A179AE" w:rsidRDefault="003501A1" w:rsidP="00B12230">
            <w:pPr>
              <w:pStyle w:val="Textkomentra"/>
              <w:jc w:val="center"/>
            </w:pPr>
          </w:p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A9459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D41A9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AA0570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3D41A9" w:rsidRDefault="003501A1" w:rsidP="005D5ED8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3D41A9" w:rsidRDefault="003501A1" w:rsidP="005D5ED8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3D41A9" w:rsidRDefault="00D52EE3" w:rsidP="005D5ED8">
            <w:pPr>
              <w:rPr>
                <w:i/>
              </w:rPr>
            </w:pPr>
            <w:r>
              <w:rPr>
                <w:i/>
              </w:rPr>
              <w:t>31</w:t>
            </w:r>
            <w:r w:rsidR="003D41A9" w:rsidRPr="00B55D84">
              <w:rPr>
                <w:i/>
              </w:rPr>
              <w:t xml:space="preserve">. </w:t>
            </w:r>
            <w:r w:rsidR="00B55D84" w:rsidRPr="00B55D84">
              <w:rPr>
                <w:i/>
              </w:rPr>
              <w:t>0</w:t>
            </w:r>
            <w:r w:rsidR="002637DB" w:rsidRPr="00B55D84">
              <w:rPr>
                <w:i/>
              </w:rPr>
              <w:t>3</w:t>
            </w:r>
            <w:r w:rsidR="00343953" w:rsidRPr="00B55D84">
              <w:rPr>
                <w:i/>
              </w:rPr>
              <w:t>. 2020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230" w:rsidRDefault="00B12230" w:rsidP="00B12230">
            <w:pPr>
              <w:jc w:val="both"/>
              <w:rPr>
                <w:sz w:val="22"/>
                <w:szCs w:val="22"/>
              </w:rPr>
            </w:pPr>
            <w:r w:rsidRPr="00BE098D">
              <w:rPr>
                <w:sz w:val="22"/>
                <w:szCs w:val="22"/>
              </w:rPr>
              <w:t xml:space="preserve">Slovenská republika reaguje na rozšírenie pandémie COVID-19 na jej území vyhlásením mimoriadnej situácie, resp. núdzového stavu. Negatívnymi dopadmi tejto mimoriadnej situácie, resp. núdzového stavu sú priamo ovplyvnení zamestnanci, zamestnávatelia, ako aj </w:t>
            </w:r>
            <w:r w:rsidR="004018B3">
              <w:rPr>
                <w:sz w:val="22"/>
                <w:szCs w:val="22"/>
              </w:rPr>
              <w:t>zamestnávatelia</w:t>
            </w:r>
            <w:r w:rsidR="002C5194">
              <w:rPr>
                <w:sz w:val="22"/>
                <w:szCs w:val="22"/>
              </w:rPr>
              <w:t xml:space="preserve"> a osoby, ktoré stratili zamestnanie a nemôžu si vzhľadom na špecifickú situáciu na trhu práce nájsť prácu</w:t>
            </w:r>
            <w:r w:rsidR="004018B3">
              <w:rPr>
                <w:sz w:val="22"/>
                <w:szCs w:val="22"/>
              </w:rPr>
              <w:t>.</w:t>
            </w:r>
          </w:p>
          <w:p w:rsidR="00086980" w:rsidRDefault="00086980" w:rsidP="00B12230">
            <w:pPr>
              <w:jc w:val="both"/>
              <w:rPr>
                <w:sz w:val="22"/>
                <w:szCs w:val="22"/>
              </w:rPr>
            </w:pPr>
          </w:p>
          <w:p w:rsidR="00923D71" w:rsidRDefault="00086980" w:rsidP="00B122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23D71" w:rsidRPr="00923D71">
              <w:rPr>
                <w:sz w:val="22"/>
                <w:szCs w:val="22"/>
              </w:rPr>
              <w:t xml:space="preserve">ložitú situáciu </w:t>
            </w:r>
            <w:r>
              <w:rPr>
                <w:sz w:val="22"/>
                <w:szCs w:val="22"/>
              </w:rPr>
              <w:t xml:space="preserve">je potrebné riešiť </w:t>
            </w:r>
            <w:r w:rsidR="00923D71" w:rsidRPr="00923D71">
              <w:rPr>
                <w:sz w:val="22"/>
                <w:szCs w:val="22"/>
              </w:rPr>
              <w:t>v oblasti pracovnoprávnych vzťahov v súvislosti s aktuálnou pandémiou ochorenia C</w:t>
            </w:r>
            <w:r w:rsidR="00B718FE">
              <w:rPr>
                <w:sz w:val="22"/>
                <w:szCs w:val="22"/>
              </w:rPr>
              <w:t>OVID-</w:t>
            </w:r>
            <w:r w:rsidR="00923D71" w:rsidRPr="00923D71">
              <w:rPr>
                <w:sz w:val="22"/>
                <w:szCs w:val="22"/>
              </w:rPr>
              <w:t>19. Návrh predpokladá prednostnú aplikáciu novonavrhovaných ustanovení Zákonníka práce pred príslušnými ustanoveniami prvej až desiatej časti Zákonníka práce počas obdobia vyhlásenej mimoriadnej situácie alebo núdzového, prípadne výnimočného stavu</w:t>
            </w:r>
            <w:r w:rsidR="00DE217A">
              <w:rPr>
                <w:sz w:val="22"/>
                <w:szCs w:val="22"/>
              </w:rPr>
              <w:t xml:space="preserve"> a počas dvoch mesiacov po ich odvolaní</w:t>
            </w:r>
            <w:r w:rsidR="00DE217A" w:rsidRPr="00923D71">
              <w:rPr>
                <w:sz w:val="22"/>
                <w:szCs w:val="22"/>
              </w:rPr>
              <w:t>.</w:t>
            </w:r>
            <w:r w:rsidR="00923D71" w:rsidRPr="00923D71">
              <w:rPr>
                <w:sz w:val="22"/>
                <w:szCs w:val="22"/>
              </w:rPr>
              <w:t>.</w:t>
            </w:r>
          </w:p>
          <w:p w:rsidR="00541D7B" w:rsidRDefault="00541D7B" w:rsidP="00B12230">
            <w:pPr>
              <w:jc w:val="both"/>
              <w:rPr>
                <w:sz w:val="22"/>
                <w:szCs w:val="22"/>
              </w:rPr>
            </w:pPr>
          </w:p>
          <w:p w:rsidR="00541D7B" w:rsidRDefault="00541D7B" w:rsidP="00B12230">
            <w:pPr>
              <w:jc w:val="both"/>
              <w:rPr>
                <w:sz w:val="22"/>
                <w:szCs w:val="22"/>
              </w:rPr>
            </w:pPr>
            <w:r w:rsidRPr="00541D7B">
              <w:rPr>
                <w:sz w:val="22"/>
                <w:szCs w:val="22"/>
              </w:rPr>
              <w:t>V nadväznosti na opatrenia prijaté v čase mimoriadnej situácie, resp. núdzového stavu, a v záujme predchádzania šíreniu ochorenia COVID-19 zamestnávatelia a podnikatelia v súčasnej situácii objektívne nemôžu splniť niektoré povinnosti vyplývajúce im zo zákona č. 124/2006 Z. z. o bezpečnosti a ochrane zdravia pri práci a o zmene a doplnení niektorých zákonov v zákonom (ďalej len „zákon o BOZP“) v stanovených lehotách, ak koniec týchto lehôt pripadne na čas krízovej situácie alebo čas bezprostredne po nej.</w:t>
            </w:r>
          </w:p>
          <w:p w:rsidR="005A319A" w:rsidRDefault="005A319A" w:rsidP="00B12230">
            <w:pPr>
              <w:jc w:val="both"/>
              <w:rPr>
                <w:sz w:val="22"/>
                <w:szCs w:val="22"/>
              </w:rPr>
            </w:pPr>
          </w:p>
          <w:p w:rsidR="002367A2" w:rsidRPr="00B12230" w:rsidRDefault="002367A2" w:rsidP="00B12230">
            <w:pPr>
              <w:jc w:val="both"/>
              <w:rPr>
                <w:sz w:val="22"/>
                <w:szCs w:val="22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230" w:rsidRDefault="00B12230" w:rsidP="00802CF6">
            <w:pPr>
              <w:jc w:val="both"/>
              <w:rPr>
                <w:sz w:val="22"/>
                <w:szCs w:val="22"/>
              </w:rPr>
            </w:pPr>
            <w:r w:rsidRPr="00BE098D">
              <w:rPr>
                <w:rFonts w:ascii="Times" w:hAnsi="Times" w:cs="Times"/>
                <w:sz w:val="22"/>
                <w:szCs w:val="22"/>
              </w:rPr>
              <w:t>Cieľom predloženého návrhu je riešenie dopadov vyhlásenia mimoriadnej situácie alebo núdzového stavu v súvislosti s pandémiou COVID-19 na území Slovenskej republiky.</w:t>
            </w:r>
          </w:p>
          <w:p w:rsidR="00B718FE" w:rsidRDefault="00B718FE" w:rsidP="00B12230">
            <w:pPr>
              <w:jc w:val="both"/>
              <w:rPr>
                <w:sz w:val="22"/>
                <w:szCs w:val="22"/>
              </w:rPr>
            </w:pPr>
          </w:p>
          <w:p w:rsidR="00B718FE" w:rsidRPr="003C6D13" w:rsidRDefault="00D2240F" w:rsidP="00B718FE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V</w:t>
            </w:r>
            <w:r w:rsidR="00B718FE" w:rsidRPr="003C6D13">
              <w:rPr>
                <w:rFonts w:ascii="Times" w:hAnsi="Times" w:cs="Times"/>
                <w:sz w:val="22"/>
                <w:szCs w:val="22"/>
              </w:rPr>
              <w:t xml:space="preserve"> oblasti pracovnoprávnych vzťahov je </w:t>
            </w:r>
            <w:r>
              <w:rPr>
                <w:rFonts w:ascii="Times" w:hAnsi="Times" w:cs="Times"/>
                <w:sz w:val="22"/>
                <w:szCs w:val="22"/>
              </w:rPr>
              <w:t xml:space="preserve">cieľom návrhu </w:t>
            </w:r>
            <w:r w:rsidR="00B718FE" w:rsidRPr="003C6D13">
              <w:rPr>
                <w:rFonts w:ascii="Times" w:hAnsi="Times" w:cs="Times"/>
                <w:sz w:val="22"/>
                <w:szCs w:val="22"/>
              </w:rPr>
              <w:t xml:space="preserve">ustanoviť prednostné použitie navrhovaných ustanovení Zákonníka práce pred príslušnými ustanoveniami prvej až desiatej časti Zákonníka práce počas situácie, ak je vyhlásená mimoriadna situácia podľa zákona č. 42/1994 Z. z. o civilnej ochrane obyvateľstva alebo núdzový stav, výnimočný stav podľa ústavného zákona č. 227/2002 Z. z. o bezpečnosti štátu v čase vojny, vojnového stavu, výnimočného stavu a núdzového stavu. </w:t>
            </w:r>
          </w:p>
          <w:p w:rsidR="00B718FE" w:rsidRPr="003C6D13" w:rsidRDefault="00B718FE" w:rsidP="00B718FE">
            <w:pPr>
              <w:jc w:val="both"/>
              <w:rPr>
                <w:sz w:val="22"/>
                <w:szCs w:val="22"/>
              </w:rPr>
            </w:pPr>
            <w:r w:rsidRPr="003C6D13">
              <w:rPr>
                <w:sz w:val="22"/>
                <w:szCs w:val="22"/>
              </w:rPr>
              <w:lastRenderedPageBreak/>
              <w:t>Ide najmä o:</w:t>
            </w:r>
          </w:p>
          <w:p w:rsidR="00B718FE" w:rsidRPr="003C6D13" w:rsidRDefault="00B718FE" w:rsidP="00B718FE">
            <w:pPr>
              <w:pStyle w:val="Default"/>
              <w:jc w:val="both"/>
              <w:rPr>
                <w:sz w:val="22"/>
                <w:szCs w:val="22"/>
              </w:rPr>
            </w:pPr>
            <w:r w:rsidRPr="003C6D13">
              <w:rPr>
                <w:sz w:val="22"/>
                <w:szCs w:val="22"/>
              </w:rPr>
              <w:t>- ustanovenie možnosti výkonu práce z domácnosti zamestnanca, ako prioritného spôsobu prideľovania práce, ak to povaha práce umožňuje, a to prostredníctvom príkazu zamestnávateľa bez nutnosti dohadovať sa na takomto spôsobe výkonu práce prostredníctvom zmeny dohodnutých pracovných podmienok,</w:t>
            </w:r>
          </w:p>
          <w:p w:rsidR="00B718FE" w:rsidRPr="003C6D13" w:rsidRDefault="00B718FE" w:rsidP="00B718FE">
            <w:pPr>
              <w:pStyle w:val="Default"/>
              <w:jc w:val="both"/>
              <w:rPr>
                <w:sz w:val="22"/>
                <w:szCs w:val="22"/>
              </w:rPr>
            </w:pPr>
            <w:r w:rsidRPr="003C6D13">
              <w:rPr>
                <w:sz w:val="22"/>
                <w:szCs w:val="22"/>
              </w:rPr>
              <w:t xml:space="preserve">- ustanovenie možnosti zamestnávateľa použiť hodiny, za ktoré poskytol zamestnancovi náhradu mzdy z dôvodu prekážky v práci na jeho strane tak, aby zamestnancovi v budúcnosti nenariaďoval prácu nadčas, ale v prípade zvýšenej potreby práce použil tieto hodiny (max. 400 hodín za kalendárny rok). </w:t>
            </w:r>
            <w:r w:rsidR="00DE217A">
              <w:rPr>
                <w:sz w:val="22"/>
                <w:szCs w:val="22"/>
              </w:rPr>
              <w:t xml:space="preserve">Tento </w:t>
            </w:r>
            <w:r w:rsidR="00DE217A" w:rsidRPr="00934514">
              <w:rPr>
                <w:sz w:val="22"/>
                <w:szCs w:val="22"/>
              </w:rPr>
              <w:t>pracovný čas sa má osobitne zaevidovať, aby bolo vidno, že je to prenesený čas</w:t>
            </w:r>
            <w:r w:rsidR="00DE217A">
              <w:rPr>
                <w:sz w:val="22"/>
                <w:szCs w:val="22"/>
              </w:rPr>
              <w:t>.</w:t>
            </w:r>
          </w:p>
          <w:p w:rsidR="00B718FE" w:rsidRPr="003C6D13" w:rsidRDefault="00B718FE" w:rsidP="00B718FE">
            <w:pPr>
              <w:pStyle w:val="Default"/>
              <w:jc w:val="both"/>
              <w:rPr>
                <w:sz w:val="22"/>
                <w:szCs w:val="22"/>
              </w:rPr>
            </w:pPr>
            <w:r w:rsidRPr="003C6D13">
              <w:rPr>
                <w:sz w:val="22"/>
                <w:szCs w:val="22"/>
              </w:rPr>
              <w:t>- úprava podmienok rozvrhovania pracovného času,</w:t>
            </w:r>
          </w:p>
          <w:p w:rsidR="00B718FE" w:rsidRPr="003C6D13" w:rsidRDefault="00B718FE" w:rsidP="00B718FE">
            <w:pPr>
              <w:pStyle w:val="Default"/>
              <w:jc w:val="both"/>
              <w:rPr>
                <w:sz w:val="22"/>
                <w:szCs w:val="22"/>
              </w:rPr>
            </w:pPr>
            <w:r w:rsidRPr="003C6D13">
              <w:rPr>
                <w:sz w:val="22"/>
                <w:szCs w:val="22"/>
              </w:rPr>
              <w:t xml:space="preserve">- úpravu podmienok čerpania dovolenky z hľadiska oznamovacej povinnosti zamestnávateľa vopred a to skrátením ustanoveného času na najmenej sedem dní vopred a v prípade dovolenky, ktorá sa prenáša z predchádzajúceho alebo z predchádzajúcich rokov na najmenej dva dni, </w:t>
            </w:r>
          </w:p>
          <w:p w:rsidR="00B718FE" w:rsidRPr="003C6D13" w:rsidRDefault="00DE217A" w:rsidP="00DE217A">
            <w:pPr>
              <w:pStyle w:val="Default"/>
              <w:jc w:val="both"/>
              <w:rPr>
                <w:sz w:val="22"/>
                <w:szCs w:val="22"/>
              </w:rPr>
            </w:pPr>
            <w:r w:rsidRPr="003C6D13">
              <w:rPr>
                <w:sz w:val="22"/>
                <w:szCs w:val="22"/>
              </w:rPr>
              <w:t>- doplnenie ochrany zamestnanca pred skončením pracovného pomeru a ochrany pri návrate do zamestnania, ak zamestnanec využije dôležitú osobnú prekážku v práci na ošetrovanie chorého člena rodiny alebo starostlivosť o</w:t>
            </w:r>
            <w:r>
              <w:rPr>
                <w:sz w:val="22"/>
                <w:szCs w:val="22"/>
              </w:rPr>
              <w:t> </w:t>
            </w:r>
            <w:r w:rsidRPr="003C6D13">
              <w:rPr>
                <w:sz w:val="22"/>
                <w:szCs w:val="22"/>
              </w:rPr>
              <w:t>dieťa</w:t>
            </w:r>
            <w:r>
              <w:rPr>
                <w:sz w:val="22"/>
                <w:szCs w:val="22"/>
              </w:rPr>
              <w:t>, prípadne ak ide o zamestnanca, ktorému je nariadené karanténne opatrenie alebo izolácia</w:t>
            </w:r>
            <w:r w:rsidRPr="003C6D13">
              <w:rPr>
                <w:sz w:val="22"/>
                <w:szCs w:val="22"/>
              </w:rPr>
              <w:t>. Zabezpečí sa rovnaká ochrana, ako sa poskytuje zamestnancovi, ktorý je dočasne pracovne neschopný,</w:t>
            </w:r>
          </w:p>
          <w:p w:rsidR="00B718FE" w:rsidRPr="00A116CB" w:rsidRDefault="00B718FE" w:rsidP="00B718FE">
            <w:pPr>
              <w:pStyle w:val="Default"/>
              <w:jc w:val="both"/>
              <w:rPr>
                <w:sz w:val="22"/>
                <w:szCs w:val="22"/>
              </w:rPr>
            </w:pPr>
            <w:r w:rsidRPr="003C6D13">
              <w:rPr>
                <w:sz w:val="22"/>
                <w:szCs w:val="22"/>
              </w:rPr>
              <w:t>- navrhuje sa, aby zamestnávatelia bez zástupcov zamestnancov mohli rozhodnúť, že</w:t>
            </w:r>
            <w:r w:rsidR="00DE217A">
              <w:rPr>
                <w:sz w:val="22"/>
                <w:szCs w:val="22"/>
              </w:rPr>
              <w:t xml:space="preserve"> v prípade prekážky v práci môžu</w:t>
            </w:r>
            <w:r w:rsidRPr="003C6D13">
              <w:rPr>
                <w:sz w:val="22"/>
                <w:szCs w:val="22"/>
              </w:rPr>
              <w:t xml:space="preserve"> poskytovať zamestnancom náhradu mzdy </w:t>
            </w:r>
            <w:r w:rsidR="00AE06CC">
              <w:rPr>
                <w:sz w:val="22"/>
                <w:szCs w:val="22"/>
              </w:rPr>
              <w:t xml:space="preserve">v sume 80 % </w:t>
            </w:r>
            <w:r w:rsidRPr="003C6D13">
              <w:rPr>
                <w:sz w:val="22"/>
                <w:szCs w:val="22"/>
              </w:rPr>
              <w:t>priemerného zárobku zamestnanca</w:t>
            </w:r>
            <w:r w:rsidR="00C45F86">
              <w:rPr>
                <w:sz w:val="22"/>
                <w:szCs w:val="22"/>
              </w:rPr>
              <w:t>, najmenej však vo výške minimálnej mzdy</w:t>
            </w:r>
            <w:r w:rsidRPr="003C6D13">
              <w:rPr>
                <w:sz w:val="22"/>
                <w:szCs w:val="22"/>
              </w:rPr>
              <w:t>.</w:t>
            </w:r>
          </w:p>
          <w:p w:rsidR="00845856" w:rsidRDefault="00845856" w:rsidP="00B12230">
            <w:pPr>
              <w:jc w:val="both"/>
              <w:rPr>
                <w:sz w:val="22"/>
                <w:szCs w:val="22"/>
              </w:rPr>
            </w:pPr>
          </w:p>
          <w:p w:rsidR="00541D7B" w:rsidRPr="00B55D84" w:rsidRDefault="00541D7B" w:rsidP="00541D7B">
            <w:pPr>
              <w:jc w:val="both"/>
              <w:rPr>
                <w:sz w:val="22"/>
                <w:szCs w:val="22"/>
              </w:rPr>
            </w:pPr>
            <w:r w:rsidRPr="00541D7B">
              <w:rPr>
                <w:sz w:val="22"/>
                <w:szCs w:val="22"/>
              </w:rPr>
              <w:t xml:space="preserve">V oblasti bezpečnosti a ochrany zdravia pri práci (ďalej len „BOZP“) je cieľom odbremeniť zamestnávateľov a držiteľov preukazov, osvedčení a dokladov podľa § 16 ods. 1 písm. b) zákona o BOZP (podnikateľov alebo zamestnancov) v čase krízovej situácie od plnenia povinností vyplývajúcich im zo zákona o BOZP, ktoré objektívne, a to aj vzhľadom na prijaté opatrenia v krízovej situácii, nie je možné splniť alebo by to bolo obzvlášť náročné, či  neprimerane zaťažujúce. Uvedený cieľ je možné dosiahnuť odkladom plnenia povinností, spočívaním lehôt a zachovaním lehôt na splnenie niektorých povinností taxatívne vymenovaných v prechodných ustanoveniach zákona o BOZP v čase mimoriadnej situácie, núdzového stavu alebo výnimočného stavu vyhlásených v súvislosti s ochorením COVID-19 (ďalej len „krízová situácia“), resp. bezprostredne po nej. Konkrétne sa navrhuje odklad povinnosti vykonať oboznamovanie zamestnancov podľa § 7 ods. 3 zákona o BOZP (napr. pri prijatí do zamestnania, preložení na iné pracovisko, zaradení alebo prevedení na inú prácu) v čase krízovej situácie a jej splnenie ihneď ako to bude možné, najneskôr do jedného mesiaca odo dňa odvolania krízovej situácie. Okrem toho sa navrhuje spočívanie taxatívne vymenovaných lehôt v čase krízovej situácia, a to lehoty na vykonanie opakovaného oboznamovania podľa § 7 ods. 5 </w:t>
            </w:r>
            <w:r w:rsidRPr="00B55D84">
              <w:rPr>
                <w:sz w:val="22"/>
                <w:szCs w:val="22"/>
              </w:rPr>
              <w:t>zákona o BOZP; lehôt na účasť na rekondičných pobytoch podľa § 11 ods. 12 a 13 zákona o BOZP; lehoty na vykonanie lekárskych preventívnych prehliadok vo vzťahu k práci podľa § 16 ods. 6 zákona o BOZP, ktoré sú nevyhnutné pre zachovanie platnosti dokladov o odbornej spôsobilosti; lehôt na absolvovanie aktualizačných odborných príprav podľa § 16 ods. 8, § 23 ods. 6 a § 24 ods. 10 zákona</w:t>
            </w:r>
            <w:r w:rsidR="00DA5153" w:rsidRPr="00B55D84">
              <w:rPr>
                <w:sz w:val="22"/>
                <w:szCs w:val="22"/>
              </w:rPr>
              <w:t xml:space="preserve"> o BOZP</w:t>
            </w:r>
            <w:r w:rsidRPr="00B55D84">
              <w:rPr>
                <w:sz w:val="22"/>
                <w:szCs w:val="22"/>
              </w:rPr>
              <w:t>, ktoré sú taktiež potrebné na zachovanie platnosti dokladov o odbornej spôsobilosti a lehoty na vykonanie úradných skúšok, odborných prehliadok a odborných skúšok a kontrol pracovných prostriedkov ustanovené podľa § 9 ods. 1 písm. a) a § 13 ods. 3 zákona o BOZP.</w:t>
            </w:r>
          </w:p>
          <w:p w:rsidR="00541D7B" w:rsidRPr="00B55D84" w:rsidRDefault="00541D7B" w:rsidP="00541D7B">
            <w:pPr>
              <w:jc w:val="both"/>
              <w:rPr>
                <w:sz w:val="22"/>
                <w:szCs w:val="22"/>
              </w:rPr>
            </w:pPr>
          </w:p>
          <w:p w:rsidR="00541D7B" w:rsidRDefault="00541D7B" w:rsidP="00541D7B">
            <w:pPr>
              <w:jc w:val="both"/>
              <w:rPr>
                <w:sz w:val="22"/>
                <w:szCs w:val="22"/>
              </w:rPr>
            </w:pPr>
            <w:r w:rsidRPr="00B55D84">
              <w:rPr>
                <w:sz w:val="22"/>
                <w:szCs w:val="22"/>
              </w:rPr>
              <w:t>Okrem toho, ak koniec lehoty na splnenie určitej povinnosti pripadne na ktorýkoľvek deň v rámci jedného mesiaca odo dňa odvolania krízovej situácie, umožňuje sa z</w:t>
            </w:r>
            <w:r w:rsidR="00DA5153" w:rsidRPr="00B55D84">
              <w:rPr>
                <w:sz w:val="22"/>
                <w:szCs w:val="22"/>
              </w:rPr>
              <w:t>amestnávateľovi alebo držiteľovi platného dokladu</w:t>
            </w:r>
            <w:r w:rsidRPr="00B55D84">
              <w:rPr>
                <w:sz w:val="22"/>
                <w:szCs w:val="22"/>
              </w:rPr>
              <w:t xml:space="preserve"> splniť túto povinnosť kedykoľvek v priebehu tohto jedného mesiaca, tzn. najneskôr na 30 alebo 31 deň, hoci lehota uplynie skôr. Cieľom je, aby následkom spočívania lehôt v čase krízovej situácie zamestnávatelia a</w:t>
            </w:r>
            <w:r w:rsidR="00DA5153" w:rsidRPr="00B55D84">
              <w:rPr>
                <w:sz w:val="22"/>
                <w:szCs w:val="22"/>
              </w:rPr>
              <w:t> držitelia dokladov</w:t>
            </w:r>
            <w:r w:rsidRPr="00B55D84">
              <w:rPr>
                <w:sz w:val="22"/>
                <w:szCs w:val="22"/>
              </w:rPr>
              <w:t xml:space="preserve"> neboli potom vystavení situácii, kedy by po skončení krízovej situácie museli plniť povinnosť nárazovo vo vzťahu k veľkému množstvu zamestnancov a vyhradených technických zariadení, resp. ad hoc po odvolaní kríz</w:t>
            </w:r>
            <w:r w:rsidRPr="00541D7B">
              <w:rPr>
                <w:sz w:val="22"/>
                <w:szCs w:val="22"/>
              </w:rPr>
              <w:t>ovej situácie, ktorého presný dátum je nepredvídateľný a teraz sa nedá s istotou určiť, či sa naň bude dať zodpovedne pripraviť a zabezpečiť tak bezprostredné splnenie povinnosti.</w:t>
            </w:r>
          </w:p>
          <w:p w:rsidR="002C5194" w:rsidRDefault="002C5194" w:rsidP="00541D7B">
            <w:pPr>
              <w:jc w:val="both"/>
              <w:rPr>
                <w:sz w:val="22"/>
                <w:szCs w:val="22"/>
              </w:rPr>
            </w:pPr>
          </w:p>
          <w:p w:rsidR="002C5194" w:rsidRDefault="002C5194" w:rsidP="002C51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oblasti sociálneho poistenia sa</w:t>
            </w:r>
            <w:r w:rsidRPr="00905702">
              <w:rPr>
                <w:sz w:val="22"/>
                <w:szCs w:val="22"/>
              </w:rPr>
              <w:t xml:space="preserve"> navrhuje </w:t>
            </w:r>
            <w:r>
              <w:rPr>
                <w:sz w:val="22"/>
                <w:szCs w:val="22"/>
              </w:rPr>
              <w:t xml:space="preserve">zabezpečenie a </w:t>
            </w:r>
            <w:r w:rsidRPr="00905702">
              <w:rPr>
                <w:sz w:val="22"/>
                <w:szCs w:val="22"/>
              </w:rPr>
              <w:t>podpora príjmu nezamestnaných osôb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ktoré poberajú dávku v nezamestnanosti</w:t>
            </w:r>
            <w:r w:rsidRPr="00905702">
              <w:rPr>
                <w:sz w:val="22"/>
                <w:szCs w:val="22"/>
              </w:rPr>
              <w:t xml:space="preserve"> pro</w:t>
            </w:r>
            <w:r>
              <w:rPr>
                <w:sz w:val="22"/>
                <w:szCs w:val="22"/>
              </w:rPr>
              <w:t>stredníctvom</w:t>
            </w:r>
            <w:r w:rsidRPr="00905702">
              <w:rPr>
                <w:sz w:val="22"/>
                <w:szCs w:val="22"/>
              </w:rPr>
              <w:t> dočasného predĺženia podpornej doby poberania</w:t>
            </w:r>
            <w:r>
              <w:rPr>
                <w:sz w:val="22"/>
                <w:szCs w:val="22"/>
              </w:rPr>
              <w:t xml:space="preserve"> dávky v nezamestnanosti, pretože tieto osoby si nevedia v čase krízovej situácie nájsť prácu</w:t>
            </w:r>
            <w:r w:rsidRPr="00905702">
              <w:rPr>
                <w:sz w:val="22"/>
                <w:szCs w:val="22"/>
              </w:rPr>
              <w:t xml:space="preserve">. </w:t>
            </w:r>
          </w:p>
          <w:p w:rsidR="00396A98" w:rsidRDefault="00396A98" w:rsidP="002C5194">
            <w:pPr>
              <w:jc w:val="both"/>
              <w:rPr>
                <w:sz w:val="22"/>
                <w:szCs w:val="22"/>
              </w:rPr>
            </w:pPr>
          </w:p>
          <w:p w:rsidR="00396A98" w:rsidRDefault="00AB06C7" w:rsidP="002C51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Návrhom sa takisto</w:t>
            </w:r>
            <w:r w:rsidR="00396A98">
              <w:rPr>
                <w:sz w:val="22"/>
                <w:szCs w:val="22"/>
              </w:rPr>
              <w:t xml:space="preserve"> vytvára</w:t>
            </w:r>
            <w:r w:rsidR="00396A98" w:rsidRPr="00396A98">
              <w:rPr>
                <w:sz w:val="22"/>
                <w:szCs w:val="22"/>
              </w:rPr>
              <w:t xml:space="preserve"> priestor pre zmenu výšky</w:t>
            </w:r>
            <w:r w:rsidR="0009599F">
              <w:rPr>
                <w:sz w:val="22"/>
                <w:szCs w:val="22"/>
              </w:rPr>
              <w:t>,</w:t>
            </w:r>
            <w:r w:rsidR="00396A98" w:rsidRPr="00396A98">
              <w:rPr>
                <w:sz w:val="22"/>
                <w:szCs w:val="22"/>
              </w:rPr>
              <w:t xml:space="preserve"> </w:t>
            </w:r>
            <w:r w:rsidR="0009599F">
              <w:rPr>
                <w:sz w:val="22"/>
                <w:szCs w:val="22"/>
              </w:rPr>
              <w:t>podmienok</w:t>
            </w:r>
            <w:r w:rsidR="0009599F" w:rsidRPr="0009599F">
              <w:rPr>
                <w:sz w:val="22"/>
                <w:szCs w:val="22"/>
              </w:rPr>
              <w:t xml:space="preserve"> poskytovania, vyplácania, čerpania, vrátenia a zúčtovania finančného príspevku </w:t>
            </w:r>
            <w:r w:rsidR="00396A98" w:rsidRPr="00396A98">
              <w:rPr>
                <w:sz w:val="22"/>
                <w:szCs w:val="22"/>
              </w:rPr>
              <w:t xml:space="preserve">poskytovaného obciam, poskytovateľom zriadeným alebo založeným obcami a neverejným poskytovateľom vybraných druhov sociálnych služieb v zariadeniach krízovej intervencie a v zariadeniach podmienených odkázanosťou, v prípade, ak pod vplyvom výnimočných okolností vzniknú objektívne dôvody, pre ktoré je súčasná výška príspevku v súvislosti so šírením ochorenia Covid-19 </w:t>
            </w:r>
            <w:r w:rsidR="00396A98">
              <w:rPr>
                <w:sz w:val="22"/>
                <w:szCs w:val="22"/>
              </w:rPr>
              <w:t>nepostačujúca.</w:t>
            </w:r>
            <w:r w:rsidR="00396A98" w:rsidRPr="00396A98">
              <w:rPr>
                <w:sz w:val="22"/>
                <w:szCs w:val="22"/>
              </w:rPr>
              <w:t xml:space="preserve"> </w:t>
            </w:r>
            <w:r w:rsidR="00396A98">
              <w:rPr>
                <w:sz w:val="22"/>
                <w:szCs w:val="22"/>
              </w:rPr>
              <w:t>I</w:t>
            </w:r>
            <w:r w:rsidR="00396A98" w:rsidRPr="00396A98">
              <w:rPr>
                <w:sz w:val="22"/>
                <w:szCs w:val="22"/>
              </w:rPr>
              <w:t>de napríklad o nocľahárne, ktoré z hľadiska prevencie šírenia infekcie vo vysokorizikovej cieľovej skupine  ľudí bez domova, resp. touto cieľovou skupinou, umožňujú pobyt cieľovej skupiny ľudí bez domova v nocľahárni bez jeho obmedzenia len na čas prenocovania.</w:t>
            </w:r>
          </w:p>
          <w:p w:rsidR="003A5582" w:rsidRPr="00F863B1" w:rsidRDefault="00802CF6" w:rsidP="00802CF6">
            <w:pPr>
              <w:jc w:val="both"/>
              <w:rPr>
                <w:sz w:val="22"/>
                <w:szCs w:val="22"/>
              </w:rPr>
            </w:pPr>
            <w:r w:rsidRPr="00802CF6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194" w:rsidRPr="005D6822" w:rsidRDefault="00B47D14" w:rsidP="002C5194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Zamestnávatelia, zamestnanci</w:t>
            </w:r>
            <w:r w:rsidR="002C5194">
              <w:rPr>
                <w:sz w:val="24"/>
                <w:szCs w:val="24"/>
              </w:rPr>
              <w:t xml:space="preserve"> </w:t>
            </w:r>
            <w:r w:rsidR="002C5194">
              <w:rPr>
                <w:sz w:val="22"/>
                <w:szCs w:val="22"/>
              </w:rPr>
              <w:t>a</w:t>
            </w:r>
            <w:r w:rsidR="002C5194" w:rsidRPr="005D6822">
              <w:rPr>
                <w:sz w:val="22"/>
                <w:szCs w:val="22"/>
              </w:rPr>
              <w:t xml:space="preserve"> poberatelia dávky v</w:t>
            </w:r>
            <w:r w:rsidR="00AA54AF">
              <w:rPr>
                <w:sz w:val="22"/>
                <w:szCs w:val="22"/>
              </w:rPr>
              <w:t> </w:t>
            </w:r>
            <w:r w:rsidR="002C5194" w:rsidRPr="005D6822">
              <w:rPr>
                <w:sz w:val="22"/>
                <w:szCs w:val="22"/>
              </w:rPr>
              <w:t>nezamestnanosti</w:t>
            </w:r>
            <w:r w:rsidR="00AA54AF">
              <w:rPr>
                <w:sz w:val="22"/>
                <w:szCs w:val="22"/>
              </w:rPr>
              <w:t>, obce</w:t>
            </w:r>
            <w:r w:rsidR="00AA54AF" w:rsidRPr="00396A98">
              <w:rPr>
                <w:sz w:val="22"/>
                <w:szCs w:val="22"/>
              </w:rPr>
              <w:t>, poskytovate</w:t>
            </w:r>
            <w:r w:rsidR="00AA54AF">
              <w:rPr>
                <w:sz w:val="22"/>
                <w:szCs w:val="22"/>
              </w:rPr>
              <w:t>lia zriadení alebo založení obcami a neverejní</w:t>
            </w:r>
            <w:r w:rsidR="00AA54AF" w:rsidRPr="00396A98">
              <w:rPr>
                <w:sz w:val="22"/>
                <w:szCs w:val="22"/>
              </w:rPr>
              <w:t xml:space="preserve"> poskytovate</w:t>
            </w:r>
            <w:r w:rsidR="00AA54AF">
              <w:rPr>
                <w:sz w:val="22"/>
                <w:szCs w:val="22"/>
              </w:rPr>
              <w:t>lia</w:t>
            </w:r>
            <w:r w:rsidR="00AA54AF" w:rsidRPr="00396A98">
              <w:rPr>
                <w:sz w:val="22"/>
                <w:szCs w:val="22"/>
              </w:rPr>
              <w:t xml:space="preserve"> vybraných druhov sociálnych služieb v zariadeniach krízovej intervencie a v zariadeniach podmienených odkázanosťou</w:t>
            </w:r>
            <w:r w:rsidR="002C5194" w:rsidRPr="005D6822">
              <w:rPr>
                <w:sz w:val="22"/>
                <w:szCs w:val="22"/>
              </w:rPr>
              <w:t>.</w:t>
            </w:r>
          </w:p>
          <w:p w:rsidR="003C5D81" w:rsidRPr="00BE098D" w:rsidRDefault="003C5D81" w:rsidP="00B6024C">
            <w:pPr>
              <w:jc w:val="both"/>
              <w:rPr>
                <w:sz w:val="22"/>
                <w:szCs w:val="22"/>
              </w:rPr>
            </w:pPr>
          </w:p>
          <w:p w:rsidR="003501A1" w:rsidRPr="003A5582" w:rsidRDefault="003501A1" w:rsidP="000316A9">
            <w:pPr>
              <w:jc w:val="both"/>
              <w:rPr>
                <w:sz w:val="24"/>
                <w:szCs w:val="24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E270F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826A8E" w:rsidP="002672DA">
            <w:pPr>
              <w:jc w:val="both"/>
              <w:rPr>
                <w:i/>
              </w:rPr>
            </w:pPr>
            <w:r w:rsidRPr="00BE098D">
              <w:rPr>
                <w:rFonts w:ascii="Times" w:hAnsi="Times" w:cs="Times"/>
                <w:sz w:val="22"/>
                <w:szCs w:val="22"/>
              </w:rPr>
              <w:t xml:space="preserve">Vzhľadom na vážnosť situácie </w:t>
            </w:r>
            <w:r w:rsidR="0070761E">
              <w:rPr>
                <w:rFonts w:ascii="Times" w:hAnsi="Times" w:cs="Times"/>
                <w:sz w:val="22"/>
                <w:szCs w:val="22"/>
              </w:rPr>
              <w:t xml:space="preserve">boli navrhované opatrenia zvažované ako prioritné a pri </w:t>
            </w:r>
            <w:r w:rsidR="0004468F">
              <w:rPr>
                <w:rFonts w:ascii="Times" w:hAnsi="Times" w:cs="Times"/>
                <w:sz w:val="22"/>
                <w:szCs w:val="22"/>
              </w:rPr>
              <w:t>ich tvorbe</w:t>
            </w:r>
            <w:r w:rsidR="0070761E">
              <w:rPr>
                <w:rFonts w:ascii="Times" w:hAnsi="Times" w:cs="Times"/>
                <w:sz w:val="22"/>
                <w:szCs w:val="22"/>
              </w:rPr>
              <w:t xml:space="preserve"> sa neoperovalo so zásadne odlišnými alternatívnymi riešeniami, resp. ponechaním  </w:t>
            </w:r>
            <w:r w:rsidRPr="00BE098D">
              <w:rPr>
                <w:rFonts w:ascii="Times" w:hAnsi="Times" w:cs="Times"/>
                <w:sz w:val="22"/>
                <w:szCs w:val="22"/>
              </w:rPr>
              <w:t xml:space="preserve">nulového variantu, nakoľko ten by mal </w:t>
            </w:r>
            <w:r>
              <w:rPr>
                <w:rFonts w:ascii="Times" w:hAnsi="Times" w:cs="Times"/>
                <w:sz w:val="22"/>
                <w:szCs w:val="22"/>
              </w:rPr>
              <w:t xml:space="preserve">signifikantný </w:t>
            </w:r>
            <w:r w:rsidRPr="00BE098D">
              <w:rPr>
                <w:rFonts w:ascii="Times" w:hAnsi="Times" w:cs="Times"/>
                <w:sz w:val="22"/>
                <w:szCs w:val="22"/>
              </w:rPr>
              <w:t>negatívny vplyv na dotknuté subjekty</w:t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="0004468F">
              <w:rPr>
                <w:rFonts w:ascii="Times" w:hAnsi="Times" w:cs="Times"/>
                <w:sz w:val="22"/>
                <w:szCs w:val="22"/>
              </w:rPr>
              <w:t xml:space="preserve">či pracovnoprávne vzťahy </w:t>
            </w:r>
            <w:r>
              <w:rPr>
                <w:rFonts w:ascii="Times" w:hAnsi="Times" w:cs="Times"/>
                <w:sz w:val="22"/>
                <w:szCs w:val="22"/>
              </w:rPr>
              <w:t>a potenciálne tiež na zamestnanosť</w:t>
            </w:r>
            <w:r w:rsidR="0004468F">
              <w:rPr>
                <w:rFonts w:ascii="Times" w:hAnsi="Times" w:cs="Times"/>
                <w:sz w:val="22"/>
                <w:szCs w:val="22"/>
              </w:rPr>
              <w:t>. Negatívny vplyv na zamestnanosť by bol pritom potenciálne dlhodobý, resp. trvalý, prekračujúci dobu trvania mimoriadnej situácie vyhlásenej v čase pandémie ochorenia COVID-19.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74512B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74512B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F11DE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0A2143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Default="00F62771" w:rsidP="00F22831">
            <w:r>
              <w:t>*</w:t>
            </w:r>
            <w:r w:rsidR="00F22831">
              <w:t>* nepovinné</w:t>
            </w:r>
          </w:p>
          <w:p w:rsidR="00CB60C4" w:rsidRDefault="00CB60C4" w:rsidP="00F22831"/>
          <w:p w:rsidR="00CB60C4" w:rsidRPr="00A179AE" w:rsidRDefault="00CB60C4" w:rsidP="00F22831"/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2637D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C5194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C5194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E102C4" w:rsidRDefault="003501A1" w:rsidP="007B71A4">
            <w:r w:rsidRPr="00E102C4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E102C4" w:rsidRDefault="00343953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E102C4" w:rsidRDefault="003501A1" w:rsidP="007B71A4">
            <w:r w:rsidRPr="00E102C4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E102C4" w:rsidRDefault="002C5194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E102C4" w:rsidRDefault="003501A1" w:rsidP="007B71A4">
            <w:r w:rsidRPr="00E102C4">
              <w:t>Nie</w:t>
            </w:r>
          </w:p>
        </w:tc>
        <w:sdt>
          <w:sdtPr>
            <w:id w:val="361940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E102C4" w:rsidRDefault="002C5194" w:rsidP="007B71A4">
                <w:pPr>
                  <w:ind w:left="-107" w:right="-1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E102C4" w:rsidRDefault="003501A1" w:rsidP="007B71A4">
            <w:pPr>
              <w:ind w:left="34"/>
            </w:pPr>
            <w:r w:rsidRPr="00E102C4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E102C4" w:rsidRDefault="003501A1" w:rsidP="004C794A">
            <w:pPr>
              <w:rPr>
                <w:b/>
              </w:rPr>
            </w:pPr>
            <w:r w:rsidRPr="00E102C4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E102C4" w:rsidRDefault="002637D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E102C4" w:rsidRDefault="003501A1" w:rsidP="007B71A4">
            <w:pPr>
              <w:ind w:right="-108"/>
              <w:rPr>
                <w:b/>
              </w:rPr>
            </w:pPr>
            <w:r w:rsidRPr="00E102C4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E102C4" w:rsidRDefault="002637D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E102C4" w:rsidRDefault="003501A1" w:rsidP="007B71A4">
            <w:pPr>
              <w:rPr>
                <w:b/>
              </w:rPr>
            </w:pPr>
            <w:r w:rsidRPr="00E102C4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E102C4" w:rsidRDefault="003501A1" w:rsidP="007B71A4">
                <w:pPr>
                  <w:jc w:val="center"/>
                  <w:rPr>
                    <w:b/>
                  </w:rPr>
                </w:pPr>
                <w:r w:rsidRPr="00E102C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E102C4" w:rsidRDefault="003501A1" w:rsidP="007B71A4">
            <w:pPr>
              <w:ind w:left="54"/>
              <w:rPr>
                <w:b/>
              </w:rPr>
            </w:pPr>
            <w:r w:rsidRPr="00E102C4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2637DB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4B6572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D827D5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9149F2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9149F2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D827D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9149F2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9149F2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CB60C4" w:rsidRPr="009634B3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CB60C4" w:rsidRDefault="00CB60C4" w:rsidP="00CB60C4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ascii="Times" w:hAnsi="Times" w:cs="Times"/>
                <w:b/>
                <w:bCs/>
              </w:rPr>
              <w:t>Vplyvy na manželstvo, rodičovstvo a rodinu</w:t>
            </w:r>
          </w:p>
        </w:tc>
        <w:sdt>
          <w:sdtPr>
            <w:rPr>
              <w:b/>
            </w:rPr>
            <w:id w:val="3589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CB60C4" w:rsidRDefault="00CB60C4" w:rsidP="00CB60C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60C4" w:rsidRPr="00A179AE" w:rsidRDefault="00CB60C4" w:rsidP="00CB60C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48505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CB60C4" w:rsidRDefault="00CB60C4" w:rsidP="00CB60C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60C4" w:rsidRPr="00A179AE" w:rsidRDefault="00CB60C4" w:rsidP="00CB60C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CB60C4" w:rsidRDefault="00CB60C4" w:rsidP="00CB60C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C4" w:rsidRPr="00A179AE" w:rsidRDefault="00CB60C4" w:rsidP="00CB60C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Default="003501A1" w:rsidP="003501A1">
      <w:pPr>
        <w:ind w:right="141"/>
        <w:rPr>
          <w:b/>
        </w:rPr>
      </w:pPr>
    </w:p>
    <w:p w:rsidR="00CB60C4" w:rsidRDefault="00CB60C4" w:rsidP="003501A1">
      <w:pPr>
        <w:ind w:right="141"/>
        <w:rPr>
          <w:b/>
        </w:rPr>
      </w:pPr>
    </w:p>
    <w:p w:rsidR="00CB60C4" w:rsidRPr="00A179AE" w:rsidRDefault="00CB60C4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8A6844" w:rsidRPr="002C5628" w:rsidRDefault="008A6844" w:rsidP="00E102C4">
            <w:pPr>
              <w:jc w:val="both"/>
              <w:rPr>
                <w:i/>
                <w:sz w:val="22"/>
                <w:szCs w:val="22"/>
              </w:rPr>
            </w:pPr>
          </w:p>
          <w:p w:rsidR="002C5194" w:rsidRPr="002C5194" w:rsidRDefault="002C5194" w:rsidP="002C5194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2C5194">
              <w:rPr>
                <w:i/>
                <w:sz w:val="22"/>
                <w:szCs w:val="22"/>
                <w:u w:val="single"/>
              </w:rPr>
              <w:t xml:space="preserve">Vplyvy na rozpočet verejnej správy  </w:t>
            </w:r>
          </w:p>
          <w:p w:rsidR="002C5194" w:rsidRDefault="002C5194" w:rsidP="002C5194">
            <w:pPr>
              <w:jc w:val="both"/>
              <w:rPr>
                <w:i/>
                <w:sz w:val="22"/>
                <w:szCs w:val="22"/>
              </w:rPr>
            </w:pPr>
          </w:p>
          <w:p w:rsidR="002C5194" w:rsidRPr="005D6822" w:rsidRDefault="002C5194" w:rsidP="002C5194">
            <w:pPr>
              <w:jc w:val="both"/>
              <w:rPr>
                <w:i/>
                <w:sz w:val="22"/>
                <w:szCs w:val="22"/>
              </w:rPr>
            </w:pPr>
            <w:r w:rsidRPr="005D6822">
              <w:rPr>
                <w:i/>
                <w:sz w:val="22"/>
                <w:szCs w:val="22"/>
              </w:rPr>
              <w:t xml:space="preserve">Celkový vplyv na rozpočet verejnej správy bude negatívny z dôvodu, že sa predpokladajú vyššie výdavky na vyplatenie dávok v nezamestnanosti v súvislosti s dočasným predĺžením podporného obdobia na dávku v nezamestnanosti. </w:t>
            </w:r>
          </w:p>
          <w:p w:rsidR="002C5194" w:rsidRDefault="002C5194" w:rsidP="00320A65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2C5194" w:rsidRDefault="002C5194" w:rsidP="00320A65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C5D81" w:rsidRDefault="00D514B2" w:rsidP="00320A65">
            <w:pPr>
              <w:jc w:val="both"/>
              <w:rPr>
                <w:i/>
                <w:sz w:val="22"/>
                <w:szCs w:val="22"/>
              </w:rPr>
            </w:pPr>
            <w:r w:rsidRPr="002C5628">
              <w:rPr>
                <w:i/>
                <w:sz w:val="22"/>
                <w:szCs w:val="22"/>
                <w:u w:val="single"/>
              </w:rPr>
              <w:t>Vplyvy na podnikateľské prostredie</w:t>
            </w:r>
            <w:r w:rsidRPr="002C5628">
              <w:rPr>
                <w:i/>
                <w:sz w:val="22"/>
                <w:szCs w:val="22"/>
              </w:rPr>
              <w:t xml:space="preserve"> </w:t>
            </w:r>
          </w:p>
          <w:p w:rsidR="006230E5" w:rsidRDefault="006230E5" w:rsidP="003C5D81">
            <w:pPr>
              <w:jc w:val="both"/>
              <w:rPr>
                <w:i/>
                <w:sz w:val="22"/>
                <w:szCs w:val="22"/>
              </w:rPr>
            </w:pPr>
          </w:p>
          <w:p w:rsidR="003C6D13" w:rsidRDefault="003C6D13" w:rsidP="003C6D13">
            <w:pPr>
              <w:jc w:val="both"/>
              <w:rPr>
                <w:i/>
                <w:sz w:val="22"/>
                <w:szCs w:val="22"/>
              </w:rPr>
            </w:pPr>
            <w:r w:rsidRPr="00605720">
              <w:rPr>
                <w:i/>
                <w:sz w:val="22"/>
                <w:szCs w:val="22"/>
              </w:rPr>
              <w:t xml:space="preserve">Navrhované zmeny Zákonníka práce predstavujú legislatívy rámec pre fungovanie pracovnoprávnych vzťahov počas trvania mimoriadnej situácie, resp. počas trvania </w:t>
            </w:r>
            <w:r w:rsidR="00F36BC9">
              <w:rPr>
                <w:i/>
                <w:sz w:val="22"/>
                <w:szCs w:val="22"/>
              </w:rPr>
              <w:t xml:space="preserve">núdzového alebo </w:t>
            </w:r>
            <w:r w:rsidRPr="00605720">
              <w:rPr>
                <w:i/>
                <w:sz w:val="22"/>
                <w:szCs w:val="22"/>
              </w:rPr>
              <w:t>výnimočnéhostavu. Rozsah využívania navrhovaných opatrení sa v súčasnosti nedá bližšie kvantifikovať a závisí predovšetkým od ďalšieho vývoja vzniknutej situácie. napr. u niektorých typov zamestnávateľov je v súčasnosti enormný nárast objemu potreby práce a naopak u iných zamestnávateľov ide o pokles potreby práce. Predmetné opatrenia majú eliminovať negatívne dopady na zamestnávateľov, ako aj zamestnancov a predchádzať riziku možného prepúšťania a preto ich prijatím očakávame pozitívny vplyv na podnikateľov.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E87248" w:rsidRDefault="00E87248" w:rsidP="003C6D13">
            <w:pPr>
              <w:jc w:val="both"/>
              <w:rPr>
                <w:i/>
                <w:sz w:val="22"/>
                <w:szCs w:val="22"/>
              </w:rPr>
            </w:pPr>
          </w:p>
          <w:p w:rsidR="00E87248" w:rsidRPr="00E87248" w:rsidRDefault="00E87248" w:rsidP="00E87248">
            <w:pPr>
              <w:jc w:val="both"/>
              <w:rPr>
                <w:i/>
                <w:sz w:val="22"/>
                <w:szCs w:val="22"/>
              </w:rPr>
            </w:pPr>
            <w:r w:rsidRPr="00E87248">
              <w:rPr>
                <w:i/>
                <w:sz w:val="22"/>
                <w:szCs w:val="22"/>
              </w:rPr>
              <w:t>Rovnako očakávame pozitívne vplyvy na podnikateľské prostredie v súvislosti s navrhovaným odkladom plnenia povinností, spočívaním a zachovaním lehôt na splnenie taxatívne vymenovaných povinností v prechodných ustanoveniach zákona o BOZP v čase krízovej situácie a bezprostredne po nej, t. j. v čase jedného mesiaca po jej odvolaní.</w:t>
            </w:r>
          </w:p>
          <w:p w:rsidR="00E87248" w:rsidRPr="00E87248" w:rsidRDefault="00E87248" w:rsidP="00E87248">
            <w:pPr>
              <w:jc w:val="both"/>
              <w:rPr>
                <w:i/>
                <w:sz w:val="22"/>
                <w:szCs w:val="22"/>
              </w:rPr>
            </w:pPr>
          </w:p>
          <w:p w:rsidR="00E87248" w:rsidRPr="00E87248" w:rsidRDefault="00E87248" w:rsidP="00E87248">
            <w:pPr>
              <w:jc w:val="both"/>
              <w:rPr>
                <w:i/>
                <w:sz w:val="22"/>
                <w:szCs w:val="22"/>
              </w:rPr>
            </w:pPr>
            <w:r w:rsidRPr="00E87248">
              <w:rPr>
                <w:i/>
                <w:sz w:val="22"/>
                <w:szCs w:val="22"/>
              </w:rPr>
              <w:t>Uvedenou úpravou sa zabezpečí, že zamestnávatelia nebudú postihovaní za nesplnenie povinností a držitelia platných preukazov, osvedčení a dokladov podľa § 16 ods. 1 písm. b) zákona o BOZP nebudú znášať negatívny následok v podobe straty ich platnosti, keď tejto situácii nemohli objektívne zabrániť.</w:t>
            </w:r>
          </w:p>
          <w:p w:rsidR="00E87248" w:rsidRPr="00E87248" w:rsidRDefault="00E87248" w:rsidP="00E87248">
            <w:pPr>
              <w:jc w:val="both"/>
              <w:rPr>
                <w:i/>
                <w:sz w:val="22"/>
                <w:szCs w:val="22"/>
              </w:rPr>
            </w:pPr>
          </w:p>
          <w:p w:rsidR="00E87248" w:rsidRDefault="00E87248" w:rsidP="00E87248">
            <w:pPr>
              <w:jc w:val="both"/>
              <w:rPr>
                <w:i/>
                <w:sz w:val="22"/>
                <w:szCs w:val="22"/>
              </w:rPr>
            </w:pPr>
            <w:r w:rsidRPr="00E87248">
              <w:rPr>
                <w:i/>
                <w:sz w:val="22"/>
                <w:szCs w:val="22"/>
              </w:rPr>
              <w:t>Takýto pozitívny vplyv nie je možné kvantifikovať, nakoľko nie sú dostupné žiadne štatistiky, ktoré by zaznamenávali okamih, kedy zamestnávateľom a držiteľom dokladov uplynú lehoty na plnenie povinností, resp. vykonanie určitých úkonov, tzn. nedá sa určiť, akému počtu zamestnávateľov a držiteľov dokladov pripadne koniec lehoty na čas krízovej situácie, resp. čas jedného mesiaca po jej odvolaní. Na základe uvedeného nie je možné určiť koľkých zamestnávateľov/držiteľov dokladov sa návrh dotkne a zachráni ich tak od nežiaduceho postihu, resp. straty platnosti dokladu.</w:t>
            </w:r>
          </w:p>
          <w:p w:rsidR="00E87248" w:rsidRDefault="00E87248" w:rsidP="003C6D13">
            <w:pPr>
              <w:jc w:val="both"/>
              <w:rPr>
                <w:i/>
                <w:sz w:val="22"/>
                <w:szCs w:val="22"/>
              </w:rPr>
            </w:pPr>
          </w:p>
          <w:p w:rsidR="003C5D81" w:rsidRDefault="006863EA" w:rsidP="00FE173E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2C5628">
              <w:rPr>
                <w:i/>
                <w:sz w:val="22"/>
                <w:szCs w:val="22"/>
                <w:u w:val="single"/>
              </w:rPr>
              <w:t>Sociálne vplyvy</w:t>
            </w:r>
            <w:r w:rsidRPr="002C5628">
              <w:rPr>
                <w:i/>
                <w:sz w:val="22"/>
                <w:szCs w:val="22"/>
              </w:rPr>
              <w:t xml:space="preserve"> </w:t>
            </w:r>
          </w:p>
          <w:p w:rsidR="00644A93" w:rsidRDefault="00644A93" w:rsidP="003C5D81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:rsidR="00644A93" w:rsidRDefault="00644A93" w:rsidP="00644A93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A63B2D">
              <w:rPr>
                <w:rFonts w:eastAsia="Calibri"/>
                <w:i/>
                <w:sz w:val="22"/>
                <w:szCs w:val="22"/>
              </w:rPr>
              <w:t>Navrhované zmeny Zákonníka práce si kladú za cieľ eliminovať možné negatívne dopady na pracovnoprávne vzťahy z dôvodu aktuálnej pandémie ochorenia COVID-19. Navrhované opatrenia predstavujú zmeny, ktoré sú zamerané na obidve strany pracovnoprávneho vzťahu, t. j. aj na zamestnancov aj na zamestnávateľov a prioritne ich aplikácia má eliminovať riziko možného prepúšťania zamestnancov následkom obmedzovania podnikateľskej činnosti zamestnávateľov v súvislosti so zatváraním prevádzok a ukladaním karanténnych opatrení. V súčasnosti sa opatrenia nedajú kvantitatívne vyjadriť z dôvodu, že sa nedá odhadnúť v akom rozsahu a či vôbec budú zamestnanci a zamestnávatelia dané nové ustanovenia využívať</w:t>
            </w:r>
            <w:r w:rsidR="00E674D9" w:rsidRPr="00A63B2D">
              <w:rPr>
                <w:rFonts w:eastAsia="Calibri"/>
                <w:i/>
                <w:sz w:val="22"/>
                <w:szCs w:val="22"/>
              </w:rPr>
              <w:t xml:space="preserve"> a to aj vzhľadom k existencií iných nástrojov pomoci</w:t>
            </w:r>
            <w:r w:rsidRPr="00A63B2D">
              <w:rPr>
                <w:rFonts w:eastAsia="Calibri"/>
                <w:i/>
                <w:sz w:val="22"/>
                <w:szCs w:val="22"/>
              </w:rPr>
              <w:t xml:space="preserve"> a taktiež z dôvodu, že mnohé ani nemajú finančný rámec, z ktorého by sa dal odvodiť možný pokles príjmov, resp. rast nákladov jednotlivých domácnosti. </w:t>
            </w:r>
          </w:p>
          <w:p w:rsidR="002018E6" w:rsidRDefault="002018E6" w:rsidP="00644A93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:rsidR="002018E6" w:rsidRDefault="002018E6" w:rsidP="002018E6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P</w:t>
            </w:r>
            <w:r w:rsidRPr="002C5628">
              <w:rPr>
                <w:rFonts w:eastAsia="Calibri"/>
                <w:i/>
                <w:sz w:val="22"/>
                <w:szCs w:val="22"/>
              </w:rPr>
              <w:t>ozitívny vplyv na hospodárenie dotknutých domácností z</w:t>
            </w:r>
            <w:r>
              <w:rPr>
                <w:rFonts w:eastAsia="Calibri"/>
                <w:i/>
                <w:sz w:val="22"/>
                <w:szCs w:val="22"/>
              </w:rPr>
              <w:t> </w:t>
            </w:r>
            <w:r w:rsidRPr="002C5628">
              <w:rPr>
                <w:rFonts w:eastAsia="Calibri"/>
                <w:i/>
                <w:sz w:val="22"/>
                <w:szCs w:val="22"/>
              </w:rPr>
              <w:t>dôvodu zabezpečenia</w:t>
            </w:r>
            <w:r>
              <w:rPr>
                <w:rFonts w:eastAsia="Calibri"/>
                <w:i/>
                <w:sz w:val="22"/>
                <w:szCs w:val="22"/>
              </w:rPr>
              <w:t xml:space="preserve"> a podpory príjmu prostredníctvom dávky v nezamestnanosti. </w:t>
            </w:r>
          </w:p>
          <w:p w:rsidR="002018E6" w:rsidRDefault="002018E6" w:rsidP="00644A93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:rsidR="00602D34" w:rsidRDefault="00602D34" w:rsidP="003C5D81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:rsidR="004F6F1F" w:rsidRPr="00D514B2" w:rsidRDefault="004F6F1F" w:rsidP="00FE173E">
            <w:pPr>
              <w:jc w:val="both"/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E102C4" w:rsidRDefault="003501A1" w:rsidP="004113DB">
            <w:pPr>
              <w:rPr>
                <w:i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5E3719" w:rsidP="00FE173E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Z</w:t>
            </w:r>
            <w:r w:rsidRPr="00845856">
              <w:rPr>
                <w:sz w:val="22"/>
                <w:szCs w:val="22"/>
              </w:rPr>
              <w:t>ákon č. 311/2001 Z. z. Zákonník práce v znení neskorších predpisov</w:t>
            </w:r>
            <w:r>
              <w:rPr>
                <w:sz w:val="22"/>
                <w:szCs w:val="22"/>
              </w:rPr>
              <w:t xml:space="preserve"> a ďalšie súvisiace právne predpisy</w:t>
            </w:r>
            <w:r w:rsidR="002018E6">
              <w:rPr>
                <w:sz w:val="22"/>
                <w:szCs w:val="22"/>
              </w:rPr>
              <w:t xml:space="preserve">, </w:t>
            </w:r>
            <w:r w:rsidR="002018E6" w:rsidRPr="002018E6">
              <w:rPr>
                <w:sz w:val="22"/>
                <w:szCs w:val="22"/>
              </w:rPr>
              <w:t>Rozpočet Sociálnej poisťovne na rok 2020 a aktuálne štatistické údaje z poistenia v nezamestnanosti.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461F5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461F5E" w:rsidRDefault="003501A1" w:rsidP="007B71A4">
            <w:pPr>
              <w:rPr>
                <w:b/>
                <w:sz w:val="22"/>
                <w:szCs w:val="22"/>
              </w:rPr>
            </w:pPr>
          </w:p>
          <w:p w:rsidR="003501A1" w:rsidRPr="00461F5E" w:rsidRDefault="003501A1" w:rsidP="00343953">
            <w:pPr>
              <w:tabs>
                <w:tab w:val="center" w:pos="6379"/>
              </w:tabs>
              <w:ind w:left="4536" w:right="-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501A1" w:rsidRPr="00461F5E" w:rsidRDefault="003501A1" w:rsidP="003501A1">
      <w:pPr>
        <w:rPr>
          <w:b/>
          <w:sz w:val="22"/>
          <w:szCs w:val="22"/>
        </w:rPr>
      </w:pPr>
    </w:p>
    <w:p w:rsidR="003501A1" w:rsidRPr="00461F5E" w:rsidRDefault="003501A1" w:rsidP="003501A1">
      <w:pPr>
        <w:rPr>
          <w:b/>
          <w:sz w:val="22"/>
          <w:szCs w:val="22"/>
        </w:rPr>
      </w:pPr>
    </w:p>
    <w:p w:rsidR="00CB3623" w:rsidRPr="00461F5E" w:rsidRDefault="00CB3623">
      <w:pPr>
        <w:rPr>
          <w:sz w:val="22"/>
          <w:szCs w:val="22"/>
        </w:rPr>
      </w:pPr>
    </w:p>
    <w:sectPr w:rsidR="00CB3623" w:rsidRPr="00461F5E" w:rsidSect="004C60B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2B" w:rsidRDefault="0074512B" w:rsidP="003501A1">
      <w:r>
        <w:separator/>
      </w:r>
    </w:p>
  </w:endnote>
  <w:endnote w:type="continuationSeparator" w:id="0">
    <w:p w:rsidR="0074512B" w:rsidRDefault="0074512B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22137"/>
      <w:docPartObj>
        <w:docPartGallery w:val="Page Numbers (Bottom of Page)"/>
        <w:docPartUnique/>
      </w:docPartObj>
    </w:sdtPr>
    <w:sdtEndPr/>
    <w:sdtContent>
      <w:p w:rsidR="0011129D" w:rsidRDefault="0011129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AB9">
          <w:rPr>
            <w:noProof/>
          </w:rPr>
          <w:t>1</w:t>
        </w:r>
        <w:r>
          <w:fldChar w:fldCharType="end"/>
        </w:r>
      </w:p>
    </w:sdtContent>
  </w:sdt>
  <w:p w:rsidR="0011129D" w:rsidRDefault="001112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2B" w:rsidRDefault="0074512B" w:rsidP="003501A1">
      <w:r>
        <w:separator/>
      </w:r>
    </w:p>
  </w:footnote>
  <w:footnote w:type="continuationSeparator" w:id="0">
    <w:p w:rsidR="0074512B" w:rsidRDefault="0074512B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C35D82"/>
    <w:multiLevelType w:val="hybridMultilevel"/>
    <w:tmpl w:val="A9A80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C612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52547"/>
    <w:multiLevelType w:val="hybridMultilevel"/>
    <w:tmpl w:val="C1BE33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D74CB6"/>
    <w:multiLevelType w:val="hybridMultilevel"/>
    <w:tmpl w:val="BE44E6E4"/>
    <w:lvl w:ilvl="0" w:tplc="F956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156BE"/>
    <w:rsid w:val="000316A9"/>
    <w:rsid w:val="00035CF4"/>
    <w:rsid w:val="00036A60"/>
    <w:rsid w:val="00043E3C"/>
    <w:rsid w:val="0004468F"/>
    <w:rsid w:val="000576FC"/>
    <w:rsid w:val="00084D44"/>
    <w:rsid w:val="00085CD2"/>
    <w:rsid w:val="00086980"/>
    <w:rsid w:val="00093169"/>
    <w:rsid w:val="0009599F"/>
    <w:rsid w:val="000A1733"/>
    <w:rsid w:val="000A2143"/>
    <w:rsid w:val="000B474D"/>
    <w:rsid w:val="000C039E"/>
    <w:rsid w:val="000C5789"/>
    <w:rsid w:val="000D40AB"/>
    <w:rsid w:val="000E01A7"/>
    <w:rsid w:val="000F653A"/>
    <w:rsid w:val="001059C9"/>
    <w:rsid w:val="0011129D"/>
    <w:rsid w:val="0011693A"/>
    <w:rsid w:val="00126902"/>
    <w:rsid w:val="00142423"/>
    <w:rsid w:val="00145764"/>
    <w:rsid w:val="001552BB"/>
    <w:rsid w:val="001554B4"/>
    <w:rsid w:val="00157301"/>
    <w:rsid w:val="001726E0"/>
    <w:rsid w:val="00175FD8"/>
    <w:rsid w:val="00176D6A"/>
    <w:rsid w:val="001A1559"/>
    <w:rsid w:val="001A2225"/>
    <w:rsid w:val="001D56D3"/>
    <w:rsid w:val="001D5B47"/>
    <w:rsid w:val="001E235A"/>
    <w:rsid w:val="001E7F7D"/>
    <w:rsid w:val="001F0FE6"/>
    <w:rsid w:val="0020153D"/>
    <w:rsid w:val="002018E6"/>
    <w:rsid w:val="00203A4E"/>
    <w:rsid w:val="00210FED"/>
    <w:rsid w:val="0021247A"/>
    <w:rsid w:val="00217FFD"/>
    <w:rsid w:val="00227B96"/>
    <w:rsid w:val="00235A62"/>
    <w:rsid w:val="002367A2"/>
    <w:rsid w:val="00247830"/>
    <w:rsid w:val="002637DB"/>
    <w:rsid w:val="002672DA"/>
    <w:rsid w:val="002853C4"/>
    <w:rsid w:val="00286BE1"/>
    <w:rsid w:val="00295FD2"/>
    <w:rsid w:val="002A177B"/>
    <w:rsid w:val="002B64A6"/>
    <w:rsid w:val="002C5194"/>
    <w:rsid w:val="002C5628"/>
    <w:rsid w:val="002C6B8A"/>
    <w:rsid w:val="002D6CDE"/>
    <w:rsid w:val="003027A2"/>
    <w:rsid w:val="00313BDC"/>
    <w:rsid w:val="003204FE"/>
    <w:rsid w:val="00320A65"/>
    <w:rsid w:val="00332F34"/>
    <w:rsid w:val="00341C6B"/>
    <w:rsid w:val="00343953"/>
    <w:rsid w:val="003501A1"/>
    <w:rsid w:val="00361D11"/>
    <w:rsid w:val="003669E9"/>
    <w:rsid w:val="00375032"/>
    <w:rsid w:val="00376A3F"/>
    <w:rsid w:val="003855CF"/>
    <w:rsid w:val="00395098"/>
    <w:rsid w:val="00396A98"/>
    <w:rsid w:val="003A4B47"/>
    <w:rsid w:val="003A5582"/>
    <w:rsid w:val="003B5589"/>
    <w:rsid w:val="003C5D81"/>
    <w:rsid w:val="003C6D13"/>
    <w:rsid w:val="003D3FF0"/>
    <w:rsid w:val="003D41A9"/>
    <w:rsid w:val="003F3820"/>
    <w:rsid w:val="004018B3"/>
    <w:rsid w:val="004113DB"/>
    <w:rsid w:val="004536CC"/>
    <w:rsid w:val="0045465B"/>
    <w:rsid w:val="00457F05"/>
    <w:rsid w:val="00461F5E"/>
    <w:rsid w:val="0047389F"/>
    <w:rsid w:val="004746DB"/>
    <w:rsid w:val="0047707F"/>
    <w:rsid w:val="004812BF"/>
    <w:rsid w:val="004865AB"/>
    <w:rsid w:val="004868DD"/>
    <w:rsid w:val="004B6572"/>
    <w:rsid w:val="004C5867"/>
    <w:rsid w:val="004C60B8"/>
    <w:rsid w:val="004C794A"/>
    <w:rsid w:val="004D1607"/>
    <w:rsid w:val="004F6F1F"/>
    <w:rsid w:val="004F7D6F"/>
    <w:rsid w:val="00541D7B"/>
    <w:rsid w:val="0055095B"/>
    <w:rsid w:val="0056696C"/>
    <w:rsid w:val="00570B48"/>
    <w:rsid w:val="005742ED"/>
    <w:rsid w:val="005754DB"/>
    <w:rsid w:val="005757A1"/>
    <w:rsid w:val="00596B7D"/>
    <w:rsid w:val="005A319A"/>
    <w:rsid w:val="005A3D74"/>
    <w:rsid w:val="005B7A8D"/>
    <w:rsid w:val="005C1717"/>
    <w:rsid w:val="005C3DC5"/>
    <w:rsid w:val="005C731F"/>
    <w:rsid w:val="005D5ED8"/>
    <w:rsid w:val="005D6D5A"/>
    <w:rsid w:val="005E3719"/>
    <w:rsid w:val="005E5C9B"/>
    <w:rsid w:val="005F126E"/>
    <w:rsid w:val="00602D34"/>
    <w:rsid w:val="00605720"/>
    <w:rsid w:val="006230E5"/>
    <w:rsid w:val="00624114"/>
    <w:rsid w:val="00633761"/>
    <w:rsid w:val="00641D56"/>
    <w:rsid w:val="00644A93"/>
    <w:rsid w:val="00646E55"/>
    <w:rsid w:val="0067530E"/>
    <w:rsid w:val="0068428D"/>
    <w:rsid w:val="006863EA"/>
    <w:rsid w:val="00686473"/>
    <w:rsid w:val="006A570A"/>
    <w:rsid w:val="006A680C"/>
    <w:rsid w:val="006C3B7D"/>
    <w:rsid w:val="006C423E"/>
    <w:rsid w:val="006C6236"/>
    <w:rsid w:val="006D0D62"/>
    <w:rsid w:val="006D0E79"/>
    <w:rsid w:val="006E2421"/>
    <w:rsid w:val="007051BD"/>
    <w:rsid w:val="0070761E"/>
    <w:rsid w:val="00710294"/>
    <w:rsid w:val="0071461E"/>
    <w:rsid w:val="0074512B"/>
    <w:rsid w:val="0076179A"/>
    <w:rsid w:val="00761B28"/>
    <w:rsid w:val="00763F83"/>
    <w:rsid w:val="00765335"/>
    <w:rsid w:val="00777D6E"/>
    <w:rsid w:val="0078631C"/>
    <w:rsid w:val="00786F5D"/>
    <w:rsid w:val="00793A50"/>
    <w:rsid w:val="007A0919"/>
    <w:rsid w:val="007A6AD9"/>
    <w:rsid w:val="007B4594"/>
    <w:rsid w:val="007C1096"/>
    <w:rsid w:val="007C7803"/>
    <w:rsid w:val="007D01D6"/>
    <w:rsid w:val="007D5810"/>
    <w:rsid w:val="007E270F"/>
    <w:rsid w:val="00802CF6"/>
    <w:rsid w:val="00826A8E"/>
    <w:rsid w:val="0083154A"/>
    <w:rsid w:val="008423D5"/>
    <w:rsid w:val="00845856"/>
    <w:rsid w:val="00856E45"/>
    <w:rsid w:val="00862008"/>
    <w:rsid w:val="00881440"/>
    <w:rsid w:val="00881452"/>
    <w:rsid w:val="0088309E"/>
    <w:rsid w:val="008962EB"/>
    <w:rsid w:val="008A11E5"/>
    <w:rsid w:val="008A24AA"/>
    <w:rsid w:val="008A6844"/>
    <w:rsid w:val="008A7FE0"/>
    <w:rsid w:val="008B4061"/>
    <w:rsid w:val="008C27D2"/>
    <w:rsid w:val="008F4A24"/>
    <w:rsid w:val="00902AB9"/>
    <w:rsid w:val="00913956"/>
    <w:rsid w:val="009149F2"/>
    <w:rsid w:val="00916499"/>
    <w:rsid w:val="00923D71"/>
    <w:rsid w:val="00930B57"/>
    <w:rsid w:val="0095375D"/>
    <w:rsid w:val="00962B3D"/>
    <w:rsid w:val="00965533"/>
    <w:rsid w:val="00981329"/>
    <w:rsid w:val="009A1E02"/>
    <w:rsid w:val="009B0950"/>
    <w:rsid w:val="009C1600"/>
    <w:rsid w:val="009C70AE"/>
    <w:rsid w:val="009D23A1"/>
    <w:rsid w:val="009E13B1"/>
    <w:rsid w:val="009E4B3E"/>
    <w:rsid w:val="009E659C"/>
    <w:rsid w:val="009F0F07"/>
    <w:rsid w:val="009F3725"/>
    <w:rsid w:val="009F687D"/>
    <w:rsid w:val="00A04B4E"/>
    <w:rsid w:val="00A06ED0"/>
    <w:rsid w:val="00A32797"/>
    <w:rsid w:val="00A4443A"/>
    <w:rsid w:val="00A63885"/>
    <w:rsid w:val="00A63B2D"/>
    <w:rsid w:val="00A750B5"/>
    <w:rsid w:val="00A94590"/>
    <w:rsid w:val="00AA0570"/>
    <w:rsid w:val="00AA0968"/>
    <w:rsid w:val="00AA54AF"/>
    <w:rsid w:val="00AA5654"/>
    <w:rsid w:val="00AB06C7"/>
    <w:rsid w:val="00AC2477"/>
    <w:rsid w:val="00AD4B5C"/>
    <w:rsid w:val="00AE06CC"/>
    <w:rsid w:val="00AF1868"/>
    <w:rsid w:val="00AF2E59"/>
    <w:rsid w:val="00B12230"/>
    <w:rsid w:val="00B45967"/>
    <w:rsid w:val="00B47776"/>
    <w:rsid w:val="00B47D14"/>
    <w:rsid w:val="00B53A45"/>
    <w:rsid w:val="00B55D84"/>
    <w:rsid w:val="00B6024C"/>
    <w:rsid w:val="00B65A86"/>
    <w:rsid w:val="00B718FE"/>
    <w:rsid w:val="00B7477A"/>
    <w:rsid w:val="00B83E20"/>
    <w:rsid w:val="00BB644B"/>
    <w:rsid w:val="00BE39E7"/>
    <w:rsid w:val="00C22774"/>
    <w:rsid w:val="00C42BE6"/>
    <w:rsid w:val="00C45F86"/>
    <w:rsid w:val="00C47651"/>
    <w:rsid w:val="00C65043"/>
    <w:rsid w:val="00C71D0C"/>
    <w:rsid w:val="00C8415A"/>
    <w:rsid w:val="00C94568"/>
    <w:rsid w:val="00CB3623"/>
    <w:rsid w:val="00CB60C4"/>
    <w:rsid w:val="00CB7F0E"/>
    <w:rsid w:val="00CC0820"/>
    <w:rsid w:val="00CD6902"/>
    <w:rsid w:val="00CE050B"/>
    <w:rsid w:val="00CF6197"/>
    <w:rsid w:val="00D03769"/>
    <w:rsid w:val="00D041B7"/>
    <w:rsid w:val="00D13B6F"/>
    <w:rsid w:val="00D17FCD"/>
    <w:rsid w:val="00D21E58"/>
    <w:rsid w:val="00D2240F"/>
    <w:rsid w:val="00D23A76"/>
    <w:rsid w:val="00D272B6"/>
    <w:rsid w:val="00D34A46"/>
    <w:rsid w:val="00D514B2"/>
    <w:rsid w:val="00D52EE3"/>
    <w:rsid w:val="00D57907"/>
    <w:rsid w:val="00D57B2E"/>
    <w:rsid w:val="00D75D35"/>
    <w:rsid w:val="00D76598"/>
    <w:rsid w:val="00D8159C"/>
    <w:rsid w:val="00D827D5"/>
    <w:rsid w:val="00D90B3C"/>
    <w:rsid w:val="00D92287"/>
    <w:rsid w:val="00D9324A"/>
    <w:rsid w:val="00DA5153"/>
    <w:rsid w:val="00DB1153"/>
    <w:rsid w:val="00DE217A"/>
    <w:rsid w:val="00DE2A12"/>
    <w:rsid w:val="00DE4A6B"/>
    <w:rsid w:val="00DF4095"/>
    <w:rsid w:val="00DF6574"/>
    <w:rsid w:val="00E03F52"/>
    <w:rsid w:val="00E102C4"/>
    <w:rsid w:val="00E34AD4"/>
    <w:rsid w:val="00E45010"/>
    <w:rsid w:val="00E45461"/>
    <w:rsid w:val="00E6400A"/>
    <w:rsid w:val="00E674D9"/>
    <w:rsid w:val="00E87248"/>
    <w:rsid w:val="00EA117F"/>
    <w:rsid w:val="00EB59E3"/>
    <w:rsid w:val="00EC5885"/>
    <w:rsid w:val="00ED1D2E"/>
    <w:rsid w:val="00ED24C0"/>
    <w:rsid w:val="00EF466C"/>
    <w:rsid w:val="00F11DE4"/>
    <w:rsid w:val="00F130FE"/>
    <w:rsid w:val="00F14F9A"/>
    <w:rsid w:val="00F16505"/>
    <w:rsid w:val="00F22831"/>
    <w:rsid w:val="00F238C6"/>
    <w:rsid w:val="00F30003"/>
    <w:rsid w:val="00F36BC9"/>
    <w:rsid w:val="00F5052F"/>
    <w:rsid w:val="00F51A70"/>
    <w:rsid w:val="00F531FC"/>
    <w:rsid w:val="00F62771"/>
    <w:rsid w:val="00F64A0D"/>
    <w:rsid w:val="00F722EF"/>
    <w:rsid w:val="00F863B1"/>
    <w:rsid w:val="00F93B05"/>
    <w:rsid w:val="00FC3AF6"/>
    <w:rsid w:val="00FD466C"/>
    <w:rsid w:val="00FE173E"/>
    <w:rsid w:val="00FE23BE"/>
    <w:rsid w:val="00FE5640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DF4095"/>
    <w:pPr>
      <w:keepNext/>
      <w:numPr>
        <w:ilvl w:val="3"/>
        <w:numId w:val="2"/>
      </w:numPr>
      <w:suppressAutoHyphens/>
      <w:spacing w:line="100" w:lineRule="atLeast"/>
      <w:ind w:left="0" w:right="-2" w:firstLine="0"/>
      <w:jc w:val="center"/>
      <w:outlineLvl w:val="3"/>
    </w:pPr>
    <w:rPr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F4095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F409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409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A684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684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71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DF4095"/>
    <w:pPr>
      <w:keepNext/>
      <w:numPr>
        <w:ilvl w:val="3"/>
        <w:numId w:val="2"/>
      </w:numPr>
      <w:suppressAutoHyphens/>
      <w:spacing w:line="100" w:lineRule="atLeast"/>
      <w:ind w:left="0" w:right="-2" w:firstLine="0"/>
      <w:jc w:val="center"/>
      <w:outlineLvl w:val="3"/>
    </w:pPr>
    <w:rPr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F4095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F409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409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A684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684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71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6DE6-AC43-4ED6-8341-5DCD1124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2019-02-26T11:56:00Z</cp:lastPrinted>
  <dcterms:created xsi:type="dcterms:W3CDTF">2020-04-01T05:20:00Z</dcterms:created>
  <dcterms:modified xsi:type="dcterms:W3CDTF">2020-04-01T05:20:00Z</dcterms:modified>
</cp:coreProperties>
</file>