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902" w:rsidRPr="00C43522" w:rsidRDefault="00BE6902" w:rsidP="00BE6902">
      <w:pPr>
        <w:spacing w:after="0" w:line="240" w:lineRule="auto"/>
        <w:jc w:val="center"/>
        <w:rPr>
          <w:rFonts w:ascii="Times New Roman" w:eastAsia="Times New Roman" w:hAnsi="Times New Roman" w:cs="Times New Roman"/>
          <w:b/>
          <w:color w:val="000000" w:themeColor="text1"/>
          <w:sz w:val="24"/>
          <w:szCs w:val="24"/>
        </w:rPr>
      </w:pPr>
      <w:r w:rsidRPr="00C43522">
        <w:rPr>
          <w:rFonts w:ascii="Times New Roman" w:eastAsia="Times New Roman" w:hAnsi="Times New Roman" w:cs="Times New Roman"/>
          <w:b/>
          <w:color w:val="000000" w:themeColor="text1"/>
          <w:sz w:val="24"/>
          <w:szCs w:val="24"/>
        </w:rPr>
        <w:t>Dôvodová správa</w:t>
      </w:r>
    </w:p>
    <w:p w:rsidR="00BE6902" w:rsidRPr="00C43522" w:rsidRDefault="00BE6902" w:rsidP="00BE6902">
      <w:pPr>
        <w:spacing w:after="0" w:line="240" w:lineRule="auto"/>
        <w:jc w:val="both"/>
        <w:rPr>
          <w:rFonts w:ascii="Times New Roman" w:eastAsia="Times New Roman" w:hAnsi="Times New Roman" w:cs="Times New Roman"/>
          <w:color w:val="000000" w:themeColor="text1"/>
          <w:sz w:val="24"/>
          <w:szCs w:val="24"/>
        </w:rPr>
      </w:pPr>
    </w:p>
    <w:p w:rsidR="000223D8" w:rsidRPr="00C43522" w:rsidRDefault="000223D8" w:rsidP="00BE6902">
      <w:pPr>
        <w:spacing w:after="0" w:line="240" w:lineRule="auto"/>
        <w:jc w:val="both"/>
        <w:rPr>
          <w:rFonts w:ascii="Times New Roman" w:hAnsi="Times New Roman" w:cs="Times New Roman"/>
          <w:b/>
          <w:color w:val="000000" w:themeColor="text1"/>
          <w:sz w:val="24"/>
          <w:szCs w:val="24"/>
        </w:rPr>
      </w:pPr>
    </w:p>
    <w:p w:rsidR="00BE6902" w:rsidRPr="00C43522" w:rsidRDefault="00BE6902" w:rsidP="00BE6902">
      <w:pPr>
        <w:spacing w:after="0" w:line="240" w:lineRule="auto"/>
        <w:jc w:val="both"/>
        <w:rPr>
          <w:rFonts w:ascii="Times New Roman" w:hAnsi="Times New Roman" w:cs="Times New Roman"/>
          <w:b/>
          <w:color w:val="000000" w:themeColor="text1"/>
          <w:sz w:val="24"/>
          <w:szCs w:val="24"/>
          <w:u w:val="single"/>
        </w:rPr>
      </w:pPr>
      <w:r w:rsidRPr="00C43522">
        <w:rPr>
          <w:rFonts w:ascii="Times New Roman" w:hAnsi="Times New Roman" w:cs="Times New Roman"/>
          <w:b/>
          <w:color w:val="000000" w:themeColor="text1"/>
          <w:sz w:val="24"/>
          <w:szCs w:val="24"/>
          <w:u w:val="single"/>
        </w:rPr>
        <w:t>Všeobecná časť</w:t>
      </w:r>
    </w:p>
    <w:p w:rsidR="00BE6902" w:rsidRPr="00C43522" w:rsidRDefault="00BE6902" w:rsidP="00BE6902">
      <w:pPr>
        <w:spacing w:after="0" w:line="240" w:lineRule="auto"/>
        <w:jc w:val="both"/>
        <w:rPr>
          <w:rFonts w:ascii="Times New Roman" w:eastAsia="Times New Roman" w:hAnsi="Times New Roman" w:cs="Times New Roman"/>
          <w:color w:val="000000" w:themeColor="text1"/>
          <w:sz w:val="24"/>
          <w:szCs w:val="24"/>
        </w:rPr>
      </w:pPr>
    </w:p>
    <w:p w:rsidR="00BE6902" w:rsidRPr="00C43522" w:rsidRDefault="00BE6902" w:rsidP="00BE6902">
      <w:pPr>
        <w:spacing w:after="0" w:line="240" w:lineRule="auto"/>
        <w:jc w:val="both"/>
        <w:rPr>
          <w:rFonts w:ascii="Times New Roman" w:eastAsia="Times New Roman" w:hAnsi="Times New Roman" w:cs="Times New Roman"/>
          <w:color w:val="000000" w:themeColor="text1"/>
          <w:sz w:val="24"/>
          <w:szCs w:val="24"/>
        </w:rPr>
      </w:pPr>
    </w:p>
    <w:p w:rsidR="00AB1D6E" w:rsidRPr="00AB1D6E" w:rsidRDefault="00E06EB5" w:rsidP="00AB1D6E">
      <w:pPr>
        <w:spacing w:after="0" w:line="240" w:lineRule="auto"/>
        <w:ind w:firstLine="708"/>
        <w:jc w:val="both"/>
        <w:rPr>
          <w:rFonts w:ascii="Times New Roman" w:hAnsi="Times New Roman" w:cs="Times New Roman"/>
          <w:color w:val="000000" w:themeColor="text1"/>
          <w:sz w:val="24"/>
          <w:szCs w:val="24"/>
        </w:rPr>
      </w:pPr>
      <w:r w:rsidRPr="00E06EB5">
        <w:rPr>
          <w:rFonts w:ascii="Times New Roman" w:hAnsi="Times New Roman" w:cs="Times New Roman"/>
          <w:color w:val="000000" w:themeColor="text1"/>
          <w:sz w:val="24"/>
          <w:szCs w:val="24"/>
        </w:rPr>
        <w:t>Návrh zákona o niektorých mimoriadnych opatreniach vo finančnej oblasti v súvislosti so šírením nebezpečnej nákazlivej ľudskej choroby COVID-19</w:t>
      </w:r>
      <w:r>
        <w:rPr>
          <w:rFonts w:ascii="Times New Roman" w:hAnsi="Times New Roman" w:cs="Times New Roman"/>
          <w:color w:val="000000" w:themeColor="text1"/>
          <w:sz w:val="24"/>
          <w:szCs w:val="24"/>
        </w:rPr>
        <w:t xml:space="preserve"> </w:t>
      </w:r>
      <w:r w:rsidR="00AB1D6E" w:rsidRPr="00AB1D6E">
        <w:rPr>
          <w:rFonts w:ascii="Times New Roman" w:hAnsi="Times New Roman" w:cs="Times New Roman"/>
          <w:color w:val="000000" w:themeColor="text1"/>
          <w:sz w:val="24"/>
          <w:szCs w:val="24"/>
        </w:rPr>
        <w:t>sa predkladá ako iniciatívny materiál.</w:t>
      </w:r>
    </w:p>
    <w:p w:rsidR="00AB1D6E" w:rsidRPr="00AB1D6E" w:rsidRDefault="00AB1D6E" w:rsidP="00AB1D6E">
      <w:pPr>
        <w:spacing w:after="0" w:line="240" w:lineRule="auto"/>
        <w:ind w:firstLine="708"/>
        <w:jc w:val="both"/>
        <w:rPr>
          <w:rFonts w:ascii="Times New Roman" w:hAnsi="Times New Roman" w:cs="Times New Roman"/>
          <w:color w:val="000000" w:themeColor="text1"/>
          <w:sz w:val="24"/>
          <w:szCs w:val="24"/>
        </w:rPr>
      </w:pPr>
    </w:p>
    <w:p w:rsidR="00AB1D6E" w:rsidRPr="00AB1D6E" w:rsidRDefault="00AB1D6E" w:rsidP="00AB1D6E">
      <w:pPr>
        <w:spacing w:after="0" w:line="240" w:lineRule="auto"/>
        <w:ind w:firstLine="708"/>
        <w:jc w:val="both"/>
        <w:rPr>
          <w:rFonts w:ascii="Times New Roman" w:hAnsi="Times New Roman" w:cs="Times New Roman"/>
          <w:color w:val="000000" w:themeColor="text1"/>
          <w:sz w:val="24"/>
          <w:szCs w:val="24"/>
        </w:rPr>
      </w:pPr>
      <w:r w:rsidRPr="00AB1D6E">
        <w:rPr>
          <w:rFonts w:ascii="Times New Roman" w:hAnsi="Times New Roman" w:cs="Times New Roman"/>
          <w:color w:val="000000" w:themeColor="text1"/>
          <w:sz w:val="24"/>
          <w:szCs w:val="24"/>
        </w:rPr>
        <w:t xml:space="preserve">Návrh zákona sa vypracováva nadväzne na situáciu, ktorá vznikla v súvislosti </w:t>
      </w:r>
      <w:r w:rsidR="000A316F">
        <w:rPr>
          <w:rFonts w:ascii="Times New Roman" w:hAnsi="Times New Roman" w:cs="Times New Roman"/>
          <w:color w:val="000000" w:themeColor="text1"/>
          <w:sz w:val="24"/>
          <w:szCs w:val="24"/>
        </w:rPr>
        <w:br/>
      </w:r>
      <w:r w:rsidRPr="00AB1D6E">
        <w:rPr>
          <w:rFonts w:ascii="Times New Roman" w:hAnsi="Times New Roman" w:cs="Times New Roman"/>
          <w:color w:val="000000" w:themeColor="text1"/>
          <w:sz w:val="24"/>
          <w:szCs w:val="24"/>
        </w:rPr>
        <w:t xml:space="preserve">s pandémiou spôsobenou </w:t>
      </w:r>
      <w:r w:rsidR="000A316F">
        <w:rPr>
          <w:rFonts w:ascii="Times New Roman" w:hAnsi="Times New Roman" w:cs="Times New Roman"/>
          <w:color w:val="000000" w:themeColor="text1"/>
          <w:sz w:val="24"/>
          <w:szCs w:val="24"/>
        </w:rPr>
        <w:t>ochorením</w:t>
      </w:r>
      <w:r w:rsidRPr="00AB1D6E">
        <w:rPr>
          <w:rFonts w:ascii="Times New Roman" w:hAnsi="Times New Roman" w:cs="Times New Roman"/>
          <w:color w:val="000000" w:themeColor="text1"/>
          <w:sz w:val="24"/>
          <w:szCs w:val="24"/>
        </w:rPr>
        <w:t xml:space="preserve"> COVID-19, ktorá je následkom šírenia </w:t>
      </w:r>
      <w:proofErr w:type="spellStart"/>
      <w:r w:rsidRPr="00AB1D6E">
        <w:rPr>
          <w:rFonts w:ascii="Times New Roman" w:hAnsi="Times New Roman" w:cs="Times New Roman"/>
          <w:color w:val="000000" w:themeColor="text1"/>
          <w:sz w:val="24"/>
          <w:szCs w:val="24"/>
        </w:rPr>
        <w:t>koronavírusu</w:t>
      </w:r>
      <w:proofErr w:type="spellEnd"/>
      <w:r w:rsidRPr="00AB1D6E">
        <w:rPr>
          <w:rFonts w:ascii="Times New Roman" w:hAnsi="Times New Roman" w:cs="Times New Roman"/>
          <w:color w:val="000000" w:themeColor="text1"/>
          <w:sz w:val="24"/>
          <w:szCs w:val="24"/>
        </w:rPr>
        <w:t xml:space="preserve">. </w:t>
      </w:r>
    </w:p>
    <w:p w:rsidR="00AB1D6E" w:rsidRPr="00AB1D6E" w:rsidRDefault="00AB1D6E" w:rsidP="00AB1D6E">
      <w:pPr>
        <w:spacing w:after="0" w:line="240" w:lineRule="auto"/>
        <w:ind w:firstLine="708"/>
        <w:jc w:val="both"/>
        <w:rPr>
          <w:rFonts w:ascii="Times New Roman" w:hAnsi="Times New Roman" w:cs="Times New Roman"/>
          <w:color w:val="000000" w:themeColor="text1"/>
          <w:sz w:val="24"/>
          <w:szCs w:val="24"/>
        </w:rPr>
      </w:pPr>
      <w:r w:rsidRPr="00AB1D6E">
        <w:rPr>
          <w:rFonts w:ascii="Times New Roman" w:hAnsi="Times New Roman" w:cs="Times New Roman"/>
          <w:color w:val="000000" w:themeColor="text1"/>
          <w:sz w:val="24"/>
          <w:szCs w:val="24"/>
        </w:rPr>
        <w:tab/>
      </w:r>
    </w:p>
    <w:p w:rsidR="00AB1D6E" w:rsidRPr="00AB1D6E" w:rsidRDefault="00AB1D6E" w:rsidP="00AB1D6E">
      <w:pPr>
        <w:spacing w:after="0" w:line="240" w:lineRule="auto"/>
        <w:ind w:firstLine="708"/>
        <w:jc w:val="both"/>
        <w:rPr>
          <w:rFonts w:ascii="Times New Roman" w:hAnsi="Times New Roman" w:cs="Times New Roman"/>
          <w:color w:val="000000" w:themeColor="text1"/>
          <w:sz w:val="24"/>
          <w:szCs w:val="24"/>
        </w:rPr>
      </w:pPr>
      <w:r w:rsidRPr="00AB1D6E">
        <w:rPr>
          <w:rFonts w:ascii="Times New Roman" w:hAnsi="Times New Roman" w:cs="Times New Roman"/>
          <w:color w:val="000000" w:themeColor="text1"/>
          <w:sz w:val="24"/>
          <w:szCs w:val="24"/>
        </w:rPr>
        <w:t>Cieľom návrhu zákona je ochrana, resp. pomoc fyzickým osobám - nepodnikateľom, podnikateľom a zamestnancom aj zamestnávateľom, pred následkami pandémie.</w:t>
      </w:r>
    </w:p>
    <w:p w:rsidR="00AB1D6E" w:rsidRPr="00AB1D6E" w:rsidRDefault="00AB1D6E" w:rsidP="00AB1D6E">
      <w:pPr>
        <w:spacing w:after="0" w:line="240" w:lineRule="auto"/>
        <w:ind w:firstLine="708"/>
        <w:jc w:val="both"/>
        <w:rPr>
          <w:rFonts w:ascii="Times New Roman" w:hAnsi="Times New Roman" w:cs="Times New Roman"/>
          <w:color w:val="000000" w:themeColor="text1"/>
          <w:sz w:val="24"/>
          <w:szCs w:val="24"/>
        </w:rPr>
      </w:pPr>
    </w:p>
    <w:p w:rsidR="00AB1D6E" w:rsidRPr="00AB1D6E" w:rsidRDefault="00AB1D6E" w:rsidP="00AB1D6E">
      <w:pPr>
        <w:spacing w:after="0" w:line="240" w:lineRule="auto"/>
        <w:ind w:firstLine="708"/>
        <w:jc w:val="both"/>
        <w:rPr>
          <w:rFonts w:ascii="Times New Roman" w:hAnsi="Times New Roman" w:cs="Times New Roman"/>
          <w:color w:val="000000" w:themeColor="text1"/>
          <w:sz w:val="24"/>
          <w:szCs w:val="24"/>
        </w:rPr>
      </w:pPr>
      <w:r w:rsidRPr="00AB1D6E">
        <w:rPr>
          <w:rFonts w:ascii="Times New Roman" w:hAnsi="Times New Roman" w:cs="Times New Roman"/>
          <w:color w:val="000000" w:themeColor="text1"/>
          <w:sz w:val="24"/>
          <w:szCs w:val="24"/>
        </w:rPr>
        <w:t xml:space="preserve">Návrh zákona nebol predmetom </w:t>
      </w:r>
      <w:proofErr w:type="spellStart"/>
      <w:r w:rsidRPr="00AB1D6E">
        <w:rPr>
          <w:rFonts w:ascii="Times New Roman" w:hAnsi="Times New Roman" w:cs="Times New Roman"/>
          <w:color w:val="000000" w:themeColor="text1"/>
          <w:sz w:val="24"/>
          <w:szCs w:val="24"/>
        </w:rPr>
        <w:t>vnútrokomunitárneho</w:t>
      </w:r>
      <w:proofErr w:type="spellEnd"/>
      <w:r w:rsidRPr="00AB1D6E">
        <w:rPr>
          <w:rFonts w:ascii="Times New Roman" w:hAnsi="Times New Roman" w:cs="Times New Roman"/>
          <w:color w:val="000000" w:themeColor="text1"/>
          <w:sz w:val="24"/>
          <w:szCs w:val="24"/>
        </w:rPr>
        <w:t xml:space="preserve"> pripomienkového konania. </w:t>
      </w:r>
    </w:p>
    <w:p w:rsidR="00AB1D6E" w:rsidRDefault="00AB1D6E" w:rsidP="00AB1D6E">
      <w:pPr>
        <w:spacing w:after="0" w:line="240" w:lineRule="auto"/>
        <w:ind w:firstLine="708"/>
        <w:jc w:val="both"/>
        <w:rPr>
          <w:rFonts w:ascii="Times New Roman" w:hAnsi="Times New Roman" w:cs="Times New Roman"/>
          <w:color w:val="000000" w:themeColor="text1"/>
          <w:sz w:val="24"/>
          <w:szCs w:val="24"/>
        </w:rPr>
      </w:pPr>
    </w:p>
    <w:p w:rsidR="00AB1D6E" w:rsidRDefault="00AB1D6E" w:rsidP="00AB1D6E">
      <w:pPr>
        <w:spacing w:after="0" w:line="240" w:lineRule="auto"/>
        <w:ind w:firstLine="708"/>
        <w:jc w:val="both"/>
        <w:rPr>
          <w:rFonts w:ascii="Times New Roman" w:hAnsi="Times New Roman" w:cs="Times New Roman"/>
          <w:color w:val="000000" w:themeColor="text1"/>
          <w:sz w:val="24"/>
          <w:szCs w:val="24"/>
        </w:rPr>
      </w:pPr>
      <w:r w:rsidRPr="008F643F">
        <w:rPr>
          <w:rFonts w:ascii="Times New Roman" w:hAnsi="Times New Roman" w:cs="Times New Roman"/>
          <w:color w:val="000000" w:themeColor="text1"/>
          <w:sz w:val="24"/>
          <w:szCs w:val="24"/>
        </w:rPr>
        <w:t>Návrh zákona nebol predmetom medzirezortného pripomienkového konania.</w:t>
      </w:r>
    </w:p>
    <w:p w:rsidR="00AB1D6E" w:rsidRPr="00AB1D6E" w:rsidRDefault="00AB1D6E" w:rsidP="00AB1D6E">
      <w:pPr>
        <w:spacing w:after="0" w:line="240" w:lineRule="auto"/>
        <w:ind w:firstLine="708"/>
        <w:jc w:val="both"/>
        <w:rPr>
          <w:rFonts w:ascii="Times New Roman" w:hAnsi="Times New Roman" w:cs="Times New Roman"/>
          <w:color w:val="000000" w:themeColor="text1"/>
          <w:sz w:val="24"/>
          <w:szCs w:val="24"/>
        </w:rPr>
      </w:pPr>
    </w:p>
    <w:p w:rsidR="00AB1D6E" w:rsidRPr="00AB1D6E" w:rsidRDefault="00AB1D6E" w:rsidP="00AB1D6E">
      <w:pPr>
        <w:spacing w:after="0" w:line="240" w:lineRule="auto"/>
        <w:ind w:firstLine="708"/>
        <w:jc w:val="both"/>
        <w:rPr>
          <w:rFonts w:ascii="Times New Roman" w:hAnsi="Times New Roman" w:cs="Times New Roman"/>
          <w:color w:val="000000" w:themeColor="text1"/>
          <w:sz w:val="24"/>
          <w:szCs w:val="24"/>
        </w:rPr>
      </w:pPr>
      <w:r w:rsidRPr="00AB1D6E">
        <w:rPr>
          <w:rFonts w:ascii="Times New Roman" w:hAnsi="Times New Roman" w:cs="Times New Roman"/>
          <w:color w:val="000000" w:themeColor="text1"/>
          <w:sz w:val="24"/>
          <w:szCs w:val="24"/>
        </w:rPr>
        <w:t xml:space="preserve">Návrh zákona je v súlade s Ústavou Slovenskej republiky, ústavnými zákonmi, </w:t>
      </w:r>
      <w:r w:rsidR="007B3687">
        <w:rPr>
          <w:rFonts w:ascii="Times New Roman" w:hAnsi="Times New Roman" w:cs="Times New Roman"/>
          <w:color w:val="000000" w:themeColor="text1"/>
          <w:sz w:val="24"/>
          <w:szCs w:val="24"/>
        </w:rPr>
        <w:br/>
      </w:r>
      <w:r w:rsidRPr="00AB1D6E">
        <w:rPr>
          <w:rFonts w:ascii="Times New Roman" w:hAnsi="Times New Roman" w:cs="Times New Roman"/>
          <w:color w:val="000000" w:themeColor="text1"/>
          <w:sz w:val="24"/>
          <w:szCs w:val="24"/>
        </w:rPr>
        <w:t xml:space="preserve">s nálezmi Ústavného súdu Slovenskej republiky, inými právnymi predpismi Slovenskej republiky, medzinárodnými zmluvami a inými medzinárodnými dokumentmi, ktorými je Slovenská republika viazaná a s právom Európskej únie. </w:t>
      </w:r>
    </w:p>
    <w:p w:rsidR="00AB1D6E" w:rsidRPr="00AB1D6E" w:rsidRDefault="00AB1D6E" w:rsidP="00AB1D6E">
      <w:pPr>
        <w:spacing w:after="0" w:line="240" w:lineRule="auto"/>
        <w:ind w:firstLine="708"/>
        <w:jc w:val="both"/>
        <w:rPr>
          <w:rFonts w:ascii="Times New Roman" w:hAnsi="Times New Roman" w:cs="Times New Roman"/>
          <w:color w:val="000000" w:themeColor="text1"/>
          <w:sz w:val="24"/>
          <w:szCs w:val="24"/>
        </w:rPr>
      </w:pPr>
    </w:p>
    <w:p w:rsidR="00AB1D6E" w:rsidRPr="00AB1D6E" w:rsidRDefault="00AB1D6E" w:rsidP="00AB1D6E">
      <w:pPr>
        <w:spacing w:after="0" w:line="240" w:lineRule="auto"/>
        <w:ind w:firstLine="708"/>
        <w:jc w:val="both"/>
        <w:rPr>
          <w:rFonts w:ascii="Times New Roman" w:hAnsi="Times New Roman" w:cs="Times New Roman"/>
          <w:color w:val="000000" w:themeColor="text1"/>
          <w:sz w:val="24"/>
          <w:szCs w:val="24"/>
        </w:rPr>
      </w:pPr>
      <w:r w:rsidRPr="00AB1D6E">
        <w:rPr>
          <w:rFonts w:ascii="Times New Roman" w:hAnsi="Times New Roman" w:cs="Times New Roman"/>
          <w:color w:val="000000" w:themeColor="text1"/>
          <w:sz w:val="24"/>
          <w:szCs w:val="24"/>
        </w:rPr>
        <w:t xml:space="preserve">Návrh zákona má negatívny vplyv na rozpočet verejnej správy, </w:t>
      </w:r>
      <w:r w:rsidRPr="007F1366">
        <w:rPr>
          <w:rFonts w:ascii="Times New Roman" w:hAnsi="Times New Roman" w:cs="Times New Roman"/>
          <w:color w:val="000000" w:themeColor="text1"/>
          <w:sz w:val="24"/>
          <w:szCs w:val="24"/>
        </w:rPr>
        <w:t>nemá sociálne</w:t>
      </w:r>
      <w:r w:rsidRPr="00AB1D6E">
        <w:rPr>
          <w:rFonts w:ascii="Times New Roman" w:hAnsi="Times New Roman" w:cs="Times New Roman"/>
          <w:color w:val="000000" w:themeColor="text1"/>
          <w:sz w:val="24"/>
          <w:szCs w:val="24"/>
        </w:rPr>
        <w:t xml:space="preserve"> vplyvy, vplyvy na životné prostredie, vplyvy na manželstvo, rodičovstvo a rodinu a na informatizáciu spoločnosti, ani na služby verejnej správy pre občana, má pozitívny vplyv na podnikateľské prostredie. </w:t>
      </w:r>
    </w:p>
    <w:p w:rsidR="00AB1D6E" w:rsidRPr="00AB1D6E" w:rsidRDefault="00AB1D6E" w:rsidP="00AB1D6E">
      <w:pPr>
        <w:spacing w:after="0" w:line="240" w:lineRule="auto"/>
        <w:ind w:firstLine="708"/>
        <w:jc w:val="both"/>
        <w:rPr>
          <w:rFonts w:ascii="Times New Roman" w:hAnsi="Times New Roman" w:cs="Times New Roman"/>
          <w:color w:val="000000" w:themeColor="text1"/>
          <w:sz w:val="24"/>
          <w:szCs w:val="24"/>
        </w:rPr>
      </w:pPr>
    </w:p>
    <w:p w:rsidR="00C55C8B" w:rsidRDefault="00AB1D6E" w:rsidP="00AB1D6E">
      <w:pPr>
        <w:spacing w:after="0" w:line="240" w:lineRule="auto"/>
        <w:ind w:firstLine="708"/>
        <w:jc w:val="both"/>
        <w:rPr>
          <w:rFonts w:ascii="Times New Roman" w:hAnsi="Times New Roman" w:cs="Times New Roman"/>
          <w:color w:val="000000" w:themeColor="text1"/>
          <w:sz w:val="24"/>
          <w:szCs w:val="24"/>
        </w:rPr>
      </w:pPr>
      <w:r w:rsidRPr="00AB1D6E">
        <w:rPr>
          <w:rFonts w:ascii="Times New Roman" w:hAnsi="Times New Roman" w:cs="Times New Roman"/>
          <w:color w:val="000000" w:themeColor="text1"/>
          <w:sz w:val="24"/>
          <w:szCs w:val="24"/>
        </w:rPr>
        <w:t>Účinnosť návrhu zákona sa navrhuje dňom vyhlásenia.</w:t>
      </w:r>
    </w:p>
    <w:p w:rsidR="00C55C8B" w:rsidRDefault="00C55C8B">
      <w:pPr>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C55C8B" w:rsidRDefault="00C55C8B" w:rsidP="00C55C8B">
      <w:pPr>
        <w:spacing w:after="0" w:line="240" w:lineRule="auto"/>
        <w:jc w:val="both"/>
        <w:rPr>
          <w:rFonts w:cs="Times New Roman"/>
          <w:szCs w:val="22"/>
        </w:rPr>
      </w:pPr>
    </w:p>
    <w:p w:rsidR="00C55C8B" w:rsidRDefault="00C55C8B" w:rsidP="00CB6B09">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Doložka vybraných vplyvov </w:t>
      </w:r>
    </w:p>
    <w:p w:rsidR="00C55C8B" w:rsidRDefault="00C55C8B" w:rsidP="00CB6B09">
      <w:pPr>
        <w:pStyle w:val="Odsekzoznamu"/>
        <w:spacing w:after="0"/>
        <w:ind w:left="426"/>
        <w:rPr>
          <w:rFonts w:ascii="Times New Roman" w:hAnsi="Times New Roman"/>
          <w:b/>
        </w:rPr>
      </w:pPr>
    </w:p>
    <w:tbl>
      <w:tblPr>
        <w:tblStyle w:val="Mriekatabuky"/>
        <w:tblW w:w="9351" w:type="dxa"/>
        <w:tblInd w:w="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468"/>
      </w:tblGrid>
      <w:tr w:rsidR="00C55C8B" w:rsidTr="00361B02">
        <w:tc>
          <w:tcPr>
            <w:tcW w:w="9351"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C55C8B" w:rsidRDefault="00C55C8B" w:rsidP="00CB6B09">
            <w:pPr>
              <w:pStyle w:val="Odsekzoznamu"/>
              <w:numPr>
                <w:ilvl w:val="0"/>
                <w:numId w:val="3"/>
              </w:numPr>
              <w:spacing w:after="0" w:line="240" w:lineRule="auto"/>
              <w:ind w:left="426"/>
              <w:rPr>
                <w:rFonts w:ascii="Times New Roman" w:hAnsi="Times New Roman"/>
                <w:b/>
              </w:rPr>
            </w:pPr>
            <w:r>
              <w:rPr>
                <w:rFonts w:ascii="Times New Roman" w:hAnsi="Times New Roman"/>
                <w:b/>
              </w:rPr>
              <w:t>Základné údaje</w:t>
            </w:r>
          </w:p>
        </w:tc>
      </w:tr>
      <w:tr w:rsidR="00C55C8B" w:rsidTr="00361B02">
        <w:tc>
          <w:tcPr>
            <w:tcW w:w="9351"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C55C8B" w:rsidRDefault="00C55C8B" w:rsidP="00CB6B09">
            <w:pPr>
              <w:pStyle w:val="Odsekzoznamu"/>
              <w:spacing w:after="0"/>
              <w:ind w:left="142"/>
              <w:rPr>
                <w:rFonts w:ascii="Times New Roman" w:hAnsi="Times New Roman"/>
                <w:b/>
              </w:rPr>
            </w:pPr>
            <w:r>
              <w:rPr>
                <w:rFonts w:ascii="Times New Roman" w:hAnsi="Times New Roman"/>
                <w:b/>
              </w:rPr>
              <w:t>Názov materiálu</w:t>
            </w:r>
          </w:p>
        </w:tc>
      </w:tr>
      <w:tr w:rsidR="00C55C8B" w:rsidTr="00361B02">
        <w:tc>
          <w:tcPr>
            <w:tcW w:w="9351" w:type="dxa"/>
            <w:gridSpan w:val="10"/>
            <w:tcBorders>
              <w:top w:val="single" w:sz="4" w:space="0" w:color="FFFFFF" w:themeColor="background1"/>
              <w:left w:val="single" w:sz="4" w:space="0" w:color="auto"/>
              <w:bottom w:val="single" w:sz="4" w:space="0" w:color="auto"/>
              <w:right w:val="single" w:sz="4" w:space="0" w:color="auto"/>
            </w:tcBorders>
          </w:tcPr>
          <w:p w:rsidR="00C55C8B" w:rsidRPr="00157A5B" w:rsidRDefault="00C55C8B" w:rsidP="00CB6B09">
            <w:pPr>
              <w:spacing w:after="0"/>
              <w:jc w:val="both"/>
              <w:rPr>
                <w:rFonts w:ascii="Times New Roman" w:hAnsi="Times New Roman"/>
                <w:sz w:val="24"/>
                <w:szCs w:val="24"/>
              </w:rPr>
            </w:pPr>
            <w:r w:rsidRPr="00157A5B">
              <w:rPr>
                <w:rFonts w:ascii="Times New Roman" w:hAnsi="Times New Roman"/>
                <w:sz w:val="24"/>
                <w:szCs w:val="24"/>
              </w:rPr>
              <w:t>Návrh zákona o niektorých mimoriadnych opatreniach vo finančnej oblasti v súvislosti so šírením nebezpečnej nákazlivej ľudskej choroby COVID-19</w:t>
            </w:r>
          </w:p>
          <w:p w:rsidR="00C55C8B" w:rsidRPr="00157A5B" w:rsidRDefault="00C55C8B" w:rsidP="00CB6B09">
            <w:pPr>
              <w:spacing w:after="0"/>
              <w:jc w:val="both"/>
              <w:rPr>
                <w:rFonts w:ascii="Times New Roman" w:hAnsi="Times New Roman"/>
                <w:sz w:val="24"/>
                <w:szCs w:val="24"/>
              </w:rPr>
            </w:pPr>
          </w:p>
        </w:tc>
      </w:tr>
      <w:tr w:rsidR="00C55C8B" w:rsidTr="00361B02">
        <w:tc>
          <w:tcPr>
            <w:tcW w:w="9351"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C55C8B" w:rsidRPr="00157A5B" w:rsidRDefault="00C55C8B" w:rsidP="00CB6B09">
            <w:pPr>
              <w:pStyle w:val="Odsekzoznamu"/>
              <w:spacing w:after="0"/>
              <w:ind w:left="142"/>
              <w:rPr>
                <w:rFonts w:ascii="Times New Roman" w:hAnsi="Times New Roman"/>
                <w:b/>
                <w:sz w:val="24"/>
                <w:szCs w:val="24"/>
              </w:rPr>
            </w:pPr>
            <w:r w:rsidRPr="00157A5B">
              <w:rPr>
                <w:rFonts w:ascii="Times New Roman" w:hAnsi="Times New Roman"/>
                <w:b/>
                <w:sz w:val="24"/>
                <w:szCs w:val="24"/>
              </w:rPr>
              <w:t>Predkladateľ (a spolupredkladateľ)</w:t>
            </w:r>
          </w:p>
        </w:tc>
      </w:tr>
      <w:tr w:rsidR="00C55C8B" w:rsidTr="00361B02">
        <w:tc>
          <w:tcPr>
            <w:tcW w:w="9351"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hideMark/>
          </w:tcPr>
          <w:p w:rsidR="00C55C8B" w:rsidRPr="00157A5B" w:rsidRDefault="00C55C8B" w:rsidP="00CB6B09">
            <w:pPr>
              <w:spacing w:after="0"/>
              <w:rPr>
                <w:rFonts w:ascii="Times New Roman" w:hAnsi="Times New Roman"/>
                <w:sz w:val="24"/>
                <w:szCs w:val="24"/>
              </w:rPr>
            </w:pPr>
            <w:r w:rsidRPr="00157A5B">
              <w:rPr>
                <w:rFonts w:ascii="Times New Roman" w:hAnsi="Times New Roman"/>
                <w:sz w:val="24"/>
                <w:szCs w:val="24"/>
              </w:rPr>
              <w:t>podpredseda vlády SR a minister financií SR</w:t>
            </w:r>
          </w:p>
        </w:tc>
      </w:tr>
      <w:tr w:rsidR="00C55C8B" w:rsidTr="00361B02">
        <w:tc>
          <w:tcPr>
            <w:tcW w:w="4212" w:type="dxa"/>
            <w:gridSpan w:val="2"/>
            <w:vMerge w:val="restart"/>
            <w:tcBorders>
              <w:top w:val="single" w:sz="4" w:space="0" w:color="auto"/>
              <w:left w:val="single" w:sz="4" w:space="0" w:color="auto"/>
              <w:bottom w:val="single" w:sz="4" w:space="0" w:color="auto"/>
              <w:right w:val="single" w:sz="4" w:space="0" w:color="auto"/>
            </w:tcBorders>
            <w:shd w:val="clear" w:color="auto" w:fill="E2E2E2"/>
            <w:vAlign w:val="center"/>
            <w:hideMark/>
          </w:tcPr>
          <w:p w:rsidR="00C55C8B" w:rsidRPr="00157A5B" w:rsidRDefault="00C55C8B" w:rsidP="00CB6B09">
            <w:pPr>
              <w:pStyle w:val="Odsekzoznamu"/>
              <w:spacing w:after="0"/>
              <w:ind w:left="142"/>
              <w:rPr>
                <w:rFonts w:ascii="Times New Roman" w:hAnsi="Times New Roman"/>
                <w:b/>
                <w:sz w:val="24"/>
                <w:szCs w:val="24"/>
              </w:rPr>
            </w:pPr>
            <w:r w:rsidRPr="00157A5B">
              <w:rPr>
                <w:rFonts w:ascii="Times New Roman" w:hAnsi="Times New Roman"/>
                <w:b/>
                <w:sz w:val="24"/>
                <w:szCs w:val="24"/>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hemeFill="background1"/>
            <w:hideMark/>
          </w:tcPr>
          <w:p w:rsidR="00C55C8B" w:rsidRPr="00157A5B" w:rsidRDefault="00C55C8B" w:rsidP="00CB6B09">
            <w:pPr>
              <w:spacing w:after="0"/>
              <w:jc w:val="center"/>
              <w:rPr>
                <w:rFonts w:ascii="Times New Roman" w:hAnsi="Times New Roman"/>
                <w:sz w:val="24"/>
                <w:szCs w:val="24"/>
              </w:rPr>
            </w:pPr>
            <w:r w:rsidRPr="00157A5B">
              <w:rPr>
                <w:rFonts w:ascii="Segoe UI Symbol" w:eastAsia="MS Mincho" w:hAnsi="Segoe UI Symbol" w:cs="Segoe UI Symbol"/>
                <w:sz w:val="24"/>
                <w:szCs w:val="24"/>
              </w:rPr>
              <w:t>☐</w:t>
            </w:r>
          </w:p>
        </w:tc>
        <w:tc>
          <w:tcPr>
            <w:tcW w:w="4434" w:type="dxa"/>
            <w:gridSpan w:val="6"/>
            <w:tcBorders>
              <w:top w:val="single" w:sz="4" w:space="0" w:color="auto"/>
              <w:left w:val="nil"/>
              <w:bottom w:val="single" w:sz="4" w:space="0" w:color="auto"/>
              <w:right w:val="single" w:sz="4" w:space="0" w:color="auto"/>
            </w:tcBorders>
            <w:shd w:val="clear" w:color="auto" w:fill="FFFFFF" w:themeFill="background1"/>
            <w:hideMark/>
          </w:tcPr>
          <w:p w:rsidR="00C55C8B" w:rsidRPr="00157A5B" w:rsidRDefault="00C55C8B" w:rsidP="00CB6B09">
            <w:pPr>
              <w:spacing w:after="0"/>
              <w:rPr>
                <w:rFonts w:ascii="Times New Roman" w:hAnsi="Times New Roman"/>
                <w:sz w:val="24"/>
                <w:szCs w:val="24"/>
              </w:rPr>
            </w:pPr>
            <w:r w:rsidRPr="00157A5B">
              <w:rPr>
                <w:rFonts w:ascii="Times New Roman" w:hAnsi="Times New Roman"/>
                <w:sz w:val="24"/>
                <w:szCs w:val="24"/>
              </w:rPr>
              <w:t>Materiál nelegislatívnej povahy</w:t>
            </w:r>
          </w:p>
        </w:tc>
      </w:tr>
      <w:tr w:rsidR="00C55C8B" w:rsidTr="00361B02">
        <w:tc>
          <w:tcPr>
            <w:tcW w:w="4212" w:type="dxa"/>
            <w:gridSpan w:val="2"/>
            <w:vMerge/>
            <w:tcBorders>
              <w:top w:val="single" w:sz="4" w:space="0" w:color="auto"/>
              <w:left w:val="single" w:sz="4" w:space="0" w:color="auto"/>
              <w:bottom w:val="single" w:sz="4" w:space="0" w:color="auto"/>
              <w:right w:val="single" w:sz="4" w:space="0" w:color="auto"/>
            </w:tcBorders>
            <w:vAlign w:val="center"/>
            <w:hideMark/>
          </w:tcPr>
          <w:p w:rsidR="00C55C8B" w:rsidRPr="00157A5B" w:rsidRDefault="00C55C8B" w:rsidP="00CB6B09">
            <w:pPr>
              <w:spacing w:after="0" w:line="240" w:lineRule="auto"/>
              <w:rPr>
                <w:rFonts w:ascii="Times New Roman" w:hAnsi="Times New Roman"/>
                <w:b/>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hemeFill="background1"/>
            <w:hideMark/>
          </w:tcPr>
          <w:p w:rsidR="00C55C8B" w:rsidRPr="00157A5B" w:rsidRDefault="00C55C8B" w:rsidP="00CB6B09">
            <w:pPr>
              <w:spacing w:after="0"/>
              <w:jc w:val="center"/>
              <w:rPr>
                <w:rFonts w:ascii="Times New Roman" w:hAnsi="Times New Roman"/>
                <w:sz w:val="24"/>
                <w:szCs w:val="24"/>
              </w:rPr>
            </w:pPr>
            <w:r w:rsidRPr="00157A5B">
              <w:rPr>
                <w:rFonts w:ascii="Segoe UI Symbol" w:eastAsia="MS Gothic" w:hAnsi="Segoe UI Symbol" w:cs="Segoe UI Symbol"/>
                <w:sz w:val="24"/>
                <w:szCs w:val="24"/>
              </w:rPr>
              <w:t>☒</w:t>
            </w:r>
          </w:p>
        </w:tc>
        <w:tc>
          <w:tcPr>
            <w:tcW w:w="4434" w:type="dxa"/>
            <w:gridSpan w:val="6"/>
            <w:tcBorders>
              <w:top w:val="single" w:sz="4" w:space="0" w:color="auto"/>
              <w:left w:val="nil"/>
              <w:bottom w:val="single" w:sz="4" w:space="0" w:color="auto"/>
              <w:right w:val="single" w:sz="4" w:space="0" w:color="auto"/>
            </w:tcBorders>
            <w:shd w:val="clear" w:color="auto" w:fill="FFFFFF" w:themeFill="background1"/>
            <w:hideMark/>
          </w:tcPr>
          <w:p w:rsidR="00C55C8B" w:rsidRPr="00157A5B" w:rsidRDefault="00C55C8B" w:rsidP="00CB6B09">
            <w:pPr>
              <w:spacing w:after="0"/>
              <w:ind w:left="175" w:hanging="175"/>
              <w:rPr>
                <w:rFonts w:ascii="Times New Roman" w:hAnsi="Times New Roman"/>
                <w:sz w:val="24"/>
                <w:szCs w:val="24"/>
              </w:rPr>
            </w:pPr>
            <w:r w:rsidRPr="00157A5B">
              <w:rPr>
                <w:rFonts w:ascii="Times New Roman" w:hAnsi="Times New Roman"/>
                <w:sz w:val="24"/>
                <w:szCs w:val="24"/>
              </w:rPr>
              <w:t>Materiál legislatívnej povahy</w:t>
            </w:r>
          </w:p>
        </w:tc>
      </w:tr>
      <w:tr w:rsidR="00C55C8B" w:rsidTr="00361B02">
        <w:tc>
          <w:tcPr>
            <w:tcW w:w="4212" w:type="dxa"/>
            <w:gridSpan w:val="2"/>
            <w:vMerge/>
            <w:tcBorders>
              <w:top w:val="single" w:sz="4" w:space="0" w:color="auto"/>
              <w:left w:val="single" w:sz="4" w:space="0" w:color="auto"/>
              <w:bottom w:val="single" w:sz="4" w:space="0" w:color="auto"/>
              <w:right w:val="single" w:sz="4" w:space="0" w:color="auto"/>
            </w:tcBorders>
            <w:vAlign w:val="center"/>
            <w:hideMark/>
          </w:tcPr>
          <w:p w:rsidR="00C55C8B" w:rsidRPr="00157A5B" w:rsidRDefault="00C55C8B" w:rsidP="00CB6B09">
            <w:pPr>
              <w:spacing w:after="0" w:line="240" w:lineRule="auto"/>
              <w:rPr>
                <w:rFonts w:ascii="Times New Roman" w:hAnsi="Times New Roman"/>
                <w:b/>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hemeFill="background1"/>
            <w:hideMark/>
          </w:tcPr>
          <w:p w:rsidR="00C55C8B" w:rsidRPr="00157A5B" w:rsidRDefault="00C55C8B" w:rsidP="00CB6B09">
            <w:pPr>
              <w:spacing w:after="0"/>
              <w:jc w:val="center"/>
              <w:rPr>
                <w:rFonts w:ascii="Times New Roman" w:hAnsi="Times New Roman"/>
                <w:sz w:val="24"/>
                <w:szCs w:val="24"/>
              </w:rPr>
            </w:pPr>
            <w:r w:rsidRPr="00157A5B">
              <w:rPr>
                <w:rFonts w:ascii="Segoe UI Symbol" w:eastAsia="MS Mincho" w:hAnsi="Segoe UI Symbol" w:cs="Segoe UI Symbol"/>
                <w:sz w:val="24"/>
                <w:szCs w:val="24"/>
              </w:rPr>
              <w:t>☐</w:t>
            </w:r>
          </w:p>
        </w:tc>
        <w:tc>
          <w:tcPr>
            <w:tcW w:w="4434" w:type="dxa"/>
            <w:gridSpan w:val="6"/>
            <w:tcBorders>
              <w:top w:val="single" w:sz="4" w:space="0" w:color="auto"/>
              <w:left w:val="nil"/>
              <w:bottom w:val="single" w:sz="4" w:space="0" w:color="auto"/>
              <w:right w:val="single" w:sz="4" w:space="0" w:color="auto"/>
            </w:tcBorders>
            <w:shd w:val="clear" w:color="auto" w:fill="FFFFFF" w:themeFill="background1"/>
            <w:hideMark/>
          </w:tcPr>
          <w:p w:rsidR="00C55C8B" w:rsidRPr="00157A5B" w:rsidRDefault="00C55C8B" w:rsidP="00CB6B09">
            <w:pPr>
              <w:spacing w:after="0"/>
              <w:rPr>
                <w:rFonts w:ascii="Times New Roman" w:hAnsi="Times New Roman"/>
                <w:sz w:val="24"/>
                <w:szCs w:val="24"/>
              </w:rPr>
            </w:pPr>
            <w:r w:rsidRPr="00157A5B">
              <w:rPr>
                <w:rFonts w:ascii="Times New Roman" w:hAnsi="Times New Roman"/>
                <w:sz w:val="24"/>
                <w:szCs w:val="24"/>
              </w:rPr>
              <w:t>Transpozícia práva EÚ</w:t>
            </w:r>
          </w:p>
        </w:tc>
      </w:tr>
      <w:tr w:rsidR="00C55C8B" w:rsidTr="00361B02">
        <w:tc>
          <w:tcPr>
            <w:tcW w:w="9351" w:type="dxa"/>
            <w:gridSpan w:val="10"/>
            <w:tcBorders>
              <w:top w:val="single" w:sz="4" w:space="0" w:color="auto"/>
              <w:left w:val="single" w:sz="4" w:space="0" w:color="auto"/>
              <w:bottom w:val="single" w:sz="4" w:space="0" w:color="FFFFFF" w:themeColor="background1"/>
              <w:right w:val="single" w:sz="4" w:space="0" w:color="auto"/>
            </w:tcBorders>
            <w:shd w:val="clear" w:color="auto" w:fill="FFFFFF" w:themeFill="background1"/>
          </w:tcPr>
          <w:p w:rsidR="00C55C8B" w:rsidRPr="00157A5B" w:rsidRDefault="00C55C8B" w:rsidP="00CB6B09">
            <w:pPr>
              <w:spacing w:after="0"/>
              <w:rPr>
                <w:rFonts w:ascii="Times New Roman" w:hAnsi="Times New Roman"/>
                <w:sz w:val="24"/>
                <w:szCs w:val="24"/>
              </w:rPr>
            </w:pPr>
          </w:p>
        </w:tc>
      </w:tr>
      <w:tr w:rsidR="00C55C8B" w:rsidTr="00361B02">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hideMark/>
          </w:tcPr>
          <w:p w:rsidR="00C55C8B" w:rsidRPr="00157A5B" w:rsidRDefault="00C55C8B" w:rsidP="00CB6B09">
            <w:pPr>
              <w:pStyle w:val="Odsekzoznamu"/>
              <w:spacing w:after="0"/>
              <w:ind w:left="142"/>
              <w:rPr>
                <w:rFonts w:ascii="Times New Roman" w:hAnsi="Times New Roman"/>
                <w:b/>
                <w:sz w:val="24"/>
                <w:szCs w:val="24"/>
              </w:rPr>
            </w:pPr>
            <w:r w:rsidRPr="00157A5B">
              <w:rPr>
                <w:rFonts w:ascii="Times New Roman" w:hAnsi="Times New Roman"/>
                <w:b/>
                <w:sz w:val="24"/>
                <w:szCs w:val="24"/>
              </w:rPr>
              <w:t>Termín začiatku a ukončenia PPK</w:t>
            </w:r>
          </w:p>
        </w:tc>
        <w:tc>
          <w:tcPr>
            <w:tcW w:w="3717" w:type="dxa"/>
            <w:gridSpan w:val="5"/>
            <w:tcBorders>
              <w:top w:val="single" w:sz="4" w:space="0" w:color="000000" w:themeColor="text1"/>
              <w:left w:val="single" w:sz="4" w:space="0" w:color="auto"/>
              <w:bottom w:val="single" w:sz="4" w:space="0" w:color="auto"/>
              <w:right w:val="single" w:sz="4" w:space="0" w:color="auto"/>
            </w:tcBorders>
          </w:tcPr>
          <w:p w:rsidR="00C55C8B" w:rsidRPr="00157A5B" w:rsidRDefault="00C55C8B" w:rsidP="00CB6B09">
            <w:pPr>
              <w:spacing w:after="0"/>
              <w:rPr>
                <w:rFonts w:ascii="Times New Roman" w:hAnsi="Times New Roman"/>
                <w:i/>
                <w:sz w:val="24"/>
                <w:szCs w:val="24"/>
              </w:rPr>
            </w:pPr>
          </w:p>
        </w:tc>
      </w:tr>
      <w:tr w:rsidR="00C55C8B" w:rsidTr="00361B02">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hideMark/>
          </w:tcPr>
          <w:p w:rsidR="00C55C8B" w:rsidRPr="00157A5B" w:rsidRDefault="00C55C8B" w:rsidP="00CB6B09">
            <w:pPr>
              <w:pStyle w:val="Odsekzoznamu"/>
              <w:spacing w:after="0"/>
              <w:ind w:left="142"/>
              <w:rPr>
                <w:rFonts w:ascii="Times New Roman" w:hAnsi="Times New Roman"/>
                <w:b/>
                <w:sz w:val="24"/>
                <w:szCs w:val="24"/>
              </w:rPr>
            </w:pPr>
            <w:r w:rsidRPr="00157A5B">
              <w:rPr>
                <w:rFonts w:ascii="Times New Roman" w:hAnsi="Times New Roman"/>
                <w:b/>
                <w:sz w:val="24"/>
                <w:szCs w:val="24"/>
              </w:rPr>
              <w:t>Predpokladaný termín predloženia na MPK*</w:t>
            </w:r>
          </w:p>
        </w:tc>
        <w:tc>
          <w:tcPr>
            <w:tcW w:w="3717" w:type="dxa"/>
            <w:gridSpan w:val="5"/>
            <w:tcBorders>
              <w:top w:val="single" w:sz="4" w:space="0" w:color="auto"/>
              <w:left w:val="single" w:sz="4" w:space="0" w:color="auto"/>
              <w:bottom w:val="single" w:sz="4" w:space="0" w:color="auto"/>
              <w:right w:val="single" w:sz="4" w:space="0" w:color="auto"/>
            </w:tcBorders>
          </w:tcPr>
          <w:p w:rsidR="00C55C8B" w:rsidRPr="00157A5B" w:rsidRDefault="00C55C8B" w:rsidP="00CB6B09">
            <w:pPr>
              <w:spacing w:after="0"/>
              <w:rPr>
                <w:rFonts w:ascii="Times New Roman" w:hAnsi="Times New Roman"/>
                <w:sz w:val="24"/>
                <w:szCs w:val="24"/>
              </w:rPr>
            </w:pPr>
          </w:p>
        </w:tc>
      </w:tr>
      <w:tr w:rsidR="00C55C8B" w:rsidTr="00361B02">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hideMark/>
          </w:tcPr>
          <w:p w:rsidR="00C55C8B" w:rsidRPr="00157A5B" w:rsidRDefault="00C55C8B" w:rsidP="00CB6B09">
            <w:pPr>
              <w:pStyle w:val="Odsekzoznamu"/>
              <w:spacing w:after="0"/>
              <w:ind w:left="142"/>
              <w:rPr>
                <w:rFonts w:ascii="Times New Roman" w:hAnsi="Times New Roman"/>
                <w:b/>
                <w:sz w:val="24"/>
                <w:szCs w:val="24"/>
              </w:rPr>
            </w:pPr>
            <w:r w:rsidRPr="00157A5B">
              <w:rPr>
                <w:rFonts w:ascii="Times New Roman" w:hAnsi="Times New Roman"/>
                <w:b/>
                <w:sz w:val="24"/>
                <w:szCs w:val="24"/>
              </w:rPr>
              <w:t>Predpokladaný termín predloženia na Rokovanie vlády SR*</w:t>
            </w:r>
          </w:p>
        </w:tc>
        <w:tc>
          <w:tcPr>
            <w:tcW w:w="3717" w:type="dxa"/>
            <w:gridSpan w:val="5"/>
            <w:tcBorders>
              <w:top w:val="single" w:sz="4" w:space="0" w:color="auto"/>
              <w:left w:val="single" w:sz="4" w:space="0" w:color="auto"/>
              <w:bottom w:val="single" w:sz="4" w:space="0" w:color="auto"/>
              <w:right w:val="single" w:sz="4" w:space="0" w:color="auto"/>
            </w:tcBorders>
            <w:hideMark/>
          </w:tcPr>
          <w:p w:rsidR="00C55C8B" w:rsidRPr="00157A5B" w:rsidRDefault="00C55C8B" w:rsidP="00CB6B09">
            <w:pPr>
              <w:spacing w:after="0"/>
              <w:rPr>
                <w:rFonts w:ascii="Times New Roman" w:hAnsi="Times New Roman"/>
                <w:sz w:val="24"/>
                <w:szCs w:val="24"/>
              </w:rPr>
            </w:pPr>
            <w:r w:rsidRPr="00157A5B">
              <w:rPr>
                <w:rFonts w:ascii="Times New Roman" w:hAnsi="Times New Roman"/>
                <w:sz w:val="24"/>
                <w:szCs w:val="24"/>
              </w:rPr>
              <w:t>marec 2020</w:t>
            </w:r>
          </w:p>
        </w:tc>
      </w:tr>
      <w:tr w:rsidR="00C55C8B" w:rsidTr="00361B02">
        <w:tc>
          <w:tcPr>
            <w:tcW w:w="9351" w:type="dxa"/>
            <w:gridSpan w:val="10"/>
            <w:tcBorders>
              <w:top w:val="single" w:sz="4" w:space="0" w:color="auto"/>
              <w:left w:val="nil"/>
              <w:bottom w:val="single" w:sz="4" w:space="0" w:color="auto"/>
              <w:right w:val="nil"/>
            </w:tcBorders>
            <w:shd w:val="clear" w:color="auto" w:fill="FFFFFF" w:themeFill="background1"/>
          </w:tcPr>
          <w:p w:rsidR="00C55C8B" w:rsidRPr="00157A5B" w:rsidRDefault="00C55C8B" w:rsidP="00CB6B09">
            <w:pPr>
              <w:spacing w:after="0"/>
              <w:rPr>
                <w:rFonts w:ascii="Times New Roman" w:hAnsi="Times New Roman"/>
                <w:sz w:val="24"/>
                <w:szCs w:val="24"/>
              </w:rPr>
            </w:pPr>
          </w:p>
        </w:tc>
      </w:tr>
      <w:tr w:rsidR="00C55C8B" w:rsidTr="00361B02">
        <w:tc>
          <w:tcPr>
            <w:tcW w:w="9351"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C55C8B" w:rsidRPr="00157A5B" w:rsidRDefault="00C55C8B" w:rsidP="00CB6B09">
            <w:pPr>
              <w:pStyle w:val="Odsekzoznamu"/>
              <w:numPr>
                <w:ilvl w:val="0"/>
                <w:numId w:val="3"/>
              </w:numPr>
              <w:spacing w:after="0" w:line="240" w:lineRule="auto"/>
              <w:ind w:left="426"/>
              <w:rPr>
                <w:rFonts w:ascii="Times New Roman" w:hAnsi="Times New Roman"/>
                <w:b/>
                <w:sz w:val="24"/>
                <w:szCs w:val="24"/>
              </w:rPr>
            </w:pPr>
            <w:r w:rsidRPr="00157A5B">
              <w:rPr>
                <w:rFonts w:ascii="Times New Roman" w:hAnsi="Times New Roman"/>
                <w:b/>
                <w:sz w:val="24"/>
                <w:szCs w:val="24"/>
              </w:rPr>
              <w:t>Definovanie problému</w:t>
            </w:r>
          </w:p>
        </w:tc>
      </w:tr>
      <w:tr w:rsidR="00C55C8B" w:rsidTr="00361B02">
        <w:trPr>
          <w:trHeight w:val="718"/>
        </w:trPr>
        <w:tc>
          <w:tcPr>
            <w:tcW w:w="9351"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hideMark/>
          </w:tcPr>
          <w:p w:rsidR="00C55C8B" w:rsidRPr="00157A5B" w:rsidRDefault="00C55C8B" w:rsidP="00CB6B09">
            <w:pPr>
              <w:pStyle w:val="Normlnywebov"/>
              <w:spacing w:before="0" w:beforeAutospacing="0" w:after="0" w:afterAutospacing="0"/>
              <w:jc w:val="both"/>
              <w:rPr>
                <w:lang w:eastAsia="en-US"/>
              </w:rPr>
            </w:pPr>
            <w:r w:rsidRPr="00157A5B">
              <w:rPr>
                <w:lang w:eastAsia="en-US"/>
              </w:rPr>
              <w:t xml:space="preserve">Návrh zákona reaguje na vyhlásenie mimoriadnej situácie v súvislosti s ohrozením verejného zdravia II. stupňa z dôvodu ochorenia COVID-19 spôsobeným </w:t>
            </w:r>
            <w:proofErr w:type="spellStart"/>
            <w:r w:rsidRPr="00157A5B">
              <w:rPr>
                <w:lang w:eastAsia="en-US"/>
              </w:rPr>
              <w:t>korona</w:t>
            </w:r>
            <w:proofErr w:type="spellEnd"/>
            <w:r w:rsidRPr="00157A5B">
              <w:rPr>
                <w:lang w:eastAsia="en-US"/>
              </w:rPr>
              <w:t xml:space="preserve"> vírusom SARS-CoV-2 na území Slovenskej republiky na základe uznesenia vlády SR č. 111/2020 z 11. 3. 2020. Cieľom vyhlásenia mimoriadnej situácie bolo utvoriť podmienky na prijatie nevyhnutných opatrení na zamedzenie a zmiernenie následkov mimoriadnej udalosti ohrozenia verejného zdravia. Navrhuje sa </w:t>
            </w:r>
            <w:r w:rsidRPr="00157A5B">
              <w:rPr>
                <w:color w:val="000000"/>
                <w:lang w:eastAsia="en-US"/>
              </w:rPr>
              <w:t>ustanovenie niektorých mimoriadnych opatrení a oprávnení Národnej banky Slovenska pre prípad, že jej alebo dohliadaným subjektom Národnej banky Slovenska budú okolnosti súvisiace s vyhláseným výnimočným stavom, núdzovým stavom, alebo mimoriadnou situáciou brániť v riadnom plnení povinností takým spôsobom a formou, akú vyžadujú osobitné predpisy. Zároveň návrh reaguje na skutočnosť, že na Národnú banku Slovenska sa nevzťahuje zákon č. 305/2013 Z. z. o elektronickej podobe výkonu pôsobnosti orgánov verejnej moci a o zmene a doplnení niektorých zákonov (zákon o e-</w:t>
            </w:r>
            <w:proofErr w:type="spellStart"/>
            <w:r w:rsidRPr="00157A5B">
              <w:rPr>
                <w:color w:val="000000"/>
                <w:lang w:eastAsia="en-US"/>
              </w:rPr>
              <w:t>Governmente</w:t>
            </w:r>
            <w:proofErr w:type="spellEnd"/>
            <w:r w:rsidRPr="00157A5B">
              <w:rPr>
                <w:color w:val="000000"/>
                <w:lang w:eastAsia="en-US"/>
              </w:rPr>
              <w:t>), preto je potrebné upraviť výnimky pre elektronickú komunikáciu uvedené v tomto návrhu zákona tak, aby bola umožnená efektívna komunikácia medzi Národnou bankou Slovenska a inými subjektami.</w:t>
            </w:r>
          </w:p>
        </w:tc>
      </w:tr>
      <w:tr w:rsidR="00C55C8B" w:rsidTr="00361B02">
        <w:tc>
          <w:tcPr>
            <w:tcW w:w="9351" w:type="dxa"/>
            <w:gridSpan w:val="10"/>
            <w:tcBorders>
              <w:top w:val="single" w:sz="4" w:space="0" w:color="auto"/>
              <w:left w:val="single" w:sz="4" w:space="0" w:color="auto"/>
              <w:bottom w:val="nil"/>
              <w:right w:val="single" w:sz="4" w:space="0" w:color="auto"/>
            </w:tcBorders>
            <w:shd w:val="clear" w:color="auto" w:fill="E2E2E2"/>
            <w:hideMark/>
          </w:tcPr>
          <w:p w:rsidR="00C55C8B" w:rsidRPr="00157A5B" w:rsidRDefault="00C55C8B" w:rsidP="00CB6B09">
            <w:pPr>
              <w:pStyle w:val="Odsekzoznamu"/>
              <w:numPr>
                <w:ilvl w:val="0"/>
                <w:numId w:val="3"/>
              </w:numPr>
              <w:spacing w:after="0" w:line="240" w:lineRule="auto"/>
              <w:ind w:left="426"/>
              <w:rPr>
                <w:rFonts w:ascii="Times New Roman" w:hAnsi="Times New Roman"/>
                <w:b/>
                <w:sz w:val="24"/>
                <w:szCs w:val="24"/>
              </w:rPr>
            </w:pPr>
            <w:r w:rsidRPr="00157A5B">
              <w:rPr>
                <w:rFonts w:ascii="Times New Roman" w:hAnsi="Times New Roman"/>
                <w:b/>
                <w:sz w:val="24"/>
                <w:szCs w:val="24"/>
              </w:rPr>
              <w:t>Ciele a výsledný stav</w:t>
            </w:r>
          </w:p>
        </w:tc>
      </w:tr>
      <w:tr w:rsidR="00C55C8B" w:rsidTr="00361B02">
        <w:trPr>
          <w:trHeight w:val="741"/>
        </w:trPr>
        <w:tc>
          <w:tcPr>
            <w:tcW w:w="9351" w:type="dxa"/>
            <w:gridSpan w:val="10"/>
            <w:tcBorders>
              <w:top w:val="nil"/>
              <w:left w:val="single" w:sz="4" w:space="0" w:color="auto"/>
              <w:bottom w:val="single" w:sz="4" w:space="0" w:color="auto"/>
              <w:right w:val="single" w:sz="4" w:space="0" w:color="auto"/>
            </w:tcBorders>
            <w:shd w:val="clear" w:color="auto" w:fill="FFFFFF" w:themeFill="background1"/>
          </w:tcPr>
          <w:p w:rsidR="00C55C8B" w:rsidRPr="00157A5B" w:rsidRDefault="00C55C8B" w:rsidP="00CB6B09">
            <w:pPr>
              <w:spacing w:after="0"/>
              <w:jc w:val="both"/>
              <w:rPr>
                <w:rFonts w:ascii="Times New Roman" w:hAnsi="Times New Roman"/>
                <w:sz w:val="24"/>
                <w:szCs w:val="24"/>
              </w:rPr>
            </w:pPr>
            <w:r w:rsidRPr="00157A5B">
              <w:rPr>
                <w:rFonts w:ascii="Times New Roman" w:hAnsi="Times New Roman"/>
                <w:sz w:val="24"/>
                <w:szCs w:val="24"/>
              </w:rPr>
              <w:t>Cieľom zamedzenia negatívnych dôsledkov pandémie je</w:t>
            </w:r>
          </w:p>
          <w:p w:rsidR="00C55C8B" w:rsidRPr="00157A5B" w:rsidRDefault="00C55C8B" w:rsidP="00CB6B09">
            <w:pPr>
              <w:pStyle w:val="Odsekzoznamu"/>
              <w:numPr>
                <w:ilvl w:val="0"/>
                <w:numId w:val="4"/>
              </w:numPr>
              <w:spacing w:after="0"/>
              <w:jc w:val="both"/>
              <w:rPr>
                <w:rFonts w:ascii="Times New Roman" w:hAnsi="Times New Roman"/>
                <w:sz w:val="24"/>
                <w:szCs w:val="24"/>
              </w:rPr>
            </w:pPr>
            <w:r w:rsidRPr="00157A5B">
              <w:rPr>
                <w:rFonts w:ascii="Times New Roman" w:hAnsi="Times New Roman"/>
                <w:sz w:val="24"/>
                <w:szCs w:val="24"/>
              </w:rPr>
              <w:t>podpora udržania prevádzky a zamestnanosti v malých podnikoch a stredných podnikoch</w:t>
            </w:r>
          </w:p>
          <w:p w:rsidR="00C55C8B" w:rsidRPr="00157A5B" w:rsidRDefault="00C55C8B" w:rsidP="00CB6B09">
            <w:pPr>
              <w:spacing w:after="0"/>
              <w:jc w:val="both"/>
              <w:rPr>
                <w:rFonts w:ascii="Times New Roman" w:hAnsi="Times New Roman"/>
                <w:sz w:val="24"/>
                <w:szCs w:val="24"/>
              </w:rPr>
            </w:pPr>
            <w:r w:rsidRPr="00157A5B">
              <w:rPr>
                <w:rFonts w:ascii="Times New Roman" w:hAnsi="Times New Roman"/>
                <w:sz w:val="24"/>
                <w:szCs w:val="24"/>
              </w:rPr>
              <w:t>Cieľom v oblasti rozpočtových pravidiel pre obdobie pandémie je:</w:t>
            </w:r>
          </w:p>
          <w:p w:rsidR="00C55C8B" w:rsidRPr="00157A5B" w:rsidRDefault="00C55C8B" w:rsidP="00CB6B09">
            <w:pPr>
              <w:pStyle w:val="Odsekzoznamu"/>
              <w:numPr>
                <w:ilvl w:val="0"/>
                <w:numId w:val="4"/>
              </w:numPr>
              <w:spacing w:after="0"/>
              <w:jc w:val="both"/>
              <w:rPr>
                <w:rFonts w:ascii="Times New Roman" w:hAnsi="Times New Roman"/>
                <w:sz w:val="24"/>
                <w:szCs w:val="24"/>
              </w:rPr>
            </w:pPr>
            <w:r w:rsidRPr="00157A5B">
              <w:rPr>
                <w:rFonts w:ascii="Times New Roman" w:hAnsi="Times New Roman"/>
                <w:sz w:val="24"/>
                <w:szCs w:val="24"/>
              </w:rPr>
              <w:t>upraviť poskytovanie dotácií zo štátneho rozpočtu všetkými poskytovateľmi podľa poslednej aktualizácie zoznamu daňových a colných dlžníkov pred obdobím pandémie,</w:t>
            </w:r>
          </w:p>
          <w:p w:rsidR="00C55C8B" w:rsidRPr="00157A5B" w:rsidRDefault="00C55C8B" w:rsidP="00CB6B09">
            <w:pPr>
              <w:pStyle w:val="Odsekzoznamu"/>
              <w:numPr>
                <w:ilvl w:val="0"/>
                <w:numId w:val="4"/>
              </w:numPr>
              <w:spacing w:after="0"/>
              <w:jc w:val="both"/>
              <w:rPr>
                <w:rFonts w:ascii="Times New Roman" w:hAnsi="Times New Roman"/>
                <w:sz w:val="24"/>
                <w:szCs w:val="24"/>
              </w:rPr>
            </w:pPr>
            <w:r w:rsidRPr="00157A5B">
              <w:rPr>
                <w:rFonts w:ascii="Times New Roman" w:hAnsi="Times New Roman"/>
                <w:sz w:val="24"/>
                <w:szCs w:val="24"/>
              </w:rPr>
              <w:t>vytvoriť z dôvodu pandémie legislatívny priestor pre vládu na prevzatie úveru aj nad rámec splnomocnenia ustanoveného v zákone štátnom rozpočte,</w:t>
            </w:r>
          </w:p>
          <w:p w:rsidR="00C55C8B" w:rsidRPr="00157A5B" w:rsidRDefault="00C55C8B" w:rsidP="00CB6B09">
            <w:pPr>
              <w:pStyle w:val="Odsekzoznamu"/>
              <w:numPr>
                <w:ilvl w:val="0"/>
                <w:numId w:val="4"/>
              </w:numPr>
              <w:spacing w:after="0"/>
              <w:jc w:val="both"/>
              <w:rPr>
                <w:rFonts w:ascii="Times New Roman" w:hAnsi="Times New Roman"/>
                <w:sz w:val="24"/>
                <w:szCs w:val="24"/>
              </w:rPr>
            </w:pPr>
            <w:r w:rsidRPr="00157A5B">
              <w:rPr>
                <w:rFonts w:ascii="Times New Roman" w:hAnsi="Times New Roman"/>
                <w:sz w:val="24"/>
                <w:szCs w:val="24"/>
              </w:rPr>
              <w:t>posunúť lehotu na použitie bežných výdavkov štátneho rozpočtu z minulého roku z 31.3. 2020 do dvoch mesiacov po skončení obdobia pandémie,</w:t>
            </w:r>
            <w:bookmarkStart w:id="0" w:name="_GoBack"/>
            <w:bookmarkEnd w:id="0"/>
          </w:p>
          <w:p w:rsidR="00C55C8B" w:rsidRPr="00157A5B" w:rsidRDefault="00C55C8B" w:rsidP="00CB6B09">
            <w:pPr>
              <w:pStyle w:val="Odsekzoznamu"/>
              <w:numPr>
                <w:ilvl w:val="0"/>
                <w:numId w:val="4"/>
              </w:numPr>
              <w:spacing w:after="0"/>
              <w:jc w:val="both"/>
              <w:rPr>
                <w:rFonts w:ascii="Times New Roman" w:hAnsi="Times New Roman"/>
                <w:sz w:val="24"/>
                <w:szCs w:val="24"/>
              </w:rPr>
            </w:pPr>
            <w:r w:rsidRPr="00157A5B">
              <w:rPr>
                <w:rFonts w:ascii="Times New Roman" w:hAnsi="Times New Roman"/>
                <w:sz w:val="24"/>
                <w:szCs w:val="24"/>
              </w:rPr>
              <w:t>vylúčiť platnosť regulácie na poskytovanie preddavkov v období pandémie,</w:t>
            </w:r>
          </w:p>
          <w:p w:rsidR="00C55C8B" w:rsidRPr="00157A5B" w:rsidRDefault="00C55C8B" w:rsidP="00CB6B09">
            <w:pPr>
              <w:pStyle w:val="Odsekzoznamu"/>
              <w:numPr>
                <w:ilvl w:val="0"/>
                <w:numId w:val="4"/>
              </w:numPr>
              <w:spacing w:after="0"/>
              <w:jc w:val="both"/>
              <w:rPr>
                <w:rFonts w:ascii="Times New Roman" w:hAnsi="Times New Roman"/>
                <w:sz w:val="24"/>
                <w:szCs w:val="24"/>
              </w:rPr>
            </w:pPr>
            <w:r w:rsidRPr="00157A5B">
              <w:rPr>
                <w:rFonts w:ascii="Times New Roman" w:hAnsi="Times New Roman"/>
                <w:sz w:val="24"/>
                <w:szCs w:val="24"/>
                <w:lang w:eastAsia="sk-SK"/>
              </w:rPr>
              <w:t>prerušiť všetky správne konania vo vzťahu k porušeniu finančnej disciplíny.</w:t>
            </w:r>
          </w:p>
          <w:p w:rsidR="00C55C8B" w:rsidRPr="00157A5B" w:rsidRDefault="00C55C8B" w:rsidP="00CB6B09">
            <w:pPr>
              <w:spacing w:after="0"/>
              <w:ind w:left="29"/>
              <w:jc w:val="both"/>
              <w:rPr>
                <w:rFonts w:ascii="Times New Roman" w:hAnsi="Times New Roman"/>
                <w:sz w:val="24"/>
                <w:szCs w:val="24"/>
              </w:rPr>
            </w:pPr>
            <w:r w:rsidRPr="00157A5B">
              <w:rPr>
                <w:rFonts w:ascii="Times New Roman" w:hAnsi="Times New Roman"/>
                <w:sz w:val="24"/>
                <w:szCs w:val="24"/>
              </w:rPr>
              <w:t>Cieľom  v oblasti finančnej správy je:</w:t>
            </w:r>
          </w:p>
          <w:p w:rsidR="00C55C8B" w:rsidRPr="00157A5B" w:rsidRDefault="00C55C8B" w:rsidP="00CB6B09">
            <w:pPr>
              <w:pStyle w:val="Odsekzoznamu"/>
              <w:numPr>
                <w:ilvl w:val="0"/>
                <w:numId w:val="4"/>
              </w:numPr>
              <w:spacing w:after="0"/>
              <w:jc w:val="both"/>
              <w:rPr>
                <w:rFonts w:ascii="Times New Roman" w:hAnsi="Times New Roman"/>
                <w:sz w:val="24"/>
                <w:szCs w:val="24"/>
              </w:rPr>
            </w:pPr>
            <w:r w:rsidRPr="00157A5B">
              <w:rPr>
                <w:rFonts w:ascii="Times New Roman" w:hAnsi="Times New Roman"/>
                <w:sz w:val="24"/>
                <w:szCs w:val="24"/>
              </w:rPr>
              <w:t>ustanoviť postup pri oslobodení tovaru od dovozného cla a DPH na podporu obetí živelnej pohromy (pandémie),</w:t>
            </w:r>
          </w:p>
          <w:p w:rsidR="00C55C8B" w:rsidRPr="00157A5B" w:rsidRDefault="00C55C8B" w:rsidP="00CB6B09">
            <w:pPr>
              <w:pStyle w:val="Odsekzoznamu"/>
              <w:numPr>
                <w:ilvl w:val="0"/>
                <w:numId w:val="4"/>
              </w:numPr>
              <w:spacing w:after="0"/>
              <w:jc w:val="both"/>
              <w:rPr>
                <w:rFonts w:ascii="Times New Roman" w:hAnsi="Times New Roman"/>
                <w:sz w:val="24"/>
                <w:szCs w:val="24"/>
              </w:rPr>
            </w:pPr>
            <w:r w:rsidRPr="00157A5B">
              <w:rPr>
                <w:rFonts w:ascii="Times New Roman" w:hAnsi="Times New Roman"/>
                <w:sz w:val="24"/>
                <w:szCs w:val="24"/>
              </w:rPr>
              <w:t>zakotviť možnosť vykonávať štátnu službu príslušníkov finančnej správy počas obdobia pandémie na inej adrese,</w:t>
            </w:r>
          </w:p>
          <w:p w:rsidR="00C55C8B" w:rsidRPr="00157A5B" w:rsidRDefault="00C55C8B" w:rsidP="00CB6B09">
            <w:pPr>
              <w:pStyle w:val="Odsekzoznamu"/>
              <w:numPr>
                <w:ilvl w:val="0"/>
                <w:numId w:val="4"/>
              </w:numPr>
              <w:spacing w:after="0"/>
              <w:jc w:val="both"/>
              <w:rPr>
                <w:rFonts w:ascii="Times New Roman" w:hAnsi="Times New Roman"/>
                <w:sz w:val="24"/>
                <w:szCs w:val="24"/>
              </w:rPr>
            </w:pPr>
            <w:r w:rsidRPr="00157A5B">
              <w:rPr>
                <w:rFonts w:ascii="Times New Roman" w:hAnsi="Times New Roman"/>
                <w:sz w:val="24"/>
                <w:szCs w:val="24"/>
              </w:rPr>
              <w:t xml:space="preserve">ustanoviť podmienky splnenia povinností týkajúce sa služobného hodnotenia a majetkového priznania, </w:t>
            </w:r>
          </w:p>
          <w:p w:rsidR="00C55C8B" w:rsidRPr="00157A5B" w:rsidRDefault="00C55C8B" w:rsidP="00CB6B09">
            <w:pPr>
              <w:pStyle w:val="Odsekzoznamu"/>
              <w:numPr>
                <w:ilvl w:val="0"/>
                <w:numId w:val="4"/>
              </w:numPr>
              <w:spacing w:after="0"/>
              <w:jc w:val="both"/>
              <w:rPr>
                <w:rFonts w:ascii="Times New Roman" w:hAnsi="Times New Roman"/>
                <w:sz w:val="24"/>
                <w:szCs w:val="24"/>
              </w:rPr>
            </w:pPr>
            <w:r w:rsidRPr="00157A5B">
              <w:rPr>
                <w:rFonts w:ascii="Times New Roman" w:hAnsi="Times New Roman"/>
                <w:sz w:val="24"/>
                <w:szCs w:val="24"/>
              </w:rPr>
              <w:t>ustanoviť postup pri rozhodnutiach, ktoré sa doručujú počas obdobia pandémie.</w:t>
            </w:r>
          </w:p>
          <w:p w:rsidR="00C55C8B" w:rsidRPr="00157A5B" w:rsidRDefault="00C55C8B" w:rsidP="00CB6B09">
            <w:pPr>
              <w:spacing w:after="0"/>
              <w:jc w:val="both"/>
              <w:rPr>
                <w:rFonts w:ascii="Times New Roman" w:hAnsi="Times New Roman"/>
                <w:sz w:val="24"/>
                <w:szCs w:val="24"/>
              </w:rPr>
            </w:pPr>
            <w:r w:rsidRPr="00157A5B">
              <w:rPr>
                <w:rFonts w:ascii="Times New Roman" w:hAnsi="Times New Roman"/>
                <w:sz w:val="24"/>
                <w:szCs w:val="24"/>
              </w:rPr>
              <w:t xml:space="preserve">Cieľom predloženého návrhu v oblasti rozpočtových pravidiel pre územnú samosprávu je legislatívne zabezpečiť subjektom územnej samosprávy možnosť využitia všetkých disponibilných finančných prostriedkov na opatrenia spojené s riešením pandémie.  Súčasne sa počas obdobia pandémie nebude od subjektov územnej samosprávy vyžadovať dodržanie vybraných zákonných lehôt.  </w:t>
            </w:r>
          </w:p>
          <w:p w:rsidR="00C55C8B" w:rsidRPr="00157A5B" w:rsidRDefault="00C55C8B" w:rsidP="00CB6B09">
            <w:pPr>
              <w:spacing w:after="0"/>
              <w:rPr>
                <w:rFonts w:ascii="Times New Roman" w:hAnsi="Times New Roman"/>
                <w:sz w:val="24"/>
                <w:szCs w:val="24"/>
              </w:rPr>
            </w:pPr>
          </w:p>
          <w:p w:rsidR="00C55C8B" w:rsidRPr="00157A5B" w:rsidRDefault="00C55C8B" w:rsidP="00CB6B09">
            <w:pPr>
              <w:spacing w:after="0"/>
              <w:jc w:val="both"/>
              <w:rPr>
                <w:rFonts w:ascii="Times New Roman" w:hAnsi="Times New Roman"/>
                <w:sz w:val="24"/>
                <w:szCs w:val="24"/>
              </w:rPr>
            </w:pPr>
            <w:r w:rsidRPr="00157A5B">
              <w:rPr>
                <w:rFonts w:ascii="Times New Roman" w:hAnsi="Times New Roman"/>
                <w:sz w:val="24"/>
                <w:szCs w:val="24"/>
              </w:rPr>
              <w:t>Počas trvania pandémie sa umožňuje subjektom územnej samosprávy v rozpočtovom provizóriu úhrada výdavkov nad rámec zákonných obmedzení.  Na podporu opatrení v čase pandémie a na preklenutie obdobia výpadku daňových príjmov sa umožňuje použitie rezervného fondu, kapitálových príjmov a návratných zdrojov financovania na bežné výdavky v súlade s rozhodnutím zastupiteľstiev obcí a vyšších územných celkov do konca roka 2021. Subjekty územnej samosprávy, ktoré hospodária v ozdravnom režime alebo v nútenej správe, môžu počas trvania pandémie používať  prostriedky aj nad rámec výdavkov schváleného ozdravného alebo krízového rozpočtu. V roku 2020 sa umožňuje vykonávať zmeny rozpočtu s negatívnym vplyvom na schodok aj po 31. auguste.</w:t>
            </w:r>
          </w:p>
          <w:p w:rsidR="00C55C8B" w:rsidRPr="00157A5B" w:rsidRDefault="00C55C8B" w:rsidP="00CB6B09">
            <w:pPr>
              <w:spacing w:after="0"/>
              <w:rPr>
                <w:rFonts w:ascii="Times New Roman" w:hAnsi="Times New Roman"/>
                <w:sz w:val="24"/>
                <w:szCs w:val="24"/>
              </w:rPr>
            </w:pPr>
            <w:r w:rsidRPr="00157A5B">
              <w:rPr>
                <w:rFonts w:ascii="Times New Roman" w:hAnsi="Times New Roman"/>
                <w:sz w:val="24"/>
                <w:szCs w:val="24"/>
              </w:rPr>
              <w:t>V období pandémie sa nemusia uplatňovať vybrané lehoty ustanovené v zákone č. 583/2004 Z. z.</w:t>
            </w:r>
          </w:p>
          <w:p w:rsidR="00C55C8B" w:rsidRDefault="00C55C8B" w:rsidP="00CB6B09">
            <w:pPr>
              <w:pStyle w:val="Normlnywebov"/>
              <w:spacing w:before="0" w:beforeAutospacing="0" w:after="0" w:afterAutospacing="0"/>
              <w:jc w:val="both"/>
              <w:rPr>
                <w:color w:val="000000"/>
                <w:lang w:eastAsia="en-US"/>
              </w:rPr>
            </w:pPr>
            <w:r w:rsidRPr="00157A5B">
              <w:rPr>
                <w:color w:val="000000"/>
                <w:lang w:eastAsia="en-US"/>
              </w:rPr>
              <w:t>Cieľom návrhu zákona je aj prijatie takých mimoriadnych oprávnení Národnej banky Slovenska a takých mimoriadnych opatrení, ktoré majú zabezpečiť, aby z dôvodu objektívnej nemožnosti dodržania niektorých lehôt či niektorých povinností zo strany dohliadaných subjektov alebo Národnej banky Slovenska, nenastali nepriaznivé skutočnosti majúce negatívny dopad na činnosť Národnej banky Slovenska, dohliadaných subjektov alebo na práva ich klientov. Konkrétne sa navrhuje ustanoviť oprávnenia Národnej banky Slovenska prerušiť prebiehajúce konania</w:t>
            </w:r>
            <w:r w:rsidRPr="00157A5B">
              <w:rPr>
                <w:lang w:eastAsia="en-US"/>
              </w:rPr>
              <w:t xml:space="preserve"> </w:t>
            </w:r>
            <w:r w:rsidRPr="00157A5B">
              <w:rPr>
                <w:color w:val="000000"/>
                <w:lang w:eastAsia="en-US"/>
              </w:rPr>
              <w:t xml:space="preserve">v prípade, ak jej okolnosti súvisiace s vyhláseným výnimočným stavom, núdzovým stavom, alebo mimoriadnou situáciou bránia v riadnom prejedaní a rozhodnutí veci a oprávnenie predĺžiť lehoty pre úkony alebo povinnosti, ktoré Národnej banke Slovenska alebo dohliadaným subjektom (a iným subjektom) vyplývajú z osobitných predpisov. Ďalej sa navrhuje predĺženie lehôt pre vykonanie úkonov Národnej banky Slovenska, ktoré sú kratšie ako 30 kalendárnych dní </w:t>
            </w:r>
            <w:r w:rsidRPr="00157A5B">
              <w:rPr>
                <w:i/>
                <w:color w:val="000000"/>
                <w:lang w:eastAsia="en-US"/>
              </w:rPr>
              <w:t xml:space="preserve">ex </w:t>
            </w:r>
            <w:proofErr w:type="spellStart"/>
            <w:r w:rsidRPr="00157A5B">
              <w:rPr>
                <w:i/>
                <w:color w:val="000000"/>
                <w:lang w:eastAsia="en-US"/>
              </w:rPr>
              <w:t>lege</w:t>
            </w:r>
            <w:proofErr w:type="spellEnd"/>
            <w:r w:rsidRPr="00157A5B">
              <w:rPr>
                <w:color w:val="000000"/>
                <w:lang w:eastAsia="en-US"/>
              </w:rPr>
              <w:t xml:space="preserve"> a upravenie výnimky umožňujúcej Národnej banke Slovenska efektívnejšie (elektronicky) komunikovať s dohliadanými subjektami. Zároveň sa navrhuje možnosť dohliadaných subjektov a iných subjektov podľa osobitných predpisov zasielať Národnej banke Slovenska žiadosti a iné úkony prostredníctvom portálu Slovensko.sk s kvalifikovaným podpisom a prílohy žiadostí doručovať elektronicky, aj v prípade, že osobitné prepisy vyžadujú originál resp. úradne osvedčenú kópiu.</w:t>
            </w:r>
          </w:p>
          <w:p w:rsidR="00CB6B09" w:rsidRDefault="00CB6B09" w:rsidP="00CB6B09">
            <w:pPr>
              <w:pStyle w:val="Normlnywebov"/>
              <w:spacing w:before="0" w:beforeAutospacing="0" w:after="0" w:afterAutospacing="0"/>
              <w:jc w:val="both"/>
              <w:rPr>
                <w:color w:val="000000"/>
                <w:lang w:eastAsia="en-US"/>
              </w:rPr>
            </w:pPr>
          </w:p>
          <w:p w:rsidR="00CB6B09" w:rsidRDefault="00CB6B09" w:rsidP="00CB6B09">
            <w:pPr>
              <w:pStyle w:val="Normlnywebov"/>
              <w:spacing w:before="0" w:beforeAutospacing="0" w:after="0" w:afterAutospacing="0"/>
              <w:jc w:val="both"/>
              <w:rPr>
                <w:color w:val="000000"/>
                <w:lang w:eastAsia="en-US"/>
              </w:rPr>
            </w:pPr>
          </w:p>
          <w:p w:rsidR="00CB6B09" w:rsidRPr="00157A5B" w:rsidRDefault="00CB6B09" w:rsidP="00CB6B09">
            <w:pPr>
              <w:pStyle w:val="Normlnywebov"/>
              <w:spacing w:before="0" w:beforeAutospacing="0" w:after="0" w:afterAutospacing="0"/>
              <w:jc w:val="both"/>
              <w:rPr>
                <w:lang w:eastAsia="en-US"/>
              </w:rPr>
            </w:pPr>
          </w:p>
        </w:tc>
      </w:tr>
      <w:tr w:rsidR="00C55C8B" w:rsidTr="00361B02">
        <w:tc>
          <w:tcPr>
            <w:tcW w:w="9351" w:type="dxa"/>
            <w:gridSpan w:val="10"/>
            <w:tcBorders>
              <w:top w:val="single" w:sz="4" w:space="0" w:color="auto"/>
              <w:left w:val="single" w:sz="4" w:space="0" w:color="auto"/>
              <w:bottom w:val="nil"/>
              <w:right w:val="single" w:sz="4" w:space="0" w:color="auto"/>
            </w:tcBorders>
            <w:shd w:val="clear" w:color="auto" w:fill="E2E2E2"/>
            <w:hideMark/>
          </w:tcPr>
          <w:p w:rsidR="00C55C8B" w:rsidRPr="00B11587" w:rsidRDefault="00C55C8B" w:rsidP="00CB6B09">
            <w:pPr>
              <w:pStyle w:val="Odsekzoznamu"/>
              <w:numPr>
                <w:ilvl w:val="0"/>
                <w:numId w:val="3"/>
              </w:numPr>
              <w:spacing w:after="0" w:line="240" w:lineRule="auto"/>
              <w:ind w:left="426"/>
              <w:rPr>
                <w:rFonts w:ascii="Times New Roman" w:hAnsi="Times New Roman"/>
                <w:b/>
                <w:sz w:val="24"/>
                <w:szCs w:val="24"/>
              </w:rPr>
            </w:pPr>
            <w:r w:rsidRPr="00B11587">
              <w:rPr>
                <w:rFonts w:ascii="Times New Roman" w:hAnsi="Times New Roman"/>
                <w:b/>
                <w:sz w:val="24"/>
                <w:szCs w:val="24"/>
              </w:rPr>
              <w:t>Dotknuté subjekty</w:t>
            </w:r>
          </w:p>
        </w:tc>
      </w:tr>
      <w:tr w:rsidR="00C55C8B" w:rsidTr="00361B02">
        <w:tc>
          <w:tcPr>
            <w:tcW w:w="9351" w:type="dxa"/>
            <w:gridSpan w:val="10"/>
            <w:tcBorders>
              <w:top w:val="nil"/>
              <w:left w:val="single" w:sz="4" w:space="0" w:color="auto"/>
              <w:bottom w:val="single" w:sz="4" w:space="0" w:color="auto"/>
              <w:right w:val="single" w:sz="4" w:space="0" w:color="auto"/>
            </w:tcBorders>
            <w:shd w:val="clear" w:color="auto" w:fill="FFFFFF" w:themeFill="background1"/>
            <w:hideMark/>
          </w:tcPr>
          <w:p w:rsidR="00C55C8B" w:rsidRPr="00B11587" w:rsidRDefault="00C55C8B" w:rsidP="00CB6B09">
            <w:pPr>
              <w:spacing w:after="0"/>
              <w:rPr>
                <w:rFonts w:ascii="Times New Roman" w:hAnsi="Times New Roman"/>
                <w:i/>
                <w:sz w:val="24"/>
                <w:szCs w:val="24"/>
              </w:rPr>
            </w:pPr>
            <w:r w:rsidRPr="00B11587">
              <w:rPr>
                <w:rFonts w:ascii="Times New Roman" w:hAnsi="Times New Roman"/>
                <w:sz w:val="24"/>
                <w:szCs w:val="24"/>
              </w:rPr>
              <w:t>Subjekty verejnej správy, podnikateľské subjekty, fyzické osoby, charitatívne a dobročinné organizácie</w:t>
            </w:r>
          </w:p>
        </w:tc>
      </w:tr>
      <w:tr w:rsidR="00C55C8B" w:rsidTr="00361B02">
        <w:tc>
          <w:tcPr>
            <w:tcW w:w="9351" w:type="dxa"/>
            <w:gridSpan w:val="10"/>
            <w:tcBorders>
              <w:top w:val="single" w:sz="4" w:space="0" w:color="auto"/>
              <w:left w:val="single" w:sz="4" w:space="0" w:color="auto"/>
              <w:bottom w:val="nil"/>
              <w:right w:val="single" w:sz="4" w:space="0" w:color="auto"/>
            </w:tcBorders>
            <w:shd w:val="clear" w:color="auto" w:fill="E2E2E2"/>
            <w:hideMark/>
          </w:tcPr>
          <w:p w:rsidR="00C55C8B" w:rsidRPr="00B11587" w:rsidRDefault="00C55C8B" w:rsidP="00CB6B09">
            <w:pPr>
              <w:pStyle w:val="Odsekzoznamu"/>
              <w:numPr>
                <w:ilvl w:val="0"/>
                <w:numId w:val="3"/>
              </w:numPr>
              <w:spacing w:after="0" w:line="240" w:lineRule="auto"/>
              <w:ind w:left="426"/>
              <w:rPr>
                <w:rFonts w:ascii="Times New Roman" w:hAnsi="Times New Roman"/>
                <w:b/>
                <w:sz w:val="24"/>
                <w:szCs w:val="24"/>
              </w:rPr>
            </w:pPr>
            <w:r w:rsidRPr="00B11587">
              <w:rPr>
                <w:rFonts w:ascii="Times New Roman" w:hAnsi="Times New Roman"/>
                <w:b/>
                <w:sz w:val="24"/>
                <w:szCs w:val="24"/>
              </w:rPr>
              <w:t>Alternatívne riešenia</w:t>
            </w:r>
          </w:p>
        </w:tc>
      </w:tr>
      <w:tr w:rsidR="00C55C8B" w:rsidTr="00361B02">
        <w:trPr>
          <w:trHeight w:val="286"/>
        </w:trPr>
        <w:tc>
          <w:tcPr>
            <w:tcW w:w="9351" w:type="dxa"/>
            <w:gridSpan w:val="10"/>
            <w:tcBorders>
              <w:top w:val="nil"/>
              <w:left w:val="single" w:sz="4" w:space="0" w:color="auto"/>
              <w:bottom w:val="single" w:sz="4" w:space="0" w:color="auto"/>
              <w:right w:val="single" w:sz="4" w:space="0" w:color="auto"/>
            </w:tcBorders>
            <w:shd w:val="clear" w:color="auto" w:fill="FFFFFF" w:themeFill="background1"/>
            <w:hideMark/>
          </w:tcPr>
          <w:p w:rsidR="00C55C8B" w:rsidRPr="00B11587" w:rsidRDefault="00C55C8B" w:rsidP="00CB6B09">
            <w:pPr>
              <w:spacing w:after="0"/>
              <w:rPr>
                <w:rFonts w:ascii="Times New Roman" w:hAnsi="Times New Roman"/>
                <w:sz w:val="24"/>
                <w:szCs w:val="24"/>
              </w:rPr>
            </w:pPr>
            <w:r w:rsidRPr="00B11587">
              <w:rPr>
                <w:rFonts w:ascii="Times New Roman" w:hAnsi="Times New Roman"/>
                <w:sz w:val="24"/>
                <w:szCs w:val="24"/>
              </w:rPr>
              <w:t>Pri vypracovaní návrhu zákona neboli zvažované žiadne alternatívne riešenia.</w:t>
            </w:r>
          </w:p>
        </w:tc>
      </w:tr>
      <w:tr w:rsidR="00C55C8B" w:rsidTr="00361B02">
        <w:tc>
          <w:tcPr>
            <w:tcW w:w="9351"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C55C8B" w:rsidRPr="00B11587" w:rsidRDefault="00C55C8B" w:rsidP="00CB6B09">
            <w:pPr>
              <w:pStyle w:val="Odsekzoznamu"/>
              <w:numPr>
                <w:ilvl w:val="0"/>
                <w:numId w:val="3"/>
              </w:numPr>
              <w:spacing w:after="0" w:line="240" w:lineRule="auto"/>
              <w:ind w:left="426"/>
              <w:rPr>
                <w:rFonts w:ascii="Times New Roman" w:hAnsi="Times New Roman"/>
                <w:b/>
                <w:sz w:val="24"/>
                <w:szCs w:val="24"/>
              </w:rPr>
            </w:pPr>
            <w:r w:rsidRPr="00B11587">
              <w:rPr>
                <w:rFonts w:ascii="Times New Roman" w:hAnsi="Times New Roman"/>
                <w:b/>
                <w:sz w:val="24"/>
                <w:szCs w:val="24"/>
              </w:rPr>
              <w:t>Vykonávacie predpisy</w:t>
            </w:r>
          </w:p>
        </w:tc>
      </w:tr>
      <w:tr w:rsidR="00C55C8B" w:rsidTr="00361B02">
        <w:tc>
          <w:tcPr>
            <w:tcW w:w="6203" w:type="dxa"/>
            <w:gridSpan w:val="6"/>
            <w:tcBorders>
              <w:top w:val="single" w:sz="4" w:space="0" w:color="FFFFFF" w:themeColor="background1"/>
              <w:left w:val="single" w:sz="4" w:space="0" w:color="auto"/>
              <w:bottom w:val="nil"/>
              <w:right w:val="nil"/>
            </w:tcBorders>
            <w:shd w:val="clear" w:color="auto" w:fill="FFFFFF" w:themeFill="background1"/>
            <w:hideMark/>
          </w:tcPr>
          <w:p w:rsidR="00C55C8B" w:rsidRPr="00B11587" w:rsidRDefault="00C55C8B" w:rsidP="00CB6B09">
            <w:pPr>
              <w:spacing w:after="0"/>
              <w:rPr>
                <w:rFonts w:ascii="Times New Roman" w:hAnsi="Times New Roman"/>
                <w:i/>
                <w:sz w:val="24"/>
                <w:szCs w:val="24"/>
              </w:rPr>
            </w:pPr>
            <w:r w:rsidRPr="00B11587">
              <w:rPr>
                <w:rFonts w:ascii="Times New Roman" w:hAnsi="Times New Roman"/>
                <w:i/>
                <w:sz w:val="24"/>
                <w:szCs w:val="24"/>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hideMark/>
          </w:tcPr>
          <w:p w:rsidR="00C55C8B" w:rsidRPr="00B11587" w:rsidRDefault="00C55C8B" w:rsidP="00CB6B09">
            <w:pPr>
              <w:spacing w:after="0"/>
              <w:jc w:val="center"/>
              <w:rPr>
                <w:rFonts w:ascii="Times New Roman" w:hAnsi="Times New Roman"/>
                <w:sz w:val="24"/>
                <w:szCs w:val="24"/>
              </w:rPr>
            </w:pPr>
            <w:r w:rsidRPr="00B11587">
              <w:rPr>
                <w:rFonts w:ascii="Segoe UI Symbol" w:eastAsia="MS Gothic" w:hAnsi="Segoe UI Symbol" w:cs="Segoe UI Symbol"/>
                <w:sz w:val="24"/>
                <w:szCs w:val="24"/>
              </w:rPr>
              <w:t>☐</w:t>
            </w:r>
            <w:r w:rsidRPr="00B11587">
              <w:rPr>
                <w:rFonts w:ascii="Times New Roman" w:hAnsi="Times New Roman"/>
                <w:sz w:val="24"/>
                <w:szCs w:val="24"/>
              </w:rPr>
              <w:t xml:space="preserve">  Áno</w:t>
            </w:r>
          </w:p>
        </w:tc>
        <w:tc>
          <w:tcPr>
            <w:tcW w:w="1731" w:type="dxa"/>
            <w:gridSpan w:val="2"/>
            <w:tcBorders>
              <w:top w:val="single" w:sz="4" w:space="0" w:color="FFFFFF" w:themeColor="background1"/>
              <w:left w:val="nil"/>
              <w:bottom w:val="nil"/>
              <w:right w:val="single" w:sz="4" w:space="0" w:color="auto"/>
            </w:tcBorders>
            <w:shd w:val="clear" w:color="auto" w:fill="FFFFFF" w:themeFill="background1"/>
            <w:hideMark/>
          </w:tcPr>
          <w:p w:rsidR="00C55C8B" w:rsidRPr="00B11587" w:rsidRDefault="00C55C8B" w:rsidP="00CB6B09">
            <w:pPr>
              <w:spacing w:after="0"/>
              <w:jc w:val="center"/>
              <w:rPr>
                <w:rFonts w:ascii="Times New Roman" w:hAnsi="Times New Roman"/>
                <w:sz w:val="24"/>
                <w:szCs w:val="24"/>
              </w:rPr>
            </w:pPr>
            <w:r w:rsidRPr="00B11587">
              <w:rPr>
                <w:rFonts w:ascii="Segoe UI Symbol" w:eastAsia="MS Gothic" w:hAnsi="Segoe UI Symbol" w:cs="Segoe UI Symbol"/>
                <w:sz w:val="24"/>
                <w:szCs w:val="24"/>
              </w:rPr>
              <w:t>☒</w:t>
            </w:r>
            <w:r w:rsidRPr="00B11587">
              <w:rPr>
                <w:rFonts w:ascii="Times New Roman" w:hAnsi="Times New Roman"/>
                <w:sz w:val="24"/>
                <w:szCs w:val="24"/>
              </w:rPr>
              <w:t xml:space="preserve">  Nie</w:t>
            </w:r>
          </w:p>
        </w:tc>
      </w:tr>
      <w:tr w:rsidR="00C55C8B" w:rsidTr="00361B02">
        <w:tc>
          <w:tcPr>
            <w:tcW w:w="9351" w:type="dxa"/>
            <w:gridSpan w:val="10"/>
            <w:tcBorders>
              <w:top w:val="nil"/>
              <w:left w:val="single" w:sz="4" w:space="0" w:color="auto"/>
              <w:bottom w:val="single" w:sz="4" w:space="0" w:color="auto"/>
              <w:right w:val="single" w:sz="4" w:space="0" w:color="auto"/>
            </w:tcBorders>
            <w:shd w:val="clear" w:color="auto" w:fill="FFFFFF" w:themeFill="background1"/>
          </w:tcPr>
          <w:p w:rsidR="00C55C8B" w:rsidRPr="00B11587" w:rsidRDefault="00C55C8B" w:rsidP="00CB6B09">
            <w:pPr>
              <w:spacing w:after="0"/>
              <w:rPr>
                <w:rFonts w:ascii="Times New Roman" w:hAnsi="Times New Roman"/>
                <w:sz w:val="24"/>
                <w:szCs w:val="24"/>
              </w:rPr>
            </w:pPr>
          </w:p>
        </w:tc>
      </w:tr>
      <w:tr w:rsidR="00C55C8B" w:rsidTr="00361B02">
        <w:tc>
          <w:tcPr>
            <w:tcW w:w="9351"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C55C8B" w:rsidRPr="00B11587" w:rsidRDefault="00C55C8B" w:rsidP="00CB6B09">
            <w:pPr>
              <w:pStyle w:val="Odsekzoznamu"/>
              <w:numPr>
                <w:ilvl w:val="0"/>
                <w:numId w:val="3"/>
              </w:numPr>
              <w:spacing w:after="0" w:line="240" w:lineRule="auto"/>
              <w:ind w:left="426"/>
              <w:rPr>
                <w:rFonts w:ascii="Times New Roman" w:hAnsi="Times New Roman"/>
                <w:b/>
                <w:sz w:val="24"/>
                <w:szCs w:val="24"/>
              </w:rPr>
            </w:pPr>
            <w:r w:rsidRPr="00B11587">
              <w:rPr>
                <w:rFonts w:ascii="Times New Roman" w:hAnsi="Times New Roman"/>
                <w:b/>
                <w:sz w:val="24"/>
                <w:szCs w:val="24"/>
              </w:rPr>
              <w:t xml:space="preserve">Transpozícia práva EÚ </w:t>
            </w:r>
          </w:p>
        </w:tc>
      </w:tr>
      <w:tr w:rsidR="00C55C8B" w:rsidTr="00361B02">
        <w:trPr>
          <w:trHeight w:val="157"/>
        </w:trPr>
        <w:tc>
          <w:tcPr>
            <w:tcW w:w="9351" w:type="dxa"/>
            <w:gridSpan w:val="10"/>
            <w:tcBorders>
              <w:top w:val="nil"/>
              <w:left w:val="single" w:sz="4" w:space="0" w:color="000000" w:themeColor="text1"/>
              <w:bottom w:val="nil"/>
              <w:right w:val="single" w:sz="4" w:space="0" w:color="auto"/>
            </w:tcBorders>
            <w:shd w:val="clear" w:color="auto" w:fill="FFFFFF" w:themeFill="background1"/>
            <w:hideMark/>
          </w:tcPr>
          <w:p w:rsidR="00C55C8B" w:rsidRPr="00B11587" w:rsidRDefault="00C55C8B" w:rsidP="00CB6B09">
            <w:pPr>
              <w:spacing w:after="0"/>
              <w:jc w:val="both"/>
              <w:rPr>
                <w:rFonts w:ascii="Times New Roman" w:hAnsi="Times New Roman"/>
                <w:sz w:val="24"/>
                <w:szCs w:val="24"/>
              </w:rPr>
            </w:pPr>
            <w:r w:rsidRPr="00B11587">
              <w:rPr>
                <w:rFonts w:ascii="Times New Roman" w:hAnsi="Times New Roman"/>
                <w:sz w:val="24"/>
                <w:szCs w:val="24"/>
              </w:rPr>
              <w:t>Smernica Rady 2009/132/ES z 19. októbra 2009, ktorou sa určuje rozsah platnosti článku 143 písm. b) a c) smernice 2006/112/ES vzhľadom na oslobodenie od dane z pridanej hodnoty na finálny dovoz určitého tovaru</w:t>
            </w:r>
          </w:p>
        </w:tc>
      </w:tr>
      <w:tr w:rsidR="00C55C8B" w:rsidTr="00361B02">
        <w:trPr>
          <w:trHeight w:val="80"/>
        </w:trPr>
        <w:tc>
          <w:tcPr>
            <w:tcW w:w="9351"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C55C8B" w:rsidRPr="00B11587" w:rsidRDefault="00C55C8B" w:rsidP="00CB6B09">
            <w:pPr>
              <w:spacing w:after="0"/>
              <w:rPr>
                <w:rFonts w:ascii="Times New Roman" w:hAnsi="Times New Roman"/>
                <w:sz w:val="24"/>
                <w:szCs w:val="24"/>
              </w:rPr>
            </w:pPr>
          </w:p>
        </w:tc>
      </w:tr>
      <w:tr w:rsidR="00C55C8B" w:rsidTr="00361B02">
        <w:tc>
          <w:tcPr>
            <w:tcW w:w="9351"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C55C8B" w:rsidRPr="00B11587" w:rsidRDefault="00C55C8B" w:rsidP="00CB6B09">
            <w:pPr>
              <w:pStyle w:val="Odsekzoznamu"/>
              <w:numPr>
                <w:ilvl w:val="0"/>
                <w:numId w:val="3"/>
              </w:numPr>
              <w:spacing w:after="0" w:line="240" w:lineRule="auto"/>
              <w:ind w:left="426"/>
              <w:rPr>
                <w:rFonts w:ascii="Times New Roman" w:hAnsi="Times New Roman"/>
                <w:b/>
                <w:sz w:val="24"/>
                <w:szCs w:val="24"/>
              </w:rPr>
            </w:pPr>
            <w:r w:rsidRPr="00B11587">
              <w:rPr>
                <w:rFonts w:ascii="Times New Roman" w:hAnsi="Times New Roman"/>
                <w:b/>
                <w:sz w:val="24"/>
                <w:szCs w:val="24"/>
              </w:rPr>
              <w:t>Preskúmanie účelnosti**</w:t>
            </w:r>
          </w:p>
        </w:tc>
      </w:tr>
      <w:tr w:rsidR="00C55C8B" w:rsidTr="00361B02">
        <w:tc>
          <w:tcPr>
            <w:tcW w:w="9351"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C55C8B" w:rsidRPr="00B11587" w:rsidRDefault="00C55C8B" w:rsidP="00CB6B09">
            <w:pPr>
              <w:spacing w:after="0"/>
              <w:rPr>
                <w:rFonts w:ascii="Times New Roman" w:hAnsi="Times New Roman"/>
                <w:i/>
                <w:sz w:val="24"/>
                <w:szCs w:val="24"/>
              </w:rPr>
            </w:pPr>
          </w:p>
        </w:tc>
      </w:tr>
      <w:tr w:rsidR="00C55C8B" w:rsidTr="00361B02">
        <w:tc>
          <w:tcPr>
            <w:tcW w:w="9351" w:type="dxa"/>
            <w:gridSpan w:val="10"/>
            <w:tcBorders>
              <w:top w:val="nil"/>
              <w:left w:val="nil"/>
              <w:bottom w:val="single" w:sz="4" w:space="0" w:color="auto"/>
              <w:right w:val="nil"/>
            </w:tcBorders>
            <w:shd w:val="clear" w:color="auto" w:fill="FFFFFF" w:themeFill="background1"/>
          </w:tcPr>
          <w:p w:rsidR="00C55C8B" w:rsidRPr="00B11587" w:rsidRDefault="00C55C8B" w:rsidP="00CB6B09">
            <w:pPr>
              <w:spacing w:after="0"/>
              <w:ind w:left="142" w:hanging="142"/>
              <w:rPr>
                <w:rFonts w:ascii="Times New Roman" w:hAnsi="Times New Roman"/>
                <w:sz w:val="24"/>
                <w:szCs w:val="24"/>
              </w:rPr>
            </w:pPr>
            <w:r w:rsidRPr="00B11587">
              <w:rPr>
                <w:rFonts w:ascii="Times New Roman" w:hAnsi="Times New Roman"/>
                <w:sz w:val="24"/>
                <w:szCs w:val="24"/>
              </w:rPr>
              <w:t xml:space="preserve">* vyplniť iba v prípade, ak materiál nie je zahrnutý do Plánu práce vlády Slovenskej republiky alebo Plánu legislatívnych úloh vlády Slovenskej republiky. </w:t>
            </w:r>
          </w:p>
          <w:p w:rsidR="00C55C8B" w:rsidRPr="00B11587" w:rsidRDefault="00C55C8B" w:rsidP="00CB6B09">
            <w:pPr>
              <w:spacing w:after="0"/>
              <w:rPr>
                <w:rFonts w:ascii="Times New Roman" w:hAnsi="Times New Roman"/>
                <w:sz w:val="24"/>
                <w:szCs w:val="24"/>
              </w:rPr>
            </w:pPr>
            <w:r w:rsidRPr="00B11587">
              <w:rPr>
                <w:rFonts w:ascii="Times New Roman" w:hAnsi="Times New Roman"/>
                <w:sz w:val="24"/>
                <w:szCs w:val="24"/>
              </w:rPr>
              <w:t>** nepovinné</w:t>
            </w:r>
          </w:p>
          <w:p w:rsidR="00CA10B4" w:rsidRPr="00B11587" w:rsidRDefault="00CA10B4" w:rsidP="00CB6B09">
            <w:pPr>
              <w:spacing w:after="0"/>
              <w:rPr>
                <w:rFonts w:ascii="Times New Roman" w:hAnsi="Times New Roman"/>
                <w:b/>
                <w:sz w:val="24"/>
                <w:szCs w:val="24"/>
              </w:rPr>
            </w:pPr>
          </w:p>
        </w:tc>
      </w:tr>
      <w:tr w:rsidR="00C55C8B" w:rsidTr="00361B02">
        <w:trPr>
          <w:trHeight w:val="577"/>
        </w:trPr>
        <w:tc>
          <w:tcPr>
            <w:tcW w:w="9351"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hideMark/>
          </w:tcPr>
          <w:p w:rsidR="00C55C8B" w:rsidRDefault="00C55C8B" w:rsidP="00CB6B09">
            <w:pPr>
              <w:pStyle w:val="Odsekzoznamu"/>
              <w:numPr>
                <w:ilvl w:val="0"/>
                <w:numId w:val="3"/>
              </w:numPr>
              <w:spacing w:after="0" w:line="240" w:lineRule="auto"/>
              <w:ind w:left="426"/>
              <w:rPr>
                <w:rFonts w:ascii="Times New Roman" w:hAnsi="Times New Roman"/>
                <w:b/>
              </w:rPr>
            </w:pPr>
            <w:r>
              <w:rPr>
                <w:rFonts w:ascii="Times New Roman" w:hAnsi="Times New Roman"/>
                <w:b/>
              </w:rPr>
              <w:t>Vplyvy navrhovaného materiálu</w:t>
            </w:r>
          </w:p>
        </w:tc>
      </w:tr>
      <w:tr w:rsidR="00C55C8B" w:rsidTr="00361B02">
        <w:tc>
          <w:tcPr>
            <w:tcW w:w="3812" w:type="dxa"/>
            <w:tcBorders>
              <w:top w:val="single" w:sz="4" w:space="0" w:color="auto"/>
              <w:left w:val="single" w:sz="4" w:space="0" w:color="auto"/>
              <w:bottom w:val="nil"/>
              <w:right w:val="single" w:sz="4" w:space="0" w:color="auto"/>
            </w:tcBorders>
            <w:shd w:val="clear" w:color="auto" w:fill="E2E2E2"/>
            <w:hideMark/>
          </w:tcPr>
          <w:p w:rsidR="00C55C8B" w:rsidRDefault="00C55C8B" w:rsidP="00CB6B09">
            <w:pPr>
              <w:spacing w:after="0"/>
              <w:rPr>
                <w:rFonts w:ascii="Times New Roman" w:hAnsi="Times New Roman"/>
                <w:b/>
              </w:rPr>
            </w:pPr>
            <w:r>
              <w:rPr>
                <w:rFonts w:ascii="Times New Roman" w:hAnsi="Times New Roman"/>
                <w:b/>
              </w:rPr>
              <w:t>Vplyvy na rozpočet verejnej správy</w:t>
            </w:r>
          </w:p>
        </w:tc>
        <w:tc>
          <w:tcPr>
            <w:tcW w:w="541" w:type="dxa"/>
            <w:gridSpan w:val="2"/>
            <w:tcBorders>
              <w:top w:val="single" w:sz="4" w:space="0" w:color="auto"/>
              <w:left w:val="single" w:sz="4" w:space="0" w:color="auto"/>
              <w:bottom w:val="single" w:sz="4" w:space="0" w:color="auto"/>
              <w:right w:val="nil"/>
            </w:tcBorders>
            <w:hideMark/>
          </w:tcPr>
          <w:p w:rsidR="00C55C8B" w:rsidRDefault="00C55C8B" w:rsidP="00CB6B09">
            <w:pPr>
              <w:spacing w:after="0"/>
              <w:jc w:val="center"/>
              <w:rPr>
                <w:rFonts w:ascii="Times New Roman" w:hAnsi="Times New Roman"/>
                <w:b/>
              </w:rPr>
            </w:pPr>
            <w:r>
              <w:rPr>
                <w:rFonts w:ascii="Segoe UI Symbol" w:eastAsia="MS Mincho" w:hAnsi="Segoe UI Symbol" w:cs="Segoe UI Symbol"/>
                <w:b/>
              </w:rPr>
              <w:t>☐</w:t>
            </w:r>
          </w:p>
        </w:tc>
        <w:tc>
          <w:tcPr>
            <w:tcW w:w="1281" w:type="dxa"/>
            <w:gridSpan w:val="2"/>
            <w:tcBorders>
              <w:top w:val="single" w:sz="4" w:space="0" w:color="auto"/>
              <w:left w:val="nil"/>
              <w:bottom w:val="single" w:sz="4" w:space="0" w:color="auto"/>
              <w:right w:val="nil"/>
            </w:tcBorders>
            <w:hideMark/>
          </w:tcPr>
          <w:p w:rsidR="00C55C8B" w:rsidRDefault="00C55C8B" w:rsidP="00CB6B09">
            <w:pPr>
              <w:spacing w:after="0"/>
              <w:rPr>
                <w:rFonts w:ascii="Times New Roman" w:hAnsi="Times New Roman"/>
                <w:b/>
              </w:rPr>
            </w:pPr>
            <w:r>
              <w:rPr>
                <w:rFonts w:ascii="Times New Roman" w:hAnsi="Times New Roman"/>
                <w:b/>
              </w:rPr>
              <w:t>Pozitívne</w:t>
            </w:r>
          </w:p>
        </w:tc>
        <w:tc>
          <w:tcPr>
            <w:tcW w:w="569" w:type="dxa"/>
            <w:tcBorders>
              <w:top w:val="single" w:sz="4" w:space="0" w:color="auto"/>
              <w:left w:val="nil"/>
              <w:bottom w:val="single" w:sz="4" w:space="0" w:color="auto"/>
              <w:right w:val="nil"/>
            </w:tcBorders>
            <w:hideMark/>
          </w:tcPr>
          <w:p w:rsidR="00C55C8B" w:rsidRDefault="00C55C8B" w:rsidP="00CB6B09">
            <w:pPr>
              <w:spacing w:after="0"/>
              <w:jc w:val="center"/>
              <w:rPr>
                <w:rFonts w:ascii="Times New Roman" w:hAnsi="Times New Roman"/>
                <w:b/>
              </w:rPr>
            </w:pPr>
            <w:r>
              <w:rPr>
                <w:rFonts w:ascii="Segoe UI Symbol" w:eastAsia="MS Mincho" w:hAnsi="Segoe UI Symbol" w:cs="Segoe UI Symbol"/>
                <w:b/>
              </w:rPr>
              <w:t>☐</w:t>
            </w:r>
          </w:p>
        </w:tc>
        <w:tc>
          <w:tcPr>
            <w:tcW w:w="1133" w:type="dxa"/>
            <w:tcBorders>
              <w:top w:val="single" w:sz="4" w:space="0" w:color="auto"/>
              <w:left w:val="nil"/>
              <w:bottom w:val="single" w:sz="4" w:space="0" w:color="auto"/>
              <w:right w:val="nil"/>
            </w:tcBorders>
            <w:hideMark/>
          </w:tcPr>
          <w:p w:rsidR="00C55C8B" w:rsidRDefault="00C55C8B" w:rsidP="00CB6B09">
            <w:pPr>
              <w:spacing w:after="0"/>
              <w:rPr>
                <w:rFonts w:ascii="Times New Roman" w:hAnsi="Times New Roman"/>
                <w:b/>
              </w:rPr>
            </w:pPr>
            <w:r>
              <w:rPr>
                <w:rFonts w:ascii="Times New Roman" w:hAnsi="Times New Roman"/>
                <w:b/>
              </w:rPr>
              <w:t>Žiadne</w:t>
            </w:r>
          </w:p>
        </w:tc>
        <w:tc>
          <w:tcPr>
            <w:tcW w:w="547" w:type="dxa"/>
            <w:gridSpan w:val="2"/>
            <w:tcBorders>
              <w:top w:val="single" w:sz="4" w:space="0" w:color="auto"/>
              <w:left w:val="nil"/>
              <w:bottom w:val="single" w:sz="4" w:space="0" w:color="auto"/>
              <w:right w:val="nil"/>
            </w:tcBorders>
            <w:hideMark/>
          </w:tcPr>
          <w:p w:rsidR="00C55C8B" w:rsidRDefault="00C55C8B" w:rsidP="00CB6B09">
            <w:pPr>
              <w:spacing w:after="0"/>
              <w:ind w:left="-107" w:right="-108"/>
              <w:jc w:val="center"/>
              <w:rPr>
                <w:rFonts w:ascii="Times New Roman" w:hAnsi="Times New Roman"/>
                <w:b/>
              </w:rPr>
            </w:pPr>
            <w:r>
              <w:rPr>
                <w:rFonts w:ascii="Segoe UI Symbol" w:eastAsia="MS Gothic" w:hAnsi="Segoe UI Symbol" w:cs="Segoe UI Symbol"/>
                <w:b/>
              </w:rPr>
              <w:t>☒</w:t>
            </w:r>
          </w:p>
        </w:tc>
        <w:tc>
          <w:tcPr>
            <w:tcW w:w="1468" w:type="dxa"/>
            <w:tcBorders>
              <w:top w:val="single" w:sz="4" w:space="0" w:color="auto"/>
              <w:left w:val="nil"/>
              <w:bottom w:val="single" w:sz="4" w:space="0" w:color="auto"/>
              <w:right w:val="single" w:sz="4" w:space="0" w:color="auto"/>
            </w:tcBorders>
            <w:hideMark/>
          </w:tcPr>
          <w:p w:rsidR="00C55C8B" w:rsidRDefault="00C55C8B" w:rsidP="00CB6B09">
            <w:pPr>
              <w:spacing w:after="0"/>
              <w:ind w:left="34"/>
              <w:rPr>
                <w:rFonts w:ascii="Times New Roman" w:hAnsi="Times New Roman"/>
                <w:b/>
              </w:rPr>
            </w:pPr>
            <w:r>
              <w:rPr>
                <w:rFonts w:ascii="Times New Roman" w:hAnsi="Times New Roman"/>
                <w:b/>
              </w:rPr>
              <w:t>Negatívne</w:t>
            </w:r>
          </w:p>
        </w:tc>
      </w:tr>
      <w:tr w:rsidR="00C55C8B" w:rsidTr="00361B02">
        <w:tc>
          <w:tcPr>
            <w:tcW w:w="3812" w:type="dxa"/>
            <w:tcBorders>
              <w:top w:val="nil"/>
              <w:left w:val="single" w:sz="4" w:space="0" w:color="auto"/>
              <w:bottom w:val="single" w:sz="4" w:space="0" w:color="000000" w:themeColor="text1"/>
              <w:right w:val="single" w:sz="4" w:space="0" w:color="auto"/>
            </w:tcBorders>
            <w:shd w:val="clear" w:color="auto" w:fill="E2E2E2"/>
            <w:hideMark/>
          </w:tcPr>
          <w:p w:rsidR="00C55C8B" w:rsidRDefault="00C55C8B" w:rsidP="00CB6B09">
            <w:pPr>
              <w:spacing w:after="0"/>
              <w:rPr>
                <w:rFonts w:ascii="Times New Roman" w:hAnsi="Times New Roman"/>
              </w:rPr>
            </w:pPr>
            <w:r>
              <w:rPr>
                <w:rFonts w:ascii="Times New Roman" w:hAnsi="Times New Roman"/>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hideMark/>
          </w:tcPr>
          <w:p w:rsidR="00C55C8B" w:rsidRDefault="00C55C8B" w:rsidP="00CB6B09">
            <w:pPr>
              <w:spacing w:after="0"/>
              <w:jc w:val="center"/>
              <w:rPr>
                <w:rFonts w:ascii="Times New Roman" w:hAnsi="Times New Roman"/>
              </w:rPr>
            </w:pPr>
            <w:r>
              <w:rPr>
                <w:rFonts w:ascii="Segoe UI Symbol" w:eastAsia="MS Mincho" w:hAnsi="Segoe UI Symbol" w:cs="Segoe UI Symbol"/>
              </w:rPr>
              <w:t>☐</w:t>
            </w:r>
          </w:p>
        </w:tc>
        <w:tc>
          <w:tcPr>
            <w:tcW w:w="1281" w:type="dxa"/>
            <w:gridSpan w:val="2"/>
            <w:tcBorders>
              <w:top w:val="single" w:sz="4" w:space="0" w:color="auto"/>
              <w:left w:val="nil"/>
              <w:bottom w:val="single" w:sz="4" w:space="0" w:color="auto"/>
              <w:right w:val="nil"/>
            </w:tcBorders>
            <w:hideMark/>
          </w:tcPr>
          <w:p w:rsidR="00C55C8B" w:rsidRDefault="00C55C8B" w:rsidP="00CB6B09">
            <w:pPr>
              <w:spacing w:after="0"/>
              <w:rPr>
                <w:rFonts w:ascii="Times New Roman" w:hAnsi="Times New Roman"/>
              </w:rPr>
            </w:pPr>
            <w:r>
              <w:rPr>
                <w:rFonts w:ascii="Times New Roman" w:hAnsi="Times New Roman"/>
              </w:rPr>
              <w:t>Áno</w:t>
            </w:r>
          </w:p>
        </w:tc>
        <w:tc>
          <w:tcPr>
            <w:tcW w:w="569" w:type="dxa"/>
            <w:tcBorders>
              <w:top w:val="single" w:sz="4" w:space="0" w:color="auto"/>
              <w:left w:val="nil"/>
              <w:bottom w:val="single" w:sz="4" w:space="0" w:color="auto"/>
              <w:right w:val="nil"/>
            </w:tcBorders>
            <w:hideMark/>
          </w:tcPr>
          <w:p w:rsidR="00C55C8B" w:rsidRDefault="00C55C8B" w:rsidP="00CB6B09">
            <w:pPr>
              <w:spacing w:after="0"/>
              <w:jc w:val="center"/>
              <w:rPr>
                <w:rFonts w:ascii="Times New Roman" w:hAnsi="Times New Roman"/>
              </w:rPr>
            </w:pPr>
            <w:r>
              <w:rPr>
                <w:rFonts w:ascii="Segoe UI Symbol" w:eastAsia="MS Mincho" w:hAnsi="Segoe UI Symbol" w:cs="Segoe UI Symbol"/>
              </w:rPr>
              <w:t>☐</w:t>
            </w:r>
          </w:p>
        </w:tc>
        <w:tc>
          <w:tcPr>
            <w:tcW w:w="1133" w:type="dxa"/>
            <w:tcBorders>
              <w:top w:val="single" w:sz="4" w:space="0" w:color="auto"/>
              <w:left w:val="nil"/>
              <w:bottom w:val="single" w:sz="4" w:space="0" w:color="auto"/>
              <w:right w:val="nil"/>
            </w:tcBorders>
            <w:hideMark/>
          </w:tcPr>
          <w:p w:rsidR="00C55C8B" w:rsidRDefault="00C55C8B" w:rsidP="00CB6B09">
            <w:pPr>
              <w:spacing w:after="0"/>
              <w:rPr>
                <w:rFonts w:ascii="Times New Roman" w:hAnsi="Times New Roman"/>
              </w:rPr>
            </w:pPr>
            <w:r>
              <w:rPr>
                <w:rFonts w:ascii="Times New Roman" w:hAnsi="Times New Roman"/>
              </w:rPr>
              <w:t>Nie</w:t>
            </w:r>
          </w:p>
        </w:tc>
        <w:tc>
          <w:tcPr>
            <w:tcW w:w="547" w:type="dxa"/>
            <w:gridSpan w:val="2"/>
            <w:tcBorders>
              <w:top w:val="single" w:sz="4" w:space="0" w:color="auto"/>
              <w:left w:val="nil"/>
              <w:bottom w:val="single" w:sz="4" w:space="0" w:color="auto"/>
              <w:right w:val="nil"/>
            </w:tcBorders>
            <w:hideMark/>
          </w:tcPr>
          <w:p w:rsidR="00C55C8B" w:rsidRDefault="00C55C8B" w:rsidP="00CB6B09">
            <w:pPr>
              <w:spacing w:after="0"/>
              <w:ind w:left="-107" w:right="-108"/>
              <w:jc w:val="center"/>
              <w:rPr>
                <w:rFonts w:ascii="Times New Roman" w:hAnsi="Times New Roman"/>
              </w:rPr>
            </w:pPr>
            <w:r>
              <w:rPr>
                <w:rFonts w:ascii="Segoe UI Symbol" w:eastAsia="MS Mincho" w:hAnsi="Segoe UI Symbol" w:cs="Segoe UI Symbol"/>
              </w:rPr>
              <w:t>☐</w:t>
            </w:r>
          </w:p>
        </w:tc>
        <w:tc>
          <w:tcPr>
            <w:tcW w:w="1468" w:type="dxa"/>
            <w:tcBorders>
              <w:top w:val="single" w:sz="4" w:space="0" w:color="auto"/>
              <w:left w:val="nil"/>
              <w:bottom w:val="single" w:sz="4" w:space="0" w:color="auto"/>
              <w:right w:val="single" w:sz="4" w:space="0" w:color="auto"/>
            </w:tcBorders>
            <w:hideMark/>
          </w:tcPr>
          <w:p w:rsidR="00C55C8B" w:rsidRDefault="00C55C8B" w:rsidP="00CB6B09">
            <w:pPr>
              <w:spacing w:after="0"/>
              <w:ind w:left="34"/>
              <w:rPr>
                <w:rFonts w:ascii="Times New Roman" w:hAnsi="Times New Roman"/>
              </w:rPr>
            </w:pPr>
            <w:r>
              <w:rPr>
                <w:rFonts w:ascii="Times New Roman" w:hAnsi="Times New Roman"/>
              </w:rPr>
              <w:t>Čiastočne</w:t>
            </w:r>
          </w:p>
        </w:tc>
      </w:tr>
      <w:tr w:rsidR="00C55C8B" w:rsidTr="00361B02">
        <w:tc>
          <w:tcPr>
            <w:tcW w:w="3812" w:type="dxa"/>
            <w:tcBorders>
              <w:top w:val="single" w:sz="4" w:space="0" w:color="000000" w:themeColor="text1"/>
              <w:left w:val="single" w:sz="4" w:space="0" w:color="auto"/>
              <w:bottom w:val="nil"/>
              <w:right w:val="single" w:sz="4" w:space="0" w:color="auto"/>
            </w:tcBorders>
            <w:shd w:val="clear" w:color="auto" w:fill="E2E2E2"/>
            <w:hideMark/>
          </w:tcPr>
          <w:p w:rsidR="00C55C8B" w:rsidRDefault="00C55C8B" w:rsidP="00CB6B09">
            <w:pPr>
              <w:spacing w:after="0"/>
              <w:rPr>
                <w:rFonts w:ascii="Times New Roman" w:hAnsi="Times New Roman"/>
                <w:b/>
              </w:rPr>
            </w:pPr>
            <w:r>
              <w:rPr>
                <w:rFonts w:ascii="Times New Roman" w:hAnsi="Times New Roman"/>
                <w:b/>
              </w:rPr>
              <w:t>Vplyvy na podnikateľské prostredie</w:t>
            </w:r>
          </w:p>
        </w:tc>
        <w:tc>
          <w:tcPr>
            <w:tcW w:w="541" w:type="dxa"/>
            <w:gridSpan w:val="2"/>
            <w:tcBorders>
              <w:top w:val="single" w:sz="4" w:space="0" w:color="auto"/>
              <w:left w:val="single" w:sz="4" w:space="0" w:color="auto"/>
              <w:bottom w:val="single" w:sz="4" w:space="0" w:color="auto"/>
              <w:right w:val="nil"/>
            </w:tcBorders>
            <w:hideMark/>
          </w:tcPr>
          <w:p w:rsidR="00C55C8B" w:rsidRDefault="00C55C8B" w:rsidP="00CB6B09">
            <w:pPr>
              <w:spacing w:after="0"/>
              <w:jc w:val="center"/>
              <w:rPr>
                <w:rFonts w:ascii="Times New Roman" w:hAnsi="Times New Roman"/>
                <w:b/>
              </w:rPr>
            </w:pPr>
            <w:r>
              <w:rPr>
                <w:rFonts w:ascii="Segoe UI Symbol" w:eastAsia="MS Gothic" w:hAnsi="Segoe UI Symbol" w:cs="Segoe UI Symbol"/>
                <w:b/>
              </w:rPr>
              <w:t>☒</w:t>
            </w:r>
          </w:p>
        </w:tc>
        <w:tc>
          <w:tcPr>
            <w:tcW w:w="1281" w:type="dxa"/>
            <w:gridSpan w:val="2"/>
            <w:tcBorders>
              <w:top w:val="single" w:sz="4" w:space="0" w:color="auto"/>
              <w:left w:val="nil"/>
              <w:bottom w:val="single" w:sz="4" w:space="0" w:color="auto"/>
              <w:right w:val="nil"/>
            </w:tcBorders>
            <w:hideMark/>
          </w:tcPr>
          <w:p w:rsidR="00C55C8B" w:rsidRDefault="00C55C8B" w:rsidP="00CB6B09">
            <w:pPr>
              <w:spacing w:after="0"/>
              <w:ind w:right="-108"/>
              <w:rPr>
                <w:rFonts w:ascii="Times New Roman" w:hAnsi="Times New Roman"/>
                <w:b/>
              </w:rPr>
            </w:pPr>
            <w:r>
              <w:rPr>
                <w:rFonts w:ascii="Times New Roman" w:hAnsi="Times New Roman"/>
                <w:b/>
              </w:rPr>
              <w:t>Pozitívne</w:t>
            </w:r>
          </w:p>
        </w:tc>
        <w:tc>
          <w:tcPr>
            <w:tcW w:w="569" w:type="dxa"/>
            <w:tcBorders>
              <w:top w:val="single" w:sz="4" w:space="0" w:color="auto"/>
              <w:left w:val="nil"/>
              <w:bottom w:val="single" w:sz="4" w:space="0" w:color="auto"/>
              <w:right w:val="nil"/>
            </w:tcBorders>
            <w:hideMark/>
          </w:tcPr>
          <w:p w:rsidR="00C55C8B" w:rsidRDefault="00C55C8B" w:rsidP="00CB6B09">
            <w:pPr>
              <w:spacing w:after="0"/>
              <w:jc w:val="center"/>
              <w:rPr>
                <w:rFonts w:ascii="Times New Roman" w:hAnsi="Times New Roman"/>
                <w:b/>
              </w:rPr>
            </w:pPr>
            <w:r>
              <w:rPr>
                <w:rFonts w:ascii="Segoe UI Symbol" w:eastAsia="MS Gothic" w:hAnsi="Segoe UI Symbol" w:cs="Segoe UI Symbol"/>
                <w:b/>
              </w:rPr>
              <w:t>☒</w:t>
            </w:r>
          </w:p>
        </w:tc>
        <w:tc>
          <w:tcPr>
            <w:tcW w:w="1133" w:type="dxa"/>
            <w:tcBorders>
              <w:top w:val="single" w:sz="4" w:space="0" w:color="auto"/>
              <w:left w:val="nil"/>
              <w:bottom w:val="single" w:sz="4" w:space="0" w:color="auto"/>
              <w:right w:val="nil"/>
            </w:tcBorders>
            <w:hideMark/>
          </w:tcPr>
          <w:p w:rsidR="00C55C8B" w:rsidRDefault="00C55C8B" w:rsidP="00CB6B09">
            <w:pPr>
              <w:spacing w:after="0"/>
              <w:rPr>
                <w:rFonts w:ascii="Times New Roman" w:hAnsi="Times New Roman"/>
                <w:b/>
              </w:rPr>
            </w:pPr>
            <w:r>
              <w:rPr>
                <w:rFonts w:ascii="Times New Roman" w:hAnsi="Times New Roman"/>
                <w:b/>
              </w:rPr>
              <w:t>Žiadne</w:t>
            </w:r>
          </w:p>
        </w:tc>
        <w:tc>
          <w:tcPr>
            <w:tcW w:w="547" w:type="dxa"/>
            <w:gridSpan w:val="2"/>
            <w:tcBorders>
              <w:top w:val="single" w:sz="4" w:space="0" w:color="auto"/>
              <w:left w:val="nil"/>
              <w:bottom w:val="single" w:sz="4" w:space="0" w:color="auto"/>
              <w:right w:val="nil"/>
            </w:tcBorders>
            <w:hideMark/>
          </w:tcPr>
          <w:p w:rsidR="00C55C8B" w:rsidRDefault="00C55C8B" w:rsidP="00CB6B09">
            <w:pPr>
              <w:spacing w:after="0"/>
              <w:jc w:val="center"/>
              <w:rPr>
                <w:rFonts w:ascii="Times New Roman" w:hAnsi="Times New Roman"/>
                <w:b/>
              </w:rPr>
            </w:pPr>
            <w:r>
              <w:rPr>
                <w:rFonts w:ascii="Segoe UI Symbol" w:eastAsia="MS Mincho" w:hAnsi="Segoe UI Symbol" w:cs="Segoe UI Symbol"/>
                <w:b/>
              </w:rPr>
              <w:t>☐</w:t>
            </w:r>
          </w:p>
        </w:tc>
        <w:tc>
          <w:tcPr>
            <w:tcW w:w="1468" w:type="dxa"/>
            <w:tcBorders>
              <w:top w:val="single" w:sz="4" w:space="0" w:color="auto"/>
              <w:left w:val="nil"/>
              <w:bottom w:val="single" w:sz="4" w:space="0" w:color="auto"/>
              <w:right w:val="single" w:sz="4" w:space="0" w:color="auto"/>
            </w:tcBorders>
            <w:hideMark/>
          </w:tcPr>
          <w:p w:rsidR="00C55C8B" w:rsidRDefault="00C55C8B" w:rsidP="00CB6B09">
            <w:pPr>
              <w:spacing w:after="0"/>
              <w:ind w:left="54"/>
              <w:rPr>
                <w:rFonts w:ascii="Times New Roman" w:hAnsi="Times New Roman"/>
                <w:b/>
              </w:rPr>
            </w:pPr>
            <w:r>
              <w:rPr>
                <w:rFonts w:ascii="Times New Roman" w:hAnsi="Times New Roman"/>
                <w:b/>
              </w:rPr>
              <w:t>Negatívne</w:t>
            </w:r>
          </w:p>
        </w:tc>
      </w:tr>
      <w:tr w:rsidR="00C55C8B" w:rsidTr="00361B02">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hideMark/>
          </w:tcPr>
          <w:p w:rsidR="00C55C8B" w:rsidRDefault="00C55C8B" w:rsidP="00CB6B09">
            <w:pPr>
              <w:spacing w:after="0"/>
              <w:rPr>
                <w:rFonts w:ascii="Times New Roman" w:hAnsi="Times New Roman"/>
              </w:rPr>
            </w:pPr>
            <w:r>
              <w:rPr>
                <w:rFonts w:ascii="Times New Roman" w:hAnsi="Times New Roman"/>
              </w:rPr>
              <w:t xml:space="preserve">    z toho vplyvy na MSP</w:t>
            </w:r>
          </w:p>
        </w:tc>
        <w:tc>
          <w:tcPr>
            <w:tcW w:w="541" w:type="dxa"/>
            <w:gridSpan w:val="2"/>
            <w:tcBorders>
              <w:top w:val="single" w:sz="4" w:space="0" w:color="auto"/>
              <w:left w:val="single" w:sz="4" w:space="0" w:color="000000" w:themeColor="text1"/>
              <w:bottom w:val="single" w:sz="4" w:space="0" w:color="auto"/>
              <w:right w:val="nil"/>
            </w:tcBorders>
            <w:hideMark/>
          </w:tcPr>
          <w:p w:rsidR="00C55C8B" w:rsidRDefault="00C55C8B" w:rsidP="00CB6B09">
            <w:pPr>
              <w:spacing w:after="0"/>
              <w:jc w:val="center"/>
              <w:rPr>
                <w:rFonts w:ascii="Times New Roman" w:hAnsi="Times New Roman"/>
              </w:rPr>
            </w:pPr>
            <w:r>
              <w:rPr>
                <w:rFonts w:ascii="Segoe UI Symbol" w:eastAsia="MS Gothic" w:hAnsi="Segoe UI Symbol" w:cs="Segoe UI Symbol"/>
                <w:b/>
              </w:rPr>
              <w:t>☒</w:t>
            </w:r>
          </w:p>
        </w:tc>
        <w:tc>
          <w:tcPr>
            <w:tcW w:w="1281" w:type="dxa"/>
            <w:gridSpan w:val="2"/>
            <w:tcBorders>
              <w:top w:val="single" w:sz="4" w:space="0" w:color="auto"/>
              <w:left w:val="nil"/>
              <w:bottom w:val="single" w:sz="4" w:space="0" w:color="auto"/>
              <w:right w:val="nil"/>
            </w:tcBorders>
            <w:hideMark/>
          </w:tcPr>
          <w:p w:rsidR="00C55C8B" w:rsidRDefault="00C55C8B" w:rsidP="00CB6B09">
            <w:pPr>
              <w:spacing w:after="0"/>
              <w:ind w:right="-108"/>
              <w:rPr>
                <w:rFonts w:ascii="Times New Roman" w:hAnsi="Times New Roman"/>
              </w:rPr>
            </w:pPr>
            <w:r>
              <w:rPr>
                <w:rFonts w:ascii="Times New Roman" w:hAnsi="Times New Roman"/>
              </w:rPr>
              <w:t>Pozitívne</w:t>
            </w:r>
          </w:p>
        </w:tc>
        <w:tc>
          <w:tcPr>
            <w:tcW w:w="569" w:type="dxa"/>
            <w:tcBorders>
              <w:top w:val="single" w:sz="4" w:space="0" w:color="auto"/>
              <w:left w:val="nil"/>
              <w:bottom w:val="single" w:sz="4" w:space="0" w:color="auto"/>
              <w:right w:val="nil"/>
            </w:tcBorders>
            <w:hideMark/>
          </w:tcPr>
          <w:p w:rsidR="00C55C8B" w:rsidRDefault="00C55C8B" w:rsidP="00CB6B09">
            <w:pPr>
              <w:spacing w:after="0"/>
              <w:jc w:val="center"/>
              <w:rPr>
                <w:rFonts w:ascii="Times New Roman" w:hAnsi="Times New Roman"/>
              </w:rPr>
            </w:pPr>
            <w:r>
              <w:rPr>
                <w:rFonts w:ascii="Segoe UI Symbol" w:eastAsia="MS Mincho" w:hAnsi="Segoe UI Symbol" w:cs="Segoe UI Symbol"/>
              </w:rPr>
              <w:t>☐</w:t>
            </w:r>
          </w:p>
        </w:tc>
        <w:tc>
          <w:tcPr>
            <w:tcW w:w="1133" w:type="dxa"/>
            <w:tcBorders>
              <w:top w:val="single" w:sz="4" w:space="0" w:color="auto"/>
              <w:left w:val="nil"/>
              <w:bottom w:val="single" w:sz="4" w:space="0" w:color="auto"/>
              <w:right w:val="nil"/>
            </w:tcBorders>
            <w:hideMark/>
          </w:tcPr>
          <w:p w:rsidR="00C55C8B" w:rsidRDefault="00C55C8B" w:rsidP="00CB6B09">
            <w:pPr>
              <w:spacing w:after="0"/>
              <w:rPr>
                <w:rFonts w:ascii="Times New Roman" w:hAnsi="Times New Roman"/>
              </w:rPr>
            </w:pPr>
            <w:r>
              <w:rPr>
                <w:rFonts w:ascii="Times New Roman" w:hAnsi="Times New Roman"/>
              </w:rPr>
              <w:t>Žiadne</w:t>
            </w:r>
          </w:p>
        </w:tc>
        <w:tc>
          <w:tcPr>
            <w:tcW w:w="547" w:type="dxa"/>
            <w:gridSpan w:val="2"/>
            <w:tcBorders>
              <w:top w:val="single" w:sz="4" w:space="0" w:color="auto"/>
              <w:left w:val="nil"/>
              <w:bottom w:val="single" w:sz="4" w:space="0" w:color="auto"/>
              <w:right w:val="nil"/>
            </w:tcBorders>
            <w:hideMark/>
          </w:tcPr>
          <w:p w:rsidR="00C55C8B" w:rsidRDefault="00C55C8B" w:rsidP="00CB6B09">
            <w:pPr>
              <w:spacing w:after="0"/>
              <w:jc w:val="center"/>
              <w:rPr>
                <w:rFonts w:ascii="Times New Roman" w:hAnsi="Times New Roman"/>
              </w:rPr>
            </w:pPr>
            <w:r>
              <w:rPr>
                <w:rFonts w:ascii="Segoe UI Symbol" w:eastAsia="MS Mincho" w:hAnsi="Segoe UI Symbol" w:cs="Segoe UI Symbol"/>
              </w:rPr>
              <w:t>☐</w:t>
            </w:r>
          </w:p>
        </w:tc>
        <w:tc>
          <w:tcPr>
            <w:tcW w:w="1468" w:type="dxa"/>
            <w:tcBorders>
              <w:top w:val="single" w:sz="4" w:space="0" w:color="auto"/>
              <w:left w:val="nil"/>
              <w:bottom w:val="single" w:sz="4" w:space="0" w:color="auto"/>
              <w:right w:val="single" w:sz="4" w:space="0" w:color="auto"/>
            </w:tcBorders>
            <w:hideMark/>
          </w:tcPr>
          <w:p w:rsidR="00C55C8B" w:rsidRDefault="00C55C8B" w:rsidP="00CB6B09">
            <w:pPr>
              <w:spacing w:after="0"/>
              <w:ind w:left="54"/>
              <w:rPr>
                <w:rFonts w:ascii="Times New Roman" w:hAnsi="Times New Roman"/>
              </w:rPr>
            </w:pPr>
            <w:r>
              <w:rPr>
                <w:rFonts w:ascii="Times New Roman" w:hAnsi="Times New Roman"/>
              </w:rPr>
              <w:t>Negatívne</w:t>
            </w:r>
          </w:p>
        </w:tc>
      </w:tr>
      <w:tr w:rsidR="00C55C8B" w:rsidTr="00361B02">
        <w:tc>
          <w:tcPr>
            <w:tcW w:w="3812" w:type="dxa"/>
            <w:tcBorders>
              <w:top w:val="single" w:sz="4" w:space="0" w:color="000000" w:themeColor="text1"/>
              <w:left w:val="single" w:sz="4" w:space="0" w:color="auto"/>
              <w:bottom w:val="single" w:sz="4" w:space="0" w:color="auto"/>
              <w:right w:val="single" w:sz="4" w:space="0" w:color="auto"/>
            </w:tcBorders>
            <w:shd w:val="clear" w:color="auto" w:fill="E2E2E2"/>
            <w:hideMark/>
          </w:tcPr>
          <w:p w:rsidR="00C55C8B" w:rsidRDefault="00C55C8B" w:rsidP="00CB6B09">
            <w:pPr>
              <w:spacing w:after="0"/>
              <w:rPr>
                <w:rFonts w:ascii="Times New Roman" w:hAnsi="Times New Roman"/>
                <w:b/>
              </w:rPr>
            </w:pPr>
            <w:r>
              <w:rPr>
                <w:rFonts w:ascii="Times New Roman" w:hAnsi="Times New Roman"/>
                <w:b/>
              </w:rPr>
              <w:t>Sociálne vplyvy</w:t>
            </w:r>
          </w:p>
        </w:tc>
        <w:tc>
          <w:tcPr>
            <w:tcW w:w="541" w:type="dxa"/>
            <w:gridSpan w:val="2"/>
            <w:tcBorders>
              <w:top w:val="single" w:sz="4" w:space="0" w:color="auto"/>
              <w:left w:val="single" w:sz="4" w:space="0" w:color="auto"/>
              <w:bottom w:val="single" w:sz="4" w:space="0" w:color="auto"/>
              <w:right w:val="nil"/>
            </w:tcBorders>
            <w:hideMark/>
          </w:tcPr>
          <w:p w:rsidR="00C55C8B" w:rsidRDefault="00C55C8B" w:rsidP="00CB6B09">
            <w:pPr>
              <w:spacing w:after="0"/>
              <w:jc w:val="center"/>
              <w:rPr>
                <w:rFonts w:ascii="Times New Roman" w:hAnsi="Times New Roman"/>
                <w:b/>
              </w:rPr>
            </w:pPr>
            <w:r>
              <w:rPr>
                <w:rFonts w:ascii="Segoe UI Symbol" w:eastAsia="MS Mincho" w:hAnsi="Segoe UI Symbol" w:cs="Segoe UI Symbol"/>
                <w:b/>
              </w:rPr>
              <w:t>☐</w:t>
            </w:r>
          </w:p>
        </w:tc>
        <w:tc>
          <w:tcPr>
            <w:tcW w:w="1281" w:type="dxa"/>
            <w:gridSpan w:val="2"/>
            <w:tcBorders>
              <w:top w:val="single" w:sz="4" w:space="0" w:color="auto"/>
              <w:left w:val="nil"/>
              <w:bottom w:val="single" w:sz="4" w:space="0" w:color="auto"/>
              <w:right w:val="nil"/>
            </w:tcBorders>
            <w:hideMark/>
          </w:tcPr>
          <w:p w:rsidR="00C55C8B" w:rsidRDefault="00C55C8B" w:rsidP="00CB6B09">
            <w:pPr>
              <w:spacing w:after="0"/>
              <w:ind w:right="-108"/>
              <w:rPr>
                <w:rFonts w:ascii="Times New Roman" w:hAnsi="Times New Roman"/>
                <w:b/>
              </w:rPr>
            </w:pPr>
            <w:r>
              <w:rPr>
                <w:rFonts w:ascii="Times New Roman" w:hAnsi="Times New Roman"/>
                <w:b/>
              </w:rPr>
              <w:t>Pozitívne</w:t>
            </w:r>
          </w:p>
        </w:tc>
        <w:tc>
          <w:tcPr>
            <w:tcW w:w="569" w:type="dxa"/>
            <w:tcBorders>
              <w:top w:val="single" w:sz="4" w:space="0" w:color="auto"/>
              <w:left w:val="nil"/>
              <w:bottom w:val="single" w:sz="4" w:space="0" w:color="auto"/>
              <w:right w:val="nil"/>
            </w:tcBorders>
            <w:hideMark/>
          </w:tcPr>
          <w:p w:rsidR="00C55C8B" w:rsidRDefault="00C55C8B" w:rsidP="00CB6B09">
            <w:pPr>
              <w:spacing w:after="0"/>
              <w:jc w:val="center"/>
              <w:rPr>
                <w:rFonts w:ascii="Times New Roman" w:hAnsi="Times New Roman"/>
                <w:b/>
              </w:rPr>
            </w:pPr>
            <w:r>
              <w:rPr>
                <w:rFonts w:ascii="Segoe UI Symbol" w:eastAsia="MS Gothic" w:hAnsi="Segoe UI Symbol" w:cs="Segoe UI Symbol"/>
                <w:b/>
              </w:rPr>
              <w:t>☒</w:t>
            </w:r>
          </w:p>
        </w:tc>
        <w:tc>
          <w:tcPr>
            <w:tcW w:w="1133" w:type="dxa"/>
            <w:tcBorders>
              <w:top w:val="single" w:sz="4" w:space="0" w:color="auto"/>
              <w:left w:val="nil"/>
              <w:bottom w:val="single" w:sz="4" w:space="0" w:color="auto"/>
              <w:right w:val="nil"/>
            </w:tcBorders>
            <w:hideMark/>
          </w:tcPr>
          <w:p w:rsidR="00C55C8B" w:rsidRDefault="00C55C8B" w:rsidP="00CB6B09">
            <w:pPr>
              <w:spacing w:after="0"/>
              <w:rPr>
                <w:rFonts w:ascii="Times New Roman" w:hAnsi="Times New Roman"/>
                <w:b/>
              </w:rPr>
            </w:pPr>
            <w:r>
              <w:rPr>
                <w:rFonts w:ascii="Times New Roman" w:hAnsi="Times New Roman"/>
                <w:b/>
              </w:rPr>
              <w:t>Žiadne</w:t>
            </w:r>
          </w:p>
        </w:tc>
        <w:tc>
          <w:tcPr>
            <w:tcW w:w="547" w:type="dxa"/>
            <w:gridSpan w:val="2"/>
            <w:tcBorders>
              <w:top w:val="single" w:sz="4" w:space="0" w:color="auto"/>
              <w:left w:val="nil"/>
              <w:bottom w:val="single" w:sz="4" w:space="0" w:color="auto"/>
              <w:right w:val="nil"/>
            </w:tcBorders>
            <w:hideMark/>
          </w:tcPr>
          <w:p w:rsidR="00C55C8B" w:rsidRDefault="00C55C8B" w:rsidP="00CB6B09">
            <w:pPr>
              <w:spacing w:after="0"/>
              <w:jc w:val="center"/>
              <w:rPr>
                <w:rFonts w:ascii="Times New Roman" w:hAnsi="Times New Roman"/>
                <w:b/>
              </w:rPr>
            </w:pPr>
            <w:r>
              <w:rPr>
                <w:rFonts w:ascii="Segoe UI Symbol" w:eastAsia="MS Mincho" w:hAnsi="Segoe UI Symbol" w:cs="Segoe UI Symbol"/>
                <w:b/>
              </w:rPr>
              <w:t>☐</w:t>
            </w:r>
          </w:p>
        </w:tc>
        <w:tc>
          <w:tcPr>
            <w:tcW w:w="1468" w:type="dxa"/>
            <w:tcBorders>
              <w:top w:val="single" w:sz="4" w:space="0" w:color="auto"/>
              <w:left w:val="nil"/>
              <w:bottom w:val="single" w:sz="4" w:space="0" w:color="auto"/>
              <w:right w:val="single" w:sz="4" w:space="0" w:color="auto"/>
            </w:tcBorders>
            <w:hideMark/>
          </w:tcPr>
          <w:p w:rsidR="00C55C8B" w:rsidRDefault="00C55C8B" w:rsidP="00CB6B09">
            <w:pPr>
              <w:spacing w:after="0"/>
              <w:ind w:left="54"/>
              <w:rPr>
                <w:rFonts w:ascii="Times New Roman" w:hAnsi="Times New Roman"/>
                <w:b/>
              </w:rPr>
            </w:pPr>
            <w:r>
              <w:rPr>
                <w:rFonts w:ascii="Times New Roman" w:hAnsi="Times New Roman"/>
                <w:b/>
              </w:rPr>
              <w:t>Negatívne</w:t>
            </w:r>
          </w:p>
        </w:tc>
      </w:tr>
      <w:tr w:rsidR="00C55C8B" w:rsidTr="00361B02">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C55C8B" w:rsidRDefault="00C55C8B" w:rsidP="00CB6B09">
            <w:pPr>
              <w:spacing w:after="0"/>
              <w:rPr>
                <w:rFonts w:ascii="Times New Roman" w:hAnsi="Times New Roman"/>
                <w:b/>
              </w:rPr>
            </w:pPr>
            <w:r>
              <w:rPr>
                <w:rFonts w:ascii="Times New Roman" w:hAnsi="Times New Roman"/>
                <w:b/>
              </w:rPr>
              <w:t>Vplyvy na životné prostredie</w:t>
            </w:r>
          </w:p>
        </w:tc>
        <w:tc>
          <w:tcPr>
            <w:tcW w:w="541" w:type="dxa"/>
            <w:gridSpan w:val="2"/>
            <w:tcBorders>
              <w:top w:val="single" w:sz="4" w:space="0" w:color="auto"/>
              <w:left w:val="single" w:sz="4" w:space="0" w:color="auto"/>
              <w:bottom w:val="single" w:sz="4" w:space="0" w:color="auto"/>
              <w:right w:val="nil"/>
            </w:tcBorders>
            <w:hideMark/>
          </w:tcPr>
          <w:p w:rsidR="00C55C8B" w:rsidRDefault="00C55C8B" w:rsidP="00CB6B09">
            <w:pPr>
              <w:spacing w:after="0"/>
              <w:jc w:val="center"/>
              <w:rPr>
                <w:rFonts w:ascii="Times New Roman" w:hAnsi="Times New Roman"/>
                <w:b/>
              </w:rPr>
            </w:pPr>
            <w:r>
              <w:rPr>
                <w:rFonts w:ascii="Segoe UI Symbol" w:eastAsia="MS Mincho" w:hAnsi="Segoe UI Symbol" w:cs="Segoe UI Symbol"/>
                <w:b/>
              </w:rPr>
              <w:t>☐</w:t>
            </w:r>
          </w:p>
        </w:tc>
        <w:tc>
          <w:tcPr>
            <w:tcW w:w="1281" w:type="dxa"/>
            <w:gridSpan w:val="2"/>
            <w:tcBorders>
              <w:top w:val="single" w:sz="4" w:space="0" w:color="auto"/>
              <w:left w:val="nil"/>
              <w:bottom w:val="single" w:sz="4" w:space="0" w:color="auto"/>
              <w:right w:val="nil"/>
            </w:tcBorders>
            <w:hideMark/>
          </w:tcPr>
          <w:p w:rsidR="00C55C8B" w:rsidRDefault="00C55C8B" w:rsidP="00CB6B09">
            <w:pPr>
              <w:spacing w:after="0"/>
              <w:ind w:right="-108"/>
              <w:rPr>
                <w:rFonts w:ascii="Times New Roman" w:hAnsi="Times New Roman"/>
                <w:b/>
              </w:rPr>
            </w:pPr>
            <w:r>
              <w:rPr>
                <w:rFonts w:ascii="Times New Roman" w:hAnsi="Times New Roman"/>
                <w:b/>
              </w:rPr>
              <w:t>Pozitívne</w:t>
            </w:r>
          </w:p>
        </w:tc>
        <w:tc>
          <w:tcPr>
            <w:tcW w:w="569" w:type="dxa"/>
            <w:tcBorders>
              <w:top w:val="single" w:sz="4" w:space="0" w:color="auto"/>
              <w:left w:val="nil"/>
              <w:bottom w:val="single" w:sz="4" w:space="0" w:color="auto"/>
              <w:right w:val="nil"/>
            </w:tcBorders>
            <w:hideMark/>
          </w:tcPr>
          <w:p w:rsidR="00C55C8B" w:rsidRDefault="00C55C8B" w:rsidP="00CB6B09">
            <w:pPr>
              <w:spacing w:after="0"/>
              <w:jc w:val="center"/>
              <w:rPr>
                <w:rFonts w:ascii="Times New Roman" w:hAnsi="Times New Roman"/>
                <w:b/>
              </w:rPr>
            </w:pPr>
            <w:r>
              <w:rPr>
                <w:rFonts w:ascii="Segoe UI Symbol" w:eastAsia="MS Gothic" w:hAnsi="Segoe UI Symbol" w:cs="Segoe UI Symbol"/>
                <w:b/>
              </w:rPr>
              <w:t>☒</w:t>
            </w:r>
          </w:p>
        </w:tc>
        <w:tc>
          <w:tcPr>
            <w:tcW w:w="1133" w:type="dxa"/>
            <w:tcBorders>
              <w:top w:val="single" w:sz="4" w:space="0" w:color="auto"/>
              <w:left w:val="nil"/>
              <w:bottom w:val="single" w:sz="4" w:space="0" w:color="auto"/>
              <w:right w:val="nil"/>
            </w:tcBorders>
            <w:hideMark/>
          </w:tcPr>
          <w:p w:rsidR="00C55C8B" w:rsidRDefault="00C55C8B" w:rsidP="00CB6B09">
            <w:pPr>
              <w:spacing w:after="0"/>
              <w:rPr>
                <w:rFonts w:ascii="Times New Roman" w:hAnsi="Times New Roman"/>
                <w:b/>
              </w:rPr>
            </w:pPr>
            <w:r>
              <w:rPr>
                <w:rFonts w:ascii="Times New Roman" w:hAnsi="Times New Roman"/>
                <w:b/>
              </w:rPr>
              <w:t>Žiadne</w:t>
            </w:r>
          </w:p>
        </w:tc>
        <w:tc>
          <w:tcPr>
            <w:tcW w:w="547" w:type="dxa"/>
            <w:gridSpan w:val="2"/>
            <w:tcBorders>
              <w:top w:val="single" w:sz="4" w:space="0" w:color="auto"/>
              <w:left w:val="nil"/>
              <w:bottom w:val="single" w:sz="4" w:space="0" w:color="auto"/>
              <w:right w:val="nil"/>
            </w:tcBorders>
            <w:hideMark/>
          </w:tcPr>
          <w:p w:rsidR="00C55C8B" w:rsidRDefault="00C55C8B" w:rsidP="00CB6B09">
            <w:pPr>
              <w:spacing w:after="0"/>
              <w:jc w:val="center"/>
              <w:rPr>
                <w:rFonts w:ascii="Times New Roman" w:hAnsi="Times New Roman"/>
                <w:b/>
              </w:rPr>
            </w:pPr>
            <w:r>
              <w:rPr>
                <w:rFonts w:ascii="Segoe UI Symbol" w:eastAsia="MS Mincho" w:hAnsi="Segoe UI Symbol" w:cs="Segoe UI Symbol"/>
                <w:b/>
              </w:rPr>
              <w:t>☐</w:t>
            </w:r>
          </w:p>
        </w:tc>
        <w:tc>
          <w:tcPr>
            <w:tcW w:w="1468" w:type="dxa"/>
            <w:tcBorders>
              <w:top w:val="single" w:sz="4" w:space="0" w:color="auto"/>
              <w:left w:val="nil"/>
              <w:bottom w:val="single" w:sz="4" w:space="0" w:color="auto"/>
              <w:right w:val="single" w:sz="4" w:space="0" w:color="auto"/>
            </w:tcBorders>
            <w:hideMark/>
          </w:tcPr>
          <w:p w:rsidR="00C55C8B" w:rsidRDefault="00C55C8B" w:rsidP="00CB6B09">
            <w:pPr>
              <w:spacing w:after="0"/>
              <w:ind w:left="54"/>
              <w:rPr>
                <w:rFonts w:ascii="Times New Roman" w:hAnsi="Times New Roman"/>
                <w:b/>
              </w:rPr>
            </w:pPr>
            <w:r>
              <w:rPr>
                <w:rFonts w:ascii="Times New Roman" w:hAnsi="Times New Roman"/>
                <w:b/>
              </w:rPr>
              <w:t>Negatívne</w:t>
            </w:r>
          </w:p>
        </w:tc>
      </w:tr>
      <w:tr w:rsidR="00C55C8B" w:rsidTr="00361B02">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C55C8B" w:rsidRDefault="00C55C8B" w:rsidP="00CB6B09">
            <w:pPr>
              <w:spacing w:after="0"/>
              <w:rPr>
                <w:rFonts w:ascii="Times New Roman" w:hAnsi="Times New Roman"/>
                <w:b/>
              </w:rPr>
            </w:pPr>
            <w:r>
              <w:rPr>
                <w:rFonts w:ascii="Times New Roman" w:hAnsi="Times New Roman"/>
                <w:b/>
              </w:rPr>
              <w:t>Vplyvy na informatizáciu</w:t>
            </w:r>
          </w:p>
        </w:tc>
        <w:tc>
          <w:tcPr>
            <w:tcW w:w="541" w:type="dxa"/>
            <w:gridSpan w:val="2"/>
            <w:tcBorders>
              <w:top w:val="single" w:sz="4" w:space="0" w:color="auto"/>
              <w:left w:val="single" w:sz="4" w:space="0" w:color="auto"/>
              <w:bottom w:val="single" w:sz="4" w:space="0" w:color="auto"/>
              <w:right w:val="nil"/>
            </w:tcBorders>
            <w:hideMark/>
          </w:tcPr>
          <w:p w:rsidR="00C55C8B" w:rsidRDefault="00C55C8B" w:rsidP="00CB6B09">
            <w:pPr>
              <w:spacing w:after="0"/>
              <w:jc w:val="center"/>
              <w:rPr>
                <w:rFonts w:ascii="Times New Roman" w:hAnsi="Times New Roman"/>
                <w:b/>
              </w:rPr>
            </w:pPr>
            <w:r>
              <w:rPr>
                <w:rFonts w:ascii="Segoe UI Symbol" w:eastAsia="MS Gothic" w:hAnsi="Segoe UI Symbol" w:cs="Segoe UI Symbol"/>
                <w:b/>
              </w:rPr>
              <w:t>☒</w:t>
            </w:r>
          </w:p>
        </w:tc>
        <w:tc>
          <w:tcPr>
            <w:tcW w:w="1281" w:type="dxa"/>
            <w:gridSpan w:val="2"/>
            <w:tcBorders>
              <w:top w:val="single" w:sz="4" w:space="0" w:color="auto"/>
              <w:left w:val="nil"/>
              <w:bottom w:val="single" w:sz="4" w:space="0" w:color="auto"/>
              <w:right w:val="nil"/>
            </w:tcBorders>
            <w:hideMark/>
          </w:tcPr>
          <w:p w:rsidR="00C55C8B" w:rsidRDefault="00C55C8B" w:rsidP="00CB6B09">
            <w:pPr>
              <w:spacing w:after="0"/>
              <w:ind w:right="-108"/>
              <w:rPr>
                <w:rFonts w:ascii="Times New Roman" w:hAnsi="Times New Roman"/>
                <w:b/>
              </w:rPr>
            </w:pPr>
            <w:r>
              <w:rPr>
                <w:rFonts w:ascii="Times New Roman" w:hAnsi="Times New Roman"/>
                <w:b/>
              </w:rPr>
              <w:t>Pozitívne</w:t>
            </w:r>
          </w:p>
        </w:tc>
        <w:tc>
          <w:tcPr>
            <w:tcW w:w="569" w:type="dxa"/>
            <w:tcBorders>
              <w:top w:val="single" w:sz="4" w:space="0" w:color="auto"/>
              <w:left w:val="nil"/>
              <w:bottom w:val="single" w:sz="4" w:space="0" w:color="auto"/>
              <w:right w:val="nil"/>
            </w:tcBorders>
            <w:hideMark/>
          </w:tcPr>
          <w:p w:rsidR="00C55C8B" w:rsidRDefault="00C55C8B" w:rsidP="00CB6B09">
            <w:pPr>
              <w:spacing w:after="0"/>
              <w:jc w:val="center"/>
              <w:rPr>
                <w:rFonts w:ascii="Times New Roman" w:hAnsi="Times New Roman"/>
                <w:b/>
              </w:rPr>
            </w:pPr>
            <w:r>
              <w:rPr>
                <w:rFonts w:ascii="Segoe UI Symbol" w:eastAsia="MS Mincho" w:hAnsi="Segoe UI Symbol" w:cs="Segoe UI Symbol"/>
                <w:b/>
              </w:rPr>
              <w:t>☐</w:t>
            </w:r>
          </w:p>
        </w:tc>
        <w:tc>
          <w:tcPr>
            <w:tcW w:w="1133" w:type="dxa"/>
            <w:tcBorders>
              <w:top w:val="single" w:sz="4" w:space="0" w:color="auto"/>
              <w:left w:val="nil"/>
              <w:bottom w:val="single" w:sz="4" w:space="0" w:color="auto"/>
              <w:right w:val="nil"/>
            </w:tcBorders>
            <w:hideMark/>
          </w:tcPr>
          <w:p w:rsidR="00C55C8B" w:rsidRDefault="00C55C8B" w:rsidP="00CB6B09">
            <w:pPr>
              <w:spacing w:after="0"/>
              <w:rPr>
                <w:rFonts w:ascii="Times New Roman" w:hAnsi="Times New Roman"/>
                <w:b/>
              </w:rPr>
            </w:pPr>
            <w:r>
              <w:rPr>
                <w:rFonts w:ascii="Times New Roman" w:hAnsi="Times New Roman"/>
                <w:b/>
              </w:rPr>
              <w:t>Žiadne</w:t>
            </w:r>
          </w:p>
        </w:tc>
        <w:tc>
          <w:tcPr>
            <w:tcW w:w="547" w:type="dxa"/>
            <w:gridSpan w:val="2"/>
            <w:tcBorders>
              <w:top w:val="single" w:sz="4" w:space="0" w:color="auto"/>
              <w:left w:val="nil"/>
              <w:bottom w:val="single" w:sz="4" w:space="0" w:color="auto"/>
              <w:right w:val="nil"/>
            </w:tcBorders>
            <w:hideMark/>
          </w:tcPr>
          <w:p w:rsidR="00C55C8B" w:rsidRDefault="00C55C8B" w:rsidP="00CB6B09">
            <w:pPr>
              <w:spacing w:after="0"/>
              <w:jc w:val="center"/>
              <w:rPr>
                <w:rFonts w:ascii="Times New Roman" w:hAnsi="Times New Roman"/>
                <w:b/>
              </w:rPr>
            </w:pPr>
            <w:r>
              <w:rPr>
                <w:rFonts w:ascii="Segoe UI Symbol" w:eastAsia="MS Mincho" w:hAnsi="Segoe UI Symbol" w:cs="Segoe UI Symbol"/>
                <w:b/>
              </w:rPr>
              <w:t>☐</w:t>
            </w:r>
          </w:p>
        </w:tc>
        <w:tc>
          <w:tcPr>
            <w:tcW w:w="1468" w:type="dxa"/>
            <w:tcBorders>
              <w:top w:val="single" w:sz="4" w:space="0" w:color="auto"/>
              <w:left w:val="nil"/>
              <w:bottom w:val="single" w:sz="4" w:space="0" w:color="auto"/>
              <w:right w:val="single" w:sz="4" w:space="0" w:color="auto"/>
            </w:tcBorders>
            <w:hideMark/>
          </w:tcPr>
          <w:p w:rsidR="00C55C8B" w:rsidRDefault="00C55C8B" w:rsidP="00CB6B09">
            <w:pPr>
              <w:spacing w:after="0"/>
              <w:ind w:left="54"/>
              <w:rPr>
                <w:rFonts w:ascii="Times New Roman" w:hAnsi="Times New Roman"/>
                <w:b/>
              </w:rPr>
            </w:pPr>
            <w:r>
              <w:rPr>
                <w:rFonts w:ascii="Times New Roman" w:hAnsi="Times New Roman"/>
                <w:b/>
              </w:rPr>
              <w:t>Negatívne</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468"/>
      </w:tblGrid>
      <w:tr w:rsidR="00C55C8B" w:rsidTr="00B11587">
        <w:tc>
          <w:tcPr>
            <w:tcW w:w="3812" w:type="dxa"/>
            <w:tcBorders>
              <w:top w:val="single" w:sz="4" w:space="0" w:color="auto"/>
              <w:left w:val="single" w:sz="4" w:space="0" w:color="auto"/>
              <w:bottom w:val="nil"/>
              <w:right w:val="single" w:sz="4" w:space="0" w:color="auto"/>
            </w:tcBorders>
            <w:shd w:val="clear" w:color="auto" w:fill="E2E2E2"/>
            <w:hideMark/>
          </w:tcPr>
          <w:p w:rsidR="00C55C8B" w:rsidRDefault="00C55C8B" w:rsidP="00CB6B09">
            <w:pPr>
              <w:spacing w:after="0"/>
              <w:rPr>
                <w:rFonts w:ascii="Times New Roman" w:hAnsi="Times New Roman" w:cs="Times New Roman"/>
                <w:b/>
                <w:szCs w:val="22"/>
              </w:rPr>
            </w:pPr>
            <w:r>
              <w:rPr>
                <w:rFonts w:ascii="Times New Roman" w:hAnsi="Times New Roman" w:cs="Times New Roman"/>
                <w:b/>
              </w:rPr>
              <w:t>Vplyvy na služby verejnej správy pre občana, z toho</w:t>
            </w:r>
          </w:p>
        </w:tc>
        <w:tc>
          <w:tcPr>
            <w:tcW w:w="541" w:type="dxa"/>
            <w:tcBorders>
              <w:top w:val="single" w:sz="4" w:space="0" w:color="auto"/>
              <w:left w:val="single" w:sz="4" w:space="0" w:color="auto"/>
              <w:bottom w:val="nil"/>
              <w:right w:val="nil"/>
            </w:tcBorders>
          </w:tcPr>
          <w:p w:rsidR="00C55C8B" w:rsidRDefault="00C55C8B" w:rsidP="00CB6B09">
            <w:pPr>
              <w:spacing w:after="0"/>
              <w:jc w:val="center"/>
              <w:rPr>
                <w:rFonts w:ascii="Times New Roman" w:eastAsia="MS Mincho" w:hAnsi="Times New Roman" w:cs="Times New Roman"/>
                <w:b/>
              </w:rPr>
            </w:pPr>
          </w:p>
        </w:tc>
        <w:tc>
          <w:tcPr>
            <w:tcW w:w="1281" w:type="dxa"/>
            <w:tcBorders>
              <w:top w:val="single" w:sz="4" w:space="0" w:color="auto"/>
              <w:left w:val="nil"/>
              <w:bottom w:val="nil"/>
              <w:right w:val="nil"/>
            </w:tcBorders>
          </w:tcPr>
          <w:p w:rsidR="00C55C8B" w:rsidRDefault="00C55C8B" w:rsidP="00CB6B09">
            <w:pPr>
              <w:spacing w:after="0"/>
              <w:ind w:right="-108"/>
              <w:rPr>
                <w:rFonts w:ascii="Times New Roman" w:hAnsi="Times New Roman" w:cs="Times New Roman"/>
                <w:b/>
              </w:rPr>
            </w:pPr>
          </w:p>
        </w:tc>
        <w:tc>
          <w:tcPr>
            <w:tcW w:w="569" w:type="dxa"/>
            <w:tcBorders>
              <w:top w:val="single" w:sz="4" w:space="0" w:color="auto"/>
              <w:left w:val="nil"/>
              <w:bottom w:val="nil"/>
              <w:right w:val="nil"/>
            </w:tcBorders>
          </w:tcPr>
          <w:p w:rsidR="00C55C8B" w:rsidRDefault="00C55C8B" w:rsidP="00CB6B09">
            <w:pPr>
              <w:spacing w:after="0"/>
              <w:jc w:val="center"/>
              <w:rPr>
                <w:rFonts w:ascii="Times New Roman" w:eastAsia="MS Mincho" w:hAnsi="Times New Roman" w:cs="Times New Roman"/>
                <w:b/>
              </w:rPr>
            </w:pPr>
          </w:p>
        </w:tc>
        <w:tc>
          <w:tcPr>
            <w:tcW w:w="1133" w:type="dxa"/>
            <w:tcBorders>
              <w:top w:val="single" w:sz="4" w:space="0" w:color="auto"/>
              <w:left w:val="nil"/>
              <w:bottom w:val="nil"/>
              <w:right w:val="nil"/>
            </w:tcBorders>
          </w:tcPr>
          <w:p w:rsidR="00C55C8B" w:rsidRDefault="00C55C8B" w:rsidP="00CB6B09">
            <w:pPr>
              <w:spacing w:after="0"/>
              <w:rPr>
                <w:rFonts w:ascii="Times New Roman" w:hAnsi="Times New Roman" w:cs="Times New Roman"/>
                <w:b/>
              </w:rPr>
            </w:pPr>
          </w:p>
        </w:tc>
        <w:tc>
          <w:tcPr>
            <w:tcW w:w="547" w:type="dxa"/>
            <w:tcBorders>
              <w:top w:val="single" w:sz="4" w:space="0" w:color="auto"/>
              <w:left w:val="nil"/>
              <w:bottom w:val="nil"/>
              <w:right w:val="nil"/>
            </w:tcBorders>
          </w:tcPr>
          <w:p w:rsidR="00C55C8B" w:rsidRDefault="00C55C8B" w:rsidP="00CB6B09">
            <w:pPr>
              <w:spacing w:after="0"/>
              <w:jc w:val="center"/>
              <w:rPr>
                <w:rFonts w:ascii="Times New Roman" w:eastAsia="MS Mincho" w:hAnsi="Times New Roman" w:cs="Times New Roman"/>
                <w:b/>
              </w:rPr>
            </w:pPr>
          </w:p>
        </w:tc>
        <w:tc>
          <w:tcPr>
            <w:tcW w:w="1468" w:type="dxa"/>
            <w:tcBorders>
              <w:top w:val="single" w:sz="4" w:space="0" w:color="auto"/>
              <w:left w:val="nil"/>
              <w:bottom w:val="nil"/>
              <w:right w:val="single" w:sz="4" w:space="0" w:color="auto"/>
            </w:tcBorders>
          </w:tcPr>
          <w:p w:rsidR="00C55C8B" w:rsidRDefault="00C55C8B" w:rsidP="00CB6B09">
            <w:pPr>
              <w:spacing w:after="0"/>
              <w:ind w:left="54"/>
              <w:rPr>
                <w:rFonts w:ascii="Times New Roman" w:hAnsi="Times New Roman" w:cs="Times New Roman"/>
                <w:b/>
              </w:rPr>
            </w:pPr>
          </w:p>
        </w:tc>
      </w:tr>
      <w:tr w:rsidR="00C55C8B" w:rsidTr="00B11587">
        <w:tc>
          <w:tcPr>
            <w:tcW w:w="3812" w:type="dxa"/>
            <w:tcBorders>
              <w:top w:val="nil"/>
              <w:left w:val="single" w:sz="4" w:space="0" w:color="auto"/>
              <w:bottom w:val="nil"/>
              <w:right w:val="single" w:sz="4" w:space="0" w:color="auto"/>
            </w:tcBorders>
            <w:shd w:val="clear" w:color="auto" w:fill="E2E2E2"/>
            <w:hideMark/>
          </w:tcPr>
          <w:p w:rsidR="00C55C8B" w:rsidRDefault="00C55C8B" w:rsidP="00CB6B09">
            <w:pPr>
              <w:spacing w:after="0"/>
              <w:ind w:left="196" w:hanging="196"/>
              <w:rPr>
                <w:rFonts w:ascii="Times New Roman" w:hAnsi="Times New Roman" w:cs="Times New Roman"/>
                <w:b/>
              </w:rPr>
            </w:pPr>
            <w:r>
              <w:rPr>
                <w:rFonts w:ascii="Times New Roman" w:hAnsi="Times New Roman" w:cs="Times New Roman"/>
                <w:b/>
              </w:rPr>
              <w:t xml:space="preserve">    vplyvy služieb verejnej správy na občana</w:t>
            </w:r>
          </w:p>
        </w:tc>
        <w:tc>
          <w:tcPr>
            <w:tcW w:w="541" w:type="dxa"/>
            <w:tcBorders>
              <w:top w:val="nil"/>
              <w:left w:val="single" w:sz="4" w:space="0" w:color="auto"/>
              <w:bottom w:val="nil"/>
              <w:right w:val="nil"/>
            </w:tcBorders>
            <w:hideMark/>
          </w:tcPr>
          <w:p w:rsidR="00C55C8B" w:rsidRDefault="00C55C8B" w:rsidP="00CB6B09">
            <w:pPr>
              <w:spacing w:after="0"/>
              <w:jc w:val="center"/>
              <w:rPr>
                <w:rFonts w:ascii="Times New Roman" w:hAnsi="Times New Roman" w:cs="Times New Roman"/>
                <w:b/>
              </w:rPr>
            </w:pPr>
            <w:r>
              <w:rPr>
                <w:rFonts w:ascii="Segoe UI Symbol" w:eastAsia="MS Gothic" w:hAnsi="Segoe UI Symbol" w:cs="Segoe UI Symbol"/>
                <w:b/>
              </w:rPr>
              <w:t>☐</w:t>
            </w:r>
          </w:p>
        </w:tc>
        <w:tc>
          <w:tcPr>
            <w:tcW w:w="1281" w:type="dxa"/>
            <w:tcBorders>
              <w:top w:val="nil"/>
              <w:left w:val="nil"/>
              <w:bottom w:val="nil"/>
              <w:right w:val="nil"/>
            </w:tcBorders>
            <w:hideMark/>
          </w:tcPr>
          <w:p w:rsidR="00C55C8B" w:rsidRDefault="00C55C8B" w:rsidP="00CB6B09">
            <w:pPr>
              <w:spacing w:after="0"/>
              <w:ind w:right="-108"/>
              <w:rPr>
                <w:rFonts w:ascii="Times New Roman" w:hAnsi="Times New Roman" w:cs="Times New Roman"/>
                <w:b/>
              </w:rPr>
            </w:pPr>
            <w:r>
              <w:rPr>
                <w:rFonts w:ascii="Times New Roman" w:hAnsi="Times New Roman" w:cs="Times New Roman"/>
                <w:b/>
              </w:rPr>
              <w:t>Pozitívne</w:t>
            </w:r>
          </w:p>
        </w:tc>
        <w:tc>
          <w:tcPr>
            <w:tcW w:w="569" w:type="dxa"/>
            <w:tcBorders>
              <w:top w:val="nil"/>
              <w:left w:val="nil"/>
              <w:bottom w:val="nil"/>
              <w:right w:val="nil"/>
            </w:tcBorders>
            <w:hideMark/>
          </w:tcPr>
          <w:p w:rsidR="00C55C8B" w:rsidRDefault="00C55C8B" w:rsidP="00CB6B09">
            <w:pPr>
              <w:spacing w:after="0"/>
              <w:jc w:val="center"/>
              <w:rPr>
                <w:rFonts w:ascii="Times New Roman" w:hAnsi="Times New Roman" w:cs="Times New Roman"/>
                <w:b/>
              </w:rPr>
            </w:pPr>
            <w:r>
              <w:rPr>
                <w:rFonts w:ascii="Segoe UI Symbol" w:eastAsia="MS Gothic" w:hAnsi="Segoe UI Symbol" w:cs="Segoe UI Symbol"/>
                <w:b/>
              </w:rPr>
              <w:t>☒</w:t>
            </w:r>
          </w:p>
        </w:tc>
        <w:tc>
          <w:tcPr>
            <w:tcW w:w="1133" w:type="dxa"/>
            <w:tcBorders>
              <w:top w:val="nil"/>
              <w:left w:val="nil"/>
              <w:bottom w:val="nil"/>
              <w:right w:val="nil"/>
            </w:tcBorders>
            <w:hideMark/>
          </w:tcPr>
          <w:p w:rsidR="00C55C8B" w:rsidRDefault="00C55C8B" w:rsidP="00CB6B09">
            <w:pPr>
              <w:spacing w:after="0"/>
              <w:rPr>
                <w:rFonts w:ascii="Times New Roman" w:hAnsi="Times New Roman" w:cs="Times New Roman"/>
                <w:b/>
              </w:rPr>
            </w:pPr>
            <w:r>
              <w:rPr>
                <w:rFonts w:ascii="Times New Roman" w:hAnsi="Times New Roman" w:cs="Times New Roman"/>
                <w:b/>
              </w:rPr>
              <w:t>Žiadne</w:t>
            </w:r>
          </w:p>
        </w:tc>
        <w:tc>
          <w:tcPr>
            <w:tcW w:w="547" w:type="dxa"/>
            <w:tcBorders>
              <w:top w:val="nil"/>
              <w:left w:val="nil"/>
              <w:bottom w:val="nil"/>
              <w:right w:val="nil"/>
            </w:tcBorders>
            <w:hideMark/>
          </w:tcPr>
          <w:p w:rsidR="00C55C8B" w:rsidRDefault="00C55C8B" w:rsidP="00CB6B09">
            <w:pPr>
              <w:spacing w:after="0"/>
              <w:jc w:val="center"/>
              <w:rPr>
                <w:rFonts w:ascii="Times New Roman" w:hAnsi="Times New Roman" w:cs="Times New Roman"/>
                <w:b/>
              </w:rPr>
            </w:pPr>
            <w:r>
              <w:rPr>
                <w:rFonts w:ascii="Segoe UI Symbol" w:eastAsia="MS Mincho" w:hAnsi="Segoe UI Symbol" w:cs="Segoe UI Symbol"/>
                <w:b/>
              </w:rPr>
              <w:t>☐</w:t>
            </w:r>
          </w:p>
        </w:tc>
        <w:tc>
          <w:tcPr>
            <w:tcW w:w="1468" w:type="dxa"/>
            <w:tcBorders>
              <w:top w:val="nil"/>
              <w:left w:val="nil"/>
              <w:bottom w:val="nil"/>
              <w:right w:val="single" w:sz="4" w:space="0" w:color="auto"/>
            </w:tcBorders>
            <w:hideMark/>
          </w:tcPr>
          <w:p w:rsidR="00C55C8B" w:rsidRDefault="00C55C8B" w:rsidP="00CB6B09">
            <w:pPr>
              <w:spacing w:after="0"/>
              <w:ind w:left="54"/>
              <w:rPr>
                <w:rFonts w:ascii="Times New Roman" w:hAnsi="Times New Roman" w:cs="Times New Roman"/>
                <w:b/>
              </w:rPr>
            </w:pPr>
            <w:r>
              <w:rPr>
                <w:rFonts w:ascii="Times New Roman" w:hAnsi="Times New Roman" w:cs="Times New Roman"/>
                <w:b/>
              </w:rPr>
              <w:t>Negatívne</w:t>
            </w:r>
          </w:p>
        </w:tc>
      </w:tr>
      <w:tr w:rsidR="00C55C8B" w:rsidTr="00B11587">
        <w:tc>
          <w:tcPr>
            <w:tcW w:w="3812" w:type="dxa"/>
            <w:tcBorders>
              <w:top w:val="nil"/>
              <w:left w:val="single" w:sz="4" w:space="0" w:color="auto"/>
              <w:bottom w:val="single" w:sz="4" w:space="0" w:color="auto"/>
              <w:right w:val="single" w:sz="4" w:space="0" w:color="auto"/>
            </w:tcBorders>
            <w:shd w:val="clear" w:color="auto" w:fill="E2E2E2"/>
            <w:hideMark/>
          </w:tcPr>
          <w:p w:rsidR="00C55C8B" w:rsidRDefault="00C55C8B" w:rsidP="00CB6B09">
            <w:pPr>
              <w:spacing w:after="0"/>
              <w:ind w:left="168" w:hanging="168"/>
              <w:rPr>
                <w:rFonts w:ascii="Times New Roman" w:hAnsi="Times New Roman" w:cs="Times New Roman"/>
                <w:b/>
              </w:rPr>
            </w:pPr>
            <w:r>
              <w:rPr>
                <w:rFonts w:ascii="Times New Roman" w:hAnsi="Times New Roman" w:cs="Times New Roman"/>
                <w:b/>
              </w:rPr>
              <w:t xml:space="preserve">    vplyvy na procesy služieb vo verejnej správe</w:t>
            </w:r>
          </w:p>
        </w:tc>
        <w:tc>
          <w:tcPr>
            <w:tcW w:w="541" w:type="dxa"/>
            <w:tcBorders>
              <w:top w:val="nil"/>
              <w:left w:val="single" w:sz="4" w:space="0" w:color="auto"/>
              <w:bottom w:val="single" w:sz="4" w:space="0" w:color="auto"/>
              <w:right w:val="nil"/>
            </w:tcBorders>
            <w:hideMark/>
          </w:tcPr>
          <w:p w:rsidR="00C55C8B" w:rsidRDefault="00C55C8B" w:rsidP="00CB6B09">
            <w:pPr>
              <w:spacing w:after="0"/>
              <w:jc w:val="center"/>
              <w:rPr>
                <w:rFonts w:ascii="Times New Roman" w:hAnsi="Times New Roman" w:cs="Times New Roman"/>
                <w:b/>
              </w:rPr>
            </w:pPr>
            <w:r>
              <w:rPr>
                <w:rFonts w:ascii="Segoe UI Symbol" w:eastAsia="MS Mincho" w:hAnsi="Segoe UI Symbol" w:cs="Segoe UI Symbol"/>
                <w:b/>
              </w:rPr>
              <w:t>☐</w:t>
            </w:r>
          </w:p>
        </w:tc>
        <w:tc>
          <w:tcPr>
            <w:tcW w:w="1281" w:type="dxa"/>
            <w:tcBorders>
              <w:top w:val="nil"/>
              <w:left w:val="nil"/>
              <w:bottom w:val="single" w:sz="4" w:space="0" w:color="auto"/>
              <w:right w:val="nil"/>
            </w:tcBorders>
            <w:hideMark/>
          </w:tcPr>
          <w:p w:rsidR="00C55C8B" w:rsidRDefault="00C55C8B" w:rsidP="00CB6B09">
            <w:pPr>
              <w:spacing w:after="0"/>
              <w:ind w:right="-108"/>
              <w:rPr>
                <w:rFonts w:ascii="Times New Roman" w:hAnsi="Times New Roman" w:cs="Times New Roman"/>
                <w:b/>
              </w:rPr>
            </w:pPr>
            <w:r>
              <w:rPr>
                <w:rFonts w:ascii="Times New Roman" w:hAnsi="Times New Roman" w:cs="Times New Roman"/>
                <w:b/>
              </w:rPr>
              <w:t>Pozitívne</w:t>
            </w:r>
          </w:p>
        </w:tc>
        <w:tc>
          <w:tcPr>
            <w:tcW w:w="569" w:type="dxa"/>
            <w:tcBorders>
              <w:top w:val="nil"/>
              <w:left w:val="nil"/>
              <w:bottom w:val="single" w:sz="4" w:space="0" w:color="auto"/>
              <w:right w:val="nil"/>
            </w:tcBorders>
            <w:hideMark/>
          </w:tcPr>
          <w:p w:rsidR="00C55C8B" w:rsidRDefault="00C55C8B" w:rsidP="00CB6B09">
            <w:pPr>
              <w:spacing w:after="0"/>
              <w:jc w:val="center"/>
              <w:rPr>
                <w:rFonts w:ascii="Times New Roman" w:hAnsi="Times New Roman" w:cs="Times New Roman"/>
                <w:b/>
              </w:rPr>
            </w:pPr>
            <w:r>
              <w:rPr>
                <w:rFonts w:ascii="Segoe UI Symbol" w:eastAsia="MS Gothic" w:hAnsi="Segoe UI Symbol" w:cs="Segoe UI Symbol"/>
                <w:b/>
              </w:rPr>
              <w:t>☒</w:t>
            </w:r>
          </w:p>
        </w:tc>
        <w:tc>
          <w:tcPr>
            <w:tcW w:w="1133" w:type="dxa"/>
            <w:tcBorders>
              <w:top w:val="nil"/>
              <w:left w:val="nil"/>
              <w:bottom w:val="single" w:sz="4" w:space="0" w:color="auto"/>
              <w:right w:val="nil"/>
            </w:tcBorders>
            <w:hideMark/>
          </w:tcPr>
          <w:p w:rsidR="00C55C8B" w:rsidRDefault="00C55C8B" w:rsidP="00CB6B09">
            <w:pPr>
              <w:spacing w:after="0"/>
              <w:rPr>
                <w:rFonts w:ascii="Times New Roman" w:hAnsi="Times New Roman" w:cs="Times New Roman"/>
                <w:b/>
              </w:rPr>
            </w:pPr>
            <w:r>
              <w:rPr>
                <w:rFonts w:ascii="Times New Roman" w:hAnsi="Times New Roman" w:cs="Times New Roman"/>
                <w:b/>
              </w:rPr>
              <w:t>Žiadne</w:t>
            </w:r>
          </w:p>
        </w:tc>
        <w:tc>
          <w:tcPr>
            <w:tcW w:w="547" w:type="dxa"/>
            <w:tcBorders>
              <w:top w:val="nil"/>
              <w:left w:val="nil"/>
              <w:bottom w:val="single" w:sz="4" w:space="0" w:color="auto"/>
              <w:right w:val="nil"/>
            </w:tcBorders>
            <w:hideMark/>
          </w:tcPr>
          <w:p w:rsidR="00C55C8B" w:rsidRDefault="00C55C8B" w:rsidP="00CB6B09">
            <w:pPr>
              <w:spacing w:after="0"/>
              <w:jc w:val="center"/>
              <w:rPr>
                <w:rFonts w:ascii="Times New Roman" w:hAnsi="Times New Roman" w:cs="Times New Roman"/>
                <w:b/>
              </w:rPr>
            </w:pPr>
            <w:r>
              <w:rPr>
                <w:rFonts w:ascii="Segoe UI Symbol" w:eastAsia="MS Mincho" w:hAnsi="Segoe UI Symbol" w:cs="Segoe UI Symbol"/>
                <w:b/>
              </w:rPr>
              <w:t>☐</w:t>
            </w:r>
          </w:p>
        </w:tc>
        <w:tc>
          <w:tcPr>
            <w:tcW w:w="1468" w:type="dxa"/>
            <w:tcBorders>
              <w:top w:val="nil"/>
              <w:left w:val="nil"/>
              <w:bottom w:val="single" w:sz="4" w:space="0" w:color="auto"/>
              <w:right w:val="single" w:sz="4" w:space="0" w:color="auto"/>
            </w:tcBorders>
            <w:hideMark/>
          </w:tcPr>
          <w:p w:rsidR="00C55C8B" w:rsidRDefault="00C55C8B" w:rsidP="00CB6B09">
            <w:pPr>
              <w:spacing w:after="0"/>
              <w:ind w:left="54"/>
              <w:rPr>
                <w:rFonts w:ascii="Times New Roman" w:hAnsi="Times New Roman" w:cs="Times New Roman"/>
                <w:b/>
              </w:rPr>
            </w:pPr>
            <w:r>
              <w:rPr>
                <w:rFonts w:ascii="Times New Roman" w:hAnsi="Times New Roman" w:cs="Times New Roman"/>
                <w:b/>
              </w:rPr>
              <w:t>Negatívne</w:t>
            </w:r>
          </w:p>
        </w:tc>
      </w:tr>
    </w:tbl>
    <w:p w:rsidR="00C55C8B" w:rsidRDefault="00C55C8B" w:rsidP="00CB6B09">
      <w:pPr>
        <w:spacing w:after="0"/>
        <w:ind w:right="141"/>
        <w:rPr>
          <w:rFonts w:ascii="Times New Roman" w:hAnsi="Times New Roman" w:cs="Times New Roman"/>
          <w:b/>
          <w:szCs w:val="22"/>
        </w:rPr>
      </w:pPr>
    </w:p>
    <w:tbl>
      <w:tblPr>
        <w:tblStyle w:val="Mriekatabuky"/>
        <w:tblW w:w="9180" w:type="dxa"/>
        <w:tblInd w:w="0" w:type="dxa"/>
        <w:tblLayout w:type="fixed"/>
        <w:tblLook w:val="04A0" w:firstRow="1" w:lastRow="0" w:firstColumn="1" w:lastColumn="0" w:noHBand="0" w:noVBand="1"/>
      </w:tblPr>
      <w:tblGrid>
        <w:gridCol w:w="9180"/>
      </w:tblGrid>
      <w:tr w:rsidR="00C55C8B" w:rsidTr="00C55C8B">
        <w:tc>
          <w:tcPr>
            <w:tcW w:w="9176" w:type="dxa"/>
            <w:tcBorders>
              <w:top w:val="single" w:sz="4" w:space="0" w:color="auto"/>
              <w:left w:val="single" w:sz="4" w:space="0" w:color="auto"/>
              <w:bottom w:val="nil"/>
              <w:right w:val="single" w:sz="4" w:space="0" w:color="auto"/>
            </w:tcBorders>
            <w:shd w:val="clear" w:color="auto" w:fill="E2E2E2"/>
            <w:hideMark/>
          </w:tcPr>
          <w:p w:rsidR="00C55C8B" w:rsidRPr="00B11587" w:rsidRDefault="00C55C8B" w:rsidP="00CB6B09">
            <w:pPr>
              <w:pStyle w:val="Odsekzoznamu"/>
              <w:numPr>
                <w:ilvl w:val="0"/>
                <w:numId w:val="3"/>
              </w:numPr>
              <w:spacing w:after="0" w:line="240" w:lineRule="auto"/>
              <w:ind w:left="426"/>
              <w:rPr>
                <w:rFonts w:ascii="Times New Roman" w:hAnsi="Times New Roman"/>
                <w:b/>
                <w:sz w:val="24"/>
                <w:szCs w:val="24"/>
              </w:rPr>
            </w:pPr>
            <w:r w:rsidRPr="00B11587">
              <w:rPr>
                <w:rFonts w:ascii="Times New Roman" w:hAnsi="Times New Roman"/>
                <w:b/>
                <w:sz w:val="24"/>
                <w:szCs w:val="24"/>
              </w:rPr>
              <w:t>Poznámky</w:t>
            </w:r>
          </w:p>
        </w:tc>
      </w:tr>
      <w:tr w:rsidR="00C55C8B" w:rsidTr="00C55C8B">
        <w:trPr>
          <w:trHeight w:val="497"/>
        </w:trPr>
        <w:tc>
          <w:tcPr>
            <w:tcW w:w="9176" w:type="dxa"/>
            <w:tcBorders>
              <w:top w:val="nil"/>
              <w:left w:val="single" w:sz="4" w:space="0" w:color="auto"/>
              <w:bottom w:val="single" w:sz="4" w:space="0" w:color="FFFFFF" w:themeColor="background1"/>
              <w:right w:val="single" w:sz="4" w:space="0" w:color="auto"/>
            </w:tcBorders>
            <w:hideMark/>
          </w:tcPr>
          <w:p w:rsidR="00C55C8B" w:rsidRPr="00B11587" w:rsidRDefault="00C55C8B" w:rsidP="00CB6B09">
            <w:pPr>
              <w:spacing w:after="0"/>
              <w:jc w:val="both"/>
              <w:rPr>
                <w:rFonts w:ascii="Times New Roman" w:hAnsi="Times New Roman"/>
                <w:bCs/>
                <w:sz w:val="24"/>
                <w:szCs w:val="24"/>
              </w:rPr>
            </w:pPr>
            <w:r w:rsidRPr="00B11587">
              <w:rPr>
                <w:rFonts w:ascii="Times New Roman" w:hAnsi="Times New Roman"/>
                <w:bCs/>
                <w:sz w:val="24"/>
                <w:szCs w:val="24"/>
              </w:rPr>
              <w:t xml:space="preserve">Vplyv na rozpočet verejnej správy je negatívny, </w:t>
            </w:r>
            <w:r w:rsidRPr="00B11587">
              <w:rPr>
                <w:rFonts w:ascii="Times New Roman" w:hAnsi="Times New Roman"/>
                <w:sz w:val="24"/>
                <w:szCs w:val="24"/>
              </w:rPr>
              <w:t>ktorý nie je možné kvantifikovať a predpokladá sa, že obce a VÚC ho budú financovať z vlastných disponibilných finančných prostriedkov</w:t>
            </w:r>
            <w:r w:rsidRPr="00B11587">
              <w:rPr>
                <w:rFonts w:ascii="Times New Roman" w:hAnsi="Times New Roman"/>
                <w:bCs/>
                <w:sz w:val="24"/>
                <w:szCs w:val="24"/>
              </w:rPr>
              <w:t xml:space="preserve">. </w:t>
            </w:r>
          </w:p>
        </w:tc>
      </w:tr>
      <w:tr w:rsidR="00C55C8B" w:rsidTr="00C55C8B">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hideMark/>
          </w:tcPr>
          <w:p w:rsidR="00C55C8B" w:rsidRPr="00B11587" w:rsidRDefault="00C55C8B" w:rsidP="00CB6B09">
            <w:pPr>
              <w:pStyle w:val="Odsekzoznamu"/>
              <w:numPr>
                <w:ilvl w:val="0"/>
                <w:numId w:val="3"/>
              </w:numPr>
              <w:spacing w:after="0" w:line="240" w:lineRule="auto"/>
              <w:ind w:left="426"/>
              <w:rPr>
                <w:rFonts w:ascii="Times New Roman" w:hAnsi="Times New Roman"/>
                <w:b/>
                <w:sz w:val="24"/>
                <w:szCs w:val="24"/>
              </w:rPr>
            </w:pPr>
            <w:r w:rsidRPr="00B11587">
              <w:rPr>
                <w:rFonts w:ascii="Times New Roman" w:hAnsi="Times New Roman"/>
                <w:b/>
                <w:sz w:val="24"/>
                <w:szCs w:val="24"/>
              </w:rPr>
              <w:t>Kontakt na spracovateľa</w:t>
            </w:r>
          </w:p>
        </w:tc>
      </w:tr>
      <w:tr w:rsidR="00C55C8B" w:rsidTr="00C55C8B">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C55C8B" w:rsidRPr="00B11587" w:rsidRDefault="00C55C8B" w:rsidP="00CB6B09">
            <w:pPr>
              <w:spacing w:after="0"/>
              <w:rPr>
                <w:rFonts w:ascii="Times New Roman" w:hAnsi="Times New Roman"/>
                <w:sz w:val="24"/>
                <w:szCs w:val="24"/>
              </w:rPr>
            </w:pPr>
          </w:p>
        </w:tc>
      </w:tr>
      <w:tr w:rsidR="00C55C8B" w:rsidTr="00C55C8B">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hideMark/>
          </w:tcPr>
          <w:p w:rsidR="00C55C8B" w:rsidRPr="00B11587" w:rsidRDefault="00C55C8B" w:rsidP="00CB6B09">
            <w:pPr>
              <w:pStyle w:val="Odsekzoznamu"/>
              <w:numPr>
                <w:ilvl w:val="0"/>
                <w:numId w:val="3"/>
              </w:numPr>
              <w:spacing w:after="0" w:line="240" w:lineRule="auto"/>
              <w:ind w:left="426"/>
              <w:rPr>
                <w:rFonts w:ascii="Times New Roman" w:hAnsi="Times New Roman"/>
                <w:b/>
                <w:sz w:val="24"/>
                <w:szCs w:val="24"/>
              </w:rPr>
            </w:pPr>
            <w:r w:rsidRPr="00B11587">
              <w:rPr>
                <w:rFonts w:ascii="Times New Roman" w:hAnsi="Times New Roman"/>
                <w:b/>
                <w:sz w:val="24"/>
                <w:szCs w:val="24"/>
              </w:rPr>
              <w:t>Zdroje</w:t>
            </w:r>
          </w:p>
        </w:tc>
      </w:tr>
      <w:tr w:rsidR="00C55C8B" w:rsidTr="00C55C8B">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C55C8B" w:rsidRPr="00B11587" w:rsidRDefault="00C55C8B" w:rsidP="00CB6B09">
            <w:pPr>
              <w:spacing w:after="0"/>
              <w:rPr>
                <w:rFonts w:ascii="Times New Roman" w:hAnsi="Times New Roman"/>
                <w:b/>
                <w:sz w:val="24"/>
                <w:szCs w:val="24"/>
              </w:rPr>
            </w:pPr>
          </w:p>
        </w:tc>
      </w:tr>
      <w:tr w:rsidR="00C55C8B" w:rsidTr="00C55C8B">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hideMark/>
          </w:tcPr>
          <w:p w:rsidR="00C55C8B" w:rsidRPr="00B11587" w:rsidRDefault="00C55C8B" w:rsidP="00CB6B09">
            <w:pPr>
              <w:pStyle w:val="Odsekzoznamu"/>
              <w:numPr>
                <w:ilvl w:val="0"/>
                <w:numId w:val="3"/>
              </w:numPr>
              <w:spacing w:after="0" w:line="240" w:lineRule="auto"/>
              <w:ind w:left="426"/>
              <w:rPr>
                <w:rFonts w:ascii="Times New Roman" w:hAnsi="Times New Roman"/>
                <w:b/>
                <w:sz w:val="24"/>
                <w:szCs w:val="24"/>
              </w:rPr>
            </w:pPr>
            <w:r w:rsidRPr="00B11587">
              <w:rPr>
                <w:rFonts w:ascii="Times New Roman" w:hAnsi="Times New Roman"/>
                <w:b/>
                <w:sz w:val="24"/>
                <w:szCs w:val="24"/>
              </w:rPr>
              <w:t>Stanovisko Komisie pre posudzovanie vybraných vplyvov z PPK</w:t>
            </w:r>
          </w:p>
        </w:tc>
      </w:tr>
      <w:tr w:rsidR="00C55C8B" w:rsidTr="00C55C8B">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C55C8B" w:rsidRPr="00B11587" w:rsidRDefault="00C55C8B" w:rsidP="00CB6B09">
            <w:pPr>
              <w:spacing w:after="0"/>
              <w:rPr>
                <w:rFonts w:ascii="Times New Roman" w:hAnsi="Times New Roman"/>
                <w:b/>
                <w:sz w:val="24"/>
                <w:szCs w:val="24"/>
              </w:rPr>
            </w:pPr>
          </w:p>
          <w:p w:rsidR="00C55C8B" w:rsidRPr="00B11587" w:rsidRDefault="00C55C8B" w:rsidP="00CB6B09">
            <w:pPr>
              <w:spacing w:after="0"/>
              <w:rPr>
                <w:rFonts w:ascii="Times New Roman" w:hAnsi="Times New Roman"/>
                <w:b/>
                <w:sz w:val="24"/>
                <w:szCs w:val="24"/>
              </w:rPr>
            </w:pPr>
          </w:p>
        </w:tc>
      </w:tr>
    </w:tbl>
    <w:p w:rsidR="00C55C8B" w:rsidRDefault="00C55C8B" w:rsidP="00CB6B09">
      <w:pPr>
        <w:shd w:val="clear" w:color="auto" w:fill="FFFFFF"/>
        <w:spacing w:after="0" w:line="240" w:lineRule="auto"/>
        <w:jc w:val="both"/>
        <w:rPr>
          <w:rFonts w:cs="Times New Roman"/>
          <w:szCs w:val="22"/>
        </w:rPr>
      </w:pPr>
    </w:p>
    <w:p w:rsidR="00C55C8B" w:rsidRDefault="00C55C8B">
      <w:pPr>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E075C5" w:rsidRPr="00CB6B09" w:rsidRDefault="00E075C5" w:rsidP="00CB6B09">
      <w:pPr>
        <w:spacing w:after="0" w:line="240" w:lineRule="auto"/>
        <w:jc w:val="center"/>
        <w:rPr>
          <w:rFonts w:ascii="Times New Roman" w:hAnsi="Times New Roman" w:cs="Times New Roman"/>
          <w:b/>
          <w:bCs/>
          <w:sz w:val="24"/>
          <w:szCs w:val="24"/>
        </w:rPr>
      </w:pPr>
      <w:r w:rsidRPr="00CB6B09">
        <w:rPr>
          <w:rFonts w:ascii="Times New Roman" w:hAnsi="Times New Roman" w:cs="Times New Roman"/>
          <w:b/>
          <w:bCs/>
          <w:sz w:val="24"/>
          <w:szCs w:val="24"/>
        </w:rPr>
        <w:t>Analýza vplyvov na rozpočet verejnej správy,</w:t>
      </w:r>
    </w:p>
    <w:p w:rsidR="00E075C5" w:rsidRPr="00CB6B09" w:rsidRDefault="00E075C5" w:rsidP="00CB6B09">
      <w:pPr>
        <w:spacing w:after="0" w:line="240" w:lineRule="auto"/>
        <w:jc w:val="center"/>
        <w:rPr>
          <w:rFonts w:ascii="Times New Roman" w:hAnsi="Times New Roman" w:cs="Times New Roman"/>
          <w:b/>
          <w:bCs/>
          <w:sz w:val="24"/>
          <w:szCs w:val="24"/>
        </w:rPr>
      </w:pPr>
      <w:r w:rsidRPr="00CB6B09">
        <w:rPr>
          <w:rFonts w:ascii="Times New Roman" w:hAnsi="Times New Roman" w:cs="Times New Roman"/>
          <w:b/>
          <w:bCs/>
          <w:sz w:val="24"/>
          <w:szCs w:val="24"/>
        </w:rPr>
        <w:t>na zamestnanosť vo verejn</w:t>
      </w:r>
      <w:r w:rsidR="00CE4088" w:rsidRPr="00CB6B09">
        <w:rPr>
          <w:rFonts w:ascii="Times New Roman" w:hAnsi="Times New Roman" w:cs="Times New Roman"/>
          <w:b/>
          <w:bCs/>
          <w:sz w:val="24"/>
          <w:szCs w:val="24"/>
        </w:rPr>
        <w:t>ej správe a financovanie návrhu</w:t>
      </w:r>
    </w:p>
    <w:p w:rsidR="00CB6B09" w:rsidRPr="00CB6B09" w:rsidRDefault="00CB6B09" w:rsidP="00CB6B09">
      <w:pPr>
        <w:spacing w:after="0" w:line="240" w:lineRule="auto"/>
        <w:jc w:val="center"/>
        <w:rPr>
          <w:rFonts w:ascii="Times New Roman" w:hAnsi="Times New Roman" w:cs="Times New Roman"/>
          <w:b/>
          <w:bCs/>
          <w:sz w:val="24"/>
          <w:szCs w:val="24"/>
        </w:rPr>
      </w:pPr>
    </w:p>
    <w:p w:rsidR="00E075C5" w:rsidRPr="00CB6B09" w:rsidRDefault="00E075C5" w:rsidP="00CB6B09">
      <w:pPr>
        <w:spacing w:after="0" w:line="240" w:lineRule="auto"/>
        <w:rPr>
          <w:rFonts w:ascii="Times New Roman" w:hAnsi="Times New Roman" w:cs="Times New Roman"/>
          <w:b/>
          <w:bCs/>
          <w:sz w:val="24"/>
          <w:szCs w:val="24"/>
        </w:rPr>
      </w:pPr>
      <w:r w:rsidRPr="00CB6B09">
        <w:rPr>
          <w:rFonts w:ascii="Times New Roman" w:hAnsi="Times New Roman" w:cs="Times New Roman"/>
          <w:b/>
          <w:bCs/>
          <w:sz w:val="24"/>
          <w:szCs w:val="24"/>
        </w:rPr>
        <w:t>2.1 Zhrnutie vplyvov na rozpočet verejnej správy v návrhu</w:t>
      </w:r>
    </w:p>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 xml:space="preserve">Tabuľka č. 1 </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381"/>
        <w:gridCol w:w="1275"/>
        <w:gridCol w:w="1418"/>
        <w:gridCol w:w="1362"/>
      </w:tblGrid>
      <w:tr w:rsidR="00E075C5" w:rsidRPr="00CB6B09" w:rsidTr="00E075C5">
        <w:trPr>
          <w:cantSplit/>
          <w:trHeight w:val="194"/>
          <w:jc w:val="center"/>
        </w:trPr>
        <w:tc>
          <w:tcPr>
            <w:tcW w:w="4661" w:type="dxa"/>
            <w:vMerge w:val="restart"/>
            <w:shd w:val="clear" w:color="auto" w:fill="BFBFBF" w:themeFill="background1" w:themeFillShade="BF"/>
            <w:vAlign w:val="center"/>
          </w:tcPr>
          <w:p w:rsidR="00E075C5" w:rsidRPr="00CB6B09" w:rsidRDefault="00E075C5" w:rsidP="00CB6B09">
            <w:pPr>
              <w:spacing w:after="0" w:line="240" w:lineRule="auto"/>
              <w:jc w:val="center"/>
              <w:rPr>
                <w:rFonts w:ascii="Times New Roman" w:hAnsi="Times New Roman" w:cs="Times New Roman"/>
                <w:b/>
                <w:bCs/>
                <w:sz w:val="24"/>
                <w:szCs w:val="24"/>
              </w:rPr>
            </w:pPr>
            <w:bookmarkStart w:id="1" w:name="OLE_LINK1"/>
            <w:r w:rsidRPr="00CB6B09">
              <w:rPr>
                <w:rFonts w:ascii="Times New Roman" w:hAnsi="Times New Roman" w:cs="Times New Roman"/>
                <w:b/>
                <w:bCs/>
                <w:sz w:val="24"/>
                <w:szCs w:val="24"/>
              </w:rPr>
              <w:t>Vplyvy na rozpočet verejnej správy</w:t>
            </w:r>
          </w:p>
        </w:tc>
        <w:tc>
          <w:tcPr>
            <w:tcW w:w="5436" w:type="dxa"/>
            <w:gridSpan w:val="4"/>
            <w:shd w:val="clear" w:color="auto" w:fill="BFBFBF" w:themeFill="background1" w:themeFillShade="BF"/>
            <w:vAlign w:val="center"/>
          </w:tcPr>
          <w:p w:rsidR="00E075C5" w:rsidRPr="00CB6B09" w:rsidRDefault="00E075C5" w:rsidP="00CB6B09">
            <w:pPr>
              <w:spacing w:after="0" w:line="240" w:lineRule="auto"/>
              <w:jc w:val="center"/>
              <w:rPr>
                <w:rFonts w:ascii="Times New Roman" w:hAnsi="Times New Roman" w:cs="Times New Roman"/>
                <w:b/>
                <w:bCs/>
                <w:sz w:val="24"/>
                <w:szCs w:val="24"/>
              </w:rPr>
            </w:pPr>
            <w:r w:rsidRPr="00CB6B09">
              <w:rPr>
                <w:rFonts w:ascii="Times New Roman" w:hAnsi="Times New Roman" w:cs="Times New Roman"/>
                <w:b/>
                <w:bCs/>
                <w:sz w:val="24"/>
                <w:szCs w:val="24"/>
              </w:rPr>
              <w:t>Vplyv na rozpočet verejnej správy (v eurách)</w:t>
            </w:r>
          </w:p>
        </w:tc>
      </w:tr>
      <w:tr w:rsidR="00E075C5" w:rsidRPr="00CB6B09" w:rsidTr="00E075C5">
        <w:trPr>
          <w:cantSplit/>
          <w:trHeight w:val="70"/>
          <w:jc w:val="center"/>
        </w:trPr>
        <w:tc>
          <w:tcPr>
            <w:tcW w:w="4661" w:type="dxa"/>
            <w:vMerge/>
            <w:shd w:val="clear" w:color="auto" w:fill="BFBFBF" w:themeFill="background1" w:themeFillShade="BF"/>
            <w:vAlign w:val="center"/>
          </w:tcPr>
          <w:p w:rsidR="00E075C5" w:rsidRPr="00CB6B09" w:rsidRDefault="00E075C5" w:rsidP="00CB6B09">
            <w:pPr>
              <w:spacing w:after="0" w:line="240" w:lineRule="auto"/>
              <w:jc w:val="center"/>
              <w:rPr>
                <w:rFonts w:ascii="Times New Roman" w:hAnsi="Times New Roman" w:cs="Times New Roman"/>
                <w:b/>
                <w:bCs/>
                <w:sz w:val="24"/>
                <w:szCs w:val="24"/>
              </w:rPr>
            </w:pPr>
          </w:p>
        </w:tc>
        <w:tc>
          <w:tcPr>
            <w:tcW w:w="1381" w:type="dxa"/>
            <w:shd w:val="clear" w:color="auto" w:fill="BFBFBF" w:themeFill="background1" w:themeFillShade="BF"/>
            <w:vAlign w:val="center"/>
          </w:tcPr>
          <w:p w:rsidR="00E075C5" w:rsidRPr="00CB6B09" w:rsidRDefault="00E075C5" w:rsidP="00CB6B09">
            <w:pPr>
              <w:spacing w:after="0" w:line="240" w:lineRule="auto"/>
              <w:jc w:val="center"/>
              <w:rPr>
                <w:rFonts w:ascii="Times New Roman" w:hAnsi="Times New Roman" w:cs="Times New Roman"/>
                <w:b/>
                <w:bCs/>
                <w:sz w:val="24"/>
                <w:szCs w:val="24"/>
              </w:rPr>
            </w:pPr>
            <w:r w:rsidRPr="00CB6B09">
              <w:rPr>
                <w:rFonts w:ascii="Times New Roman" w:hAnsi="Times New Roman" w:cs="Times New Roman"/>
                <w:b/>
                <w:bCs/>
                <w:sz w:val="24"/>
                <w:szCs w:val="24"/>
              </w:rPr>
              <w:t>2020</w:t>
            </w:r>
          </w:p>
        </w:tc>
        <w:tc>
          <w:tcPr>
            <w:tcW w:w="1275" w:type="dxa"/>
            <w:shd w:val="clear" w:color="auto" w:fill="BFBFBF" w:themeFill="background1" w:themeFillShade="BF"/>
            <w:vAlign w:val="center"/>
          </w:tcPr>
          <w:p w:rsidR="00E075C5" w:rsidRPr="00CB6B09" w:rsidRDefault="00E075C5" w:rsidP="00CB6B09">
            <w:pPr>
              <w:spacing w:after="0" w:line="240" w:lineRule="auto"/>
              <w:jc w:val="center"/>
              <w:rPr>
                <w:rFonts w:ascii="Times New Roman" w:hAnsi="Times New Roman" w:cs="Times New Roman"/>
                <w:b/>
                <w:bCs/>
                <w:sz w:val="24"/>
                <w:szCs w:val="24"/>
              </w:rPr>
            </w:pPr>
            <w:r w:rsidRPr="00CB6B09">
              <w:rPr>
                <w:rFonts w:ascii="Times New Roman" w:hAnsi="Times New Roman" w:cs="Times New Roman"/>
                <w:b/>
                <w:bCs/>
                <w:sz w:val="24"/>
                <w:szCs w:val="24"/>
              </w:rPr>
              <w:t>2021</w:t>
            </w:r>
          </w:p>
        </w:tc>
        <w:tc>
          <w:tcPr>
            <w:tcW w:w="1418" w:type="dxa"/>
            <w:shd w:val="clear" w:color="auto" w:fill="BFBFBF" w:themeFill="background1" w:themeFillShade="BF"/>
            <w:vAlign w:val="center"/>
          </w:tcPr>
          <w:p w:rsidR="00E075C5" w:rsidRPr="00CB6B09" w:rsidRDefault="00E075C5" w:rsidP="00CB6B09">
            <w:pPr>
              <w:spacing w:after="0" w:line="240" w:lineRule="auto"/>
              <w:jc w:val="center"/>
              <w:rPr>
                <w:rFonts w:ascii="Times New Roman" w:hAnsi="Times New Roman" w:cs="Times New Roman"/>
                <w:b/>
                <w:bCs/>
                <w:sz w:val="24"/>
                <w:szCs w:val="24"/>
              </w:rPr>
            </w:pPr>
            <w:r w:rsidRPr="00CB6B09">
              <w:rPr>
                <w:rFonts w:ascii="Times New Roman" w:hAnsi="Times New Roman" w:cs="Times New Roman"/>
                <w:b/>
                <w:bCs/>
                <w:sz w:val="24"/>
                <w:szCs w:val="24"/>
              </w:rPr>
              <w:t>2022</w:t>
            </w:r>
          </w:p>
        </w:tc>
        <w:tc>
          <w:tcPr>
            <w:tcW w:w="1362" w:type="dxa"/>
            <w:shd w:val="clear" w:color="auto" w:fill="BFBFBF" w:themeFill="background1" w:themeFillShade="BF"/>
            <w:vAlign w:val="center"/>
          </w:tcPr>
          <w:p w:rsidR="00E075C5" w:rsidRPr="00CB6B09" w:rsidRDefault="00E075C5" w:rsidP="00CB6B09">
            <w:pPr>
              <w:spacing w:after="0" w:line="240" w:lineRule="auto"/>
              <w:jc w:val="center"/>
              <w:rPr>
                <w:rFonts w:ascii="Times New Roman" w:hAnsi="Times New Roman" w:cs="Times New Roman"/>
                <w:b/>
                <w:bCs/>
                <w:sz w:val="24"/>
                <w:szCs w:val="24"/>
              </w:rPr>
            </w:pPr>
            <w:r w:rsidRPr="00CB6B09">
              <w:rPr>
                <w:rFonts w:ascii="Times New Roman" w:hAnsi="Times New Roman" w:cs="Times New Roman"/>
                <w:b/>
                <w:bCs/>
                <w:sz w:val="24"/>
                <w:szCs w:val="24"/>
              </w:rPr>
              <w:t>2023</w:t>
            </w:r>
          </w:p>
        </w:tc>
      </w:tr>
      <w:tr w:rsidR="00E075C5" w:rsidRPr="00CB6B09" w:rsidTr="00E075C5">
        <w:trPr>
          <w:trHeight w:val="70"/>
          <w:jc w:val="center"/>
        </w:trPr>
        <w:tc>
          <w:tcPr>
            <w:tcW w:w="4661" w:type="dxa"/>
            <w:shd w:val="clear" w:color="auto" w:fill="C0C0C0"/>
            <w:noWrap/>
            <w:vAlign w:val="center"/>
          </w:tcPr>
          <w:p w:rsidR="00E075C5" w:rsidRPr="00CB6B09" w:rsidRDefault="00E075C5" w:rsidP="00CB6B09">
            <w:pPr>
              <w:spacing w:after="0" w:line="240" w:lineRule="auto"/>
              <w:rPr>
                <w:rFonts w:ascii="Times New Roman" w:hAnsi="Times New Roman" w:cs="Times New Roman"/>
                <w:sz w:val="24"/>
                <w:szCs w:val="24"/>
              </w:rPr>
            </w:pPr>
            <w:r w:rsidRPr="00CB6B09">
              <w:rPr>
                <w:rFonts w:ascii="Times New Roman" w:hAnsi="Times New Roman" w:cs="Times New Roman"/>
                <w:b/>
                <w:bCs/>
                <w:sz w:val="24"/>
                <w:szCs w:val="24"/>
              </w:rPr>
              <w:t>Príjmy verejnej správy celkom</w:t>
            </w:r>
          </w:p>
        </w:tc>
        <w:tc>
          <w:tcPr>
            <w:tcW w:w="1381" w:type="dxa"/>
            <w:shd w:val="clear" w:color="auto" w:fill="C0C0C0"/>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-4 000 000</w:t>
            </w:r>
          </w:p>
        </w:tc>
        <w:tc>
          <w:tcPr>
            <w:tcW w:w="1275" w:type="dxa"/>
            <w:shd w:val="clear" w:color="auto" w:fill="C0C0C0"/>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0</w:t>
            </w:r>
          </w:p>
        </w:tc>
        <w:tc>
          <w:tcPr>
            <w:tcW w:w="1418" w:type="dxa"/>
            <w:shd w:val="clear" w:color="auto" w:fill="C0C0C0"/>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0</w:t>
            </w:r>
          </w:p>
        </w:tc>
        <w:tc>
          <w:tcPr>
            <w:tcW w:w="1362" w:type="dxa"/>
            <w:shd w:val="clear" w:color="auto" w:fill="C0C0C0"/>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0</w:t>
            </w:r>
          </w:p>
        </w:tc>
      </w:tr>
      <w:tr w:rsidR="00E075C5" w:rsidRPr="00CB6B09" w:rsidTr="00E075C5">
        <w:trPr>
          <w:trHeight w:val="132"/>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sz w:val="24"/>
                <w:szCs w:val="24"/>
              </w:rPr>
            </w:pPr>
            <w:r w:rsidRPr="00CB6B09">
              <w:rPr>
                <w:rFonts w:ascii="Times New Roman" w:hAnsi="Times New Roman" w:cs="Times New Roman"/>
                <w:sz w:val="24"/>
                <w:szCs w:val="24"/>
              </w:rPr>
              <w:t>v tom: za každý subjekt verejnej správy zvlášť</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bCs/>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r>
      <w:tr w:rsidR="00E075C5" w:rsidRPr="00CB6B09" w:rsidTr="00E075C5">
        <w:trPr>
          <w:trHeight w:val="70"/>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
                <w:bCs/>
                <w:i/>
                <w:iCs/>
                <w:sz w:val="24"/>
                <w:szCs w:val="24"/>
              </w:rPr>
            </w:pPr>
            <w:r w:rsidRPr="00CB6B09">
              <w:rPr>
                <w:rFonts w:ascii="Times New Roman" w:hAnsi="Times New Roman" w:cs="Times New Roman"/>
                <w:b/>
                <w:bCs/>
                <w:i/>
                <w:iCs/>
                <w:sz w:val="24"/>
                <w:szCs w:val="24"/>
              </w:rPr>
              <w:t xml:space="preserve">z toho:  </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p>
        </w:tc>
      </w:tr>
      <w:tr w:rsidR="00E075C5" w:rsidRPr="00CB6B09" w:rsidTr="00E075C5">
        <w:trPr>
          <w:trHeight w:val="125"/>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
                <w:bCs/>
                <w:i/>
                <w:iCs/>
                <w:sz w:val="24"/>
                <w:szCs w:val="24"/>
              </w:rPr>
            </w:pPr>
            <w:r w:rsidRPr="00CB6B09">
              <w:rPr>
                <w:rFonts w:ascii="Times New Roman" w:hAnsi="Times New Roman" w:cs="Times New Roman"/>
                <w:b/>
                <w:bCs/>
                <w:i/>
                <w:iCs/>
                <w:sz w:val="24"/>
                <w:szCs w:val="24"/>
              </w:rPr>
              <w:t>- vplyv na ŠR</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Cs/>
                <w:iCs/>
                <w:sz w:val="24"/>
                <w:szCs w:val="24"/>
              </w:rPr>
            </w:pPr>
            <w:r w:rsidRPr="00CB6B09">
              <w:rPr>
                <w:rFonts w:ascii="Times New Roman" w:hAnsi="Times New Roman" w:cs="Times New Roman"/>
                <w:bCs/>
                <w:iCs/>
                <w:sz w:val="24"/>
                <w:szCs w:val="24"/>
              </w:rPr>
              <w:t>-18 000 000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r>
      <w:tr w:rsidR="00E075C5" w:rsidRPr="00CB6B09" w:rsidTr="00E075C5">
        <w:trPr>
          <w:trHeight w:val="125"/>
          <w:jc w:val="center"/>
        </w:trPr>
        <w:tc>
          <w:tcPr>
            <w:tcW w:w="4661" w:type="dxa"/>
            <w:noWrap/>
            <w:vAlign w:val="center"/>
          </w:tcPr>
          <w:p w:rsidR="00E075C5" w:rsidRPr="00CB6B09" w:rsidRDefault="00E075C5" w:rsidP="00CB6B09">
            <w:pPr>
              <w:spacing w:after="0" w:line="240" w:lineRule="auto"/>
              <w:ind w:left="259"/>
              <w:rPr>
                <w:rFonts w:ascii="Times New Roman" w:hAnsi="Times New Roman" w:cs="Times New Roman"/>
                <w:b/>
                <w:bCs/>
                <w:i/>
                <w:iCs/>
                <w:sz w:val="24"/>
                <w:szCs w:val="24"/>
              </w:rPr>
            </w:pPr>
            <w:r w:rsidRPr="00CB6B09">
              <w:rPr>
                <w:rFonts w:ascii="Times New Roman" w:hAnsi="Times New Roman" w:cs="Times New Roman"/>
                <w:bCs/>
                <w:i/>
                <w:iCs/>
                <w:sz w:val="24"/>
                <w:szCs w:val="24"/>
              </w:rPr>
              <w:t>Rozpočtové prostriedky</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r>
      <w:tr w:rsidR="00E075C5" w:rsidRPr="00CB6B09" w:rsidTr="00E075C5">
        <w:trPr>
          <w:trHeight w:val="125"/>
          <w:jc w:val="center"/>
        </w:trPr>
        <w:tc>
          <w:tcPr>
            <w:tcW w:w="4661" w:type="dxa"/>
            <w:noWrap/>
            <w:vAlign w:val="center"/>
          </w:tcPr>
          <w:p w:rsidR="00E075C5" w:rsidRPr="00CB6B09" w:rsidRDefault="00E075C5" w:rsidP="00CB6B09">
            <w:pPr>
              <w:spacing w:after="0" w:line="240" w:lineRule="auto"/>
              <w:ind w:left="259"/>
              <w:rPr>
                <w:rFonts w:ascii="Times New Roman" w:hAnsi="Times New Roman" w:cs="Times New Roman"/>
                <w:bCs/>
                <w:i/>
                <w:iCs/>
                <w:sz w:val="24"/>
                <w:szCs w:val="24"/>
              </w:rPr>
            </w:pPr>
            <w:r w:rsidRPr="00CB6B09">
              <w:rPr>
                <w:rFonts w:ascii="Times New Roman" w:hAnsi="Times New Roman" w:cs="Times New Roman"/>
                <w:bCs/>
                <w:i/>
                <w:iCs/>
                <w:sz w:val="24"/>
                <w:szCs w:val="24"/>
              </w:rPr>
              <w:t>EÚ zdroje</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r>
      <w:tr w:rsidR="00E075C5" w:rsidRPr="00CB6B09" w:rsidTr="00E075C5">
        <w:trPr>
          <w:trHeight w:val="125"/>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
                <w:bCs/>
                <w:i/>
                <w:iCs/>
                <w:sz w:val="24"/>
                <w:szCs w:val="24"/>
              </w:rPr>
            </w:pPr>
            <w:r w:rsidRPr="00CB6B09">
              <w:rPr>
                <w:rFonts w:ascii="Times New Roman" w:hAnsi="Times New Roman" w:cs="Times New Roman"/>
                <w:b/>
                <w:bCs/>
                <w:i/>
                <w:iCs/>
                <w:sz w:val="24"/>
                <w:szCs w:val="24"/>
              </w:rPr>
              <w:t>- vplyv na obce</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Cs/>
                <w:iCs/>
                <w:sz w:val="24"/>
                <w:szCs w:val="24"/>
              </w:rPr>
            </w:pPr>
            <w:r w:rsidRPr="00CB6B09">
              <w:rPr>
                <w:rFonts w:ascii="Times New Roman" w:hAnsi="Times New Roman" w:cs="Times New Roman"/>
                <w:bCs/>
                <w:iCs/>
                <w:sz w:val="24"/>
                <w:szCs w:val="24"/>
              </w:rPr>
              <w:t>9 800 000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r>
      <w:tr w:rsidR="00E075C5" w:rsidRPr="00CB6B09" w:rsidTr="00E075C5">
        <w:trPr>
          <w:trHeight w:val="125"/>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
                <w:bCs/>
                <w:i/>
                <w:iCs/>
                <w:sz w:val="24"/>
                <w:szCs w:val="24"/>
              </w:rPr>
            </w:pPr>
            <w:r w:rsidRPr="00CB6B09">
              <w:rPr>
                <w:rFonts w:ascii="Times New Roman" w:hAnsi="Times New Roman" w:cs="Times New Roman"/>
                <w:b/>
                <w:bCs/>
                <w:i/>
                <w:iCs/>
                <w:sz w:val="24"/>
                <w:szCs w:val="24"/>
              </w:rPr>
              <w:t>- vplyv na vyššie územné celky</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Cs/>
                <w:iCs/>
                <w:sz w:val="24"/>
                <w:szCs w:val="24"/>
              </w:rPr>
            </w:pPr>
            <w:r w:rsidRPr="00CB6B09">
              <w:rPr>
                <w:rFonts w:ascii="Times New Roman" w:hAnsi="Times New Roman" w:cs="Times New Roman"/>
                <w:bCs/>
                <w:iCs/>
                <w:sz w:val="24"/>
                <w:szCs w:val="24"/>
              </w:rPr>
              <w:t>4 200 000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r>
      <w:tr w:rsidR="00E075C5" w:rsidRPr="00CB6B09" w:rsidTr="00E075C5">
        <w:trPr>
          <w:trHeight w:val="125"/>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
                <w:bCs/>
                <w:i/>
                <w:iCs/>
                <w:sz w:val="24"/>
                <w:szCs w:val="24"/>
              </w:rPr>
            </w:pPr>
            <w:r w:rsidRPr="00CB6B09">
              <w:rPr>
                <w:rFonts w:ascii="Times New Roman" w:hAnsi="Times New Roman" w:cs="Times New Roman"/>
                <w:b/>
                <w:bCs/>
                <w:i/>
                <w:iCs/>
                <w:sz w:val="24"/>
                <w:szCs w:val="24"/>
              </w:rPr>
              <w:t>- vplyv na ostatné subjekty verejnej správy</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r>
      <w:tr w:rsidR="00E075C5" w:rsidRPr="00CB6B09" w:rsidTr="00E075C5">
        <w:trPr>
          <w:trHeight w:val="125"/>
          <w:jc w:val="center"/>
        </w:trPr>
        <w:tc>
          <w:tcPr>
            <w:tcW w:w="4661" w:type="dxa"/>
            <w:shd w:val="clear" w:color="auto" w:fill="C0C0C0"/>
            <w:noWrap/>
            <w:vAlign w:val="center"/>
          </w:tcPr>
          <w:p w:rsidR="00E075C5" w:rsidRPr="00CB6B09" w:rsidRDefault="00E075C5" w:rsidP="00CB6B09">
            <w:pPr>
              <w:spacing w:after="0" w:line="240" w:lineRule="auto"/>
              <w:rPr>
                <w:rFonts w:ascii="Times New Roman" w:hAnsi="Times New Roman" w:cs="Times New Roman"/>
                <w:b/>
                <w:bCs/>
                <w:sz w:val="24"/>
                <w:szCs w:val="24"/>
              </w:rPr>
            </w:pPr>
            <w:r w:rsidRPr="00CB6B09">
              <w:rPr>
                <w:rFonts w:ascii="Times New Roman" w:hAnsi="Times New Roman" w:cs="Times New Roman"/>
                <w:b/>
                <w:bCs/>
                <w:sz w:val="24"/>
                <w:szCs w:val="24"/>
              </w:rPr>
              <w:t>Výdavky verejnej správy celkom</w:t>
            </w:r>
          </w:p>
        </w:tc>
        <w:tc>
          <w:tcPr>
            <w:tcW w:w="1381" w:type="dxa"/>
            <w:shd w:val="clear" w:color="auto" w:fill="C0C0C0"/>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0</w:t>
            </w:r>
          </w:p>
        </w:tc>
        <w:tc>
          <w:tcPr>
            <w:tcW w:w="1275" w:type="dxa"/>
            <w:shd w:val="clear" w:color="auto" w:fill="C0C0C0"/>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2 950 000</w:t>
            </w:r>
          </w:p>
        </w:tc>
        <w:tc>
          <w:tcPr>
            <w:tcW w:w="1418" w:type="dxa"/>
            <w:shd w:val="clear" w:color="auto" w:fill="C0C0C0"/>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1 025 000</w:t>
            </w:r>
          </w:p>
        </w:tc>
        <w:tc>
          <w:tcPr>
            <w:tcW w:w="1362" w:type="dxa"/>
            <w:shd w:val="clear" w:color="auto" w:fill="C0C0C0"/>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 xml:space="preserve">150 000   </w:t>
            </w:r>
          </w:p>
        </w:tc>
      </w:tr>
      <w:tr w:rsidR="00E075C5" w:rsidRPr="00CB6B09" w:rsidTr="00E075C5">
        <w:trPr>
          <w:trHeight w:val="70"/>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Cs/>
                <w:sz w:val="24"/>
                <w:szCs w:val="24"/>
              </w:rPr>
            </w:pPr>
            <w:r w:rsidRPr="00CB6B09">
              <w:rPr>
                <w:rFonts w:ascii="Times New Roman" w:hAnsi="Times New Roman" w:cs="Times New Roman"/>
                <w:sz w:val="24"/>
                <w:szCs w:val="24"/>
              </w:rPr>
              <w:t xml:space="preserve">v tom: za x – kapitola VPS </w:t>
            </w:r>
            <w:r w:rsidRPr="00CB6B09">
              <w:rPr>
                <w:rFonts w:ascii="Times New Roman" w:hAnsi="Times New Roman" w:cs="Times New Roman"/>
                <w:bCs/>
                <w:sz w:val="24"/>
                <w:szCs w:val="24"/>
              </w:rPr>
              <w:t>Finančná pomoc na podporu udržania prevádzky</w:t>
            </w:r>
          </w:p>
          <w:p w:rsidR="00E075C5" w:rsidRPr="00CB6B09" w:rsidRDefault="00E075C5" w:rsidP="00CB6B09">
            <w:pPr>
              <w:spacing w:after="0" w:line="240" w:lineRule="auto"/>
              <w:rPr>
                <w:rFonts w:ascii="Times New Roman" w:hAnsi="Times New Roman" w:cs="Times New Roman"/>
                <w:sz w:val="24"/>
                <w:szCs w:val="24"/>
              </w:rPr>
            </w:pPr>
            <w:r w:rsidRPr="00CB6B09">
              <w:rPr>
                <w:rFonts w:ascii="Times New Roman" w:hAnsi="Times New Roman" w:cs="Times New Roman"/>
                <w:bCs/>
                <w:sz w:val="24"/>
                <w:szCs w:val="24"/>
              </w:rPr>
              <w:t>v malých podnikoch alebo stredných podnikoch</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2 950 000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1 025 000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150 000</w:t>
            </w:r>
          </w:p>
        </w:tc>
      </w:tr>
      <w:tr w:rsidR="00E075C5" w:rsidRPr="00CB6B09" w:rsidTr="00E075C5">
        <w:trPr>
          <w:trHeight w:val="70"/>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
                <w:bCs/>
                <w:i/>
                <w:iCs/>
                <w:sz w:val="24"/>
                <w:szCs w:val="24"/>
              </w:rPr>
            </w:pPr>
            <w:r w:rsidRPr="00CB6B09">
              <w:rPr>
                <w:rFonts w:ascii="Times New Roman" w:hAnsi="Times New Roman" w:cs="Times New Roman"/>
                <w:b/>
                <w:bCs/>
                <w:i/>
                <w:iCs/>
                <w:sz w:val="24"/>
                <w:szCs w:val="24"/>
              </w:rPr>
              <w:t xml:space="preserve">z toho: </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p>
        </w:tc>
      </w:tr>
      <w:tr w:rsidR="00E075C5" w:rsidRPr="00CB6B09" w:rsidTr="00E075C5">
        <w:trPr>
          <w:trHeight w:val="70"/>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
                <w:bCs/>
                <w:i/>
                <w:iCs/>
                <w:sz w:val="24"/>
                <w:szCs w:val="24"/>
              </w:rPr>
            </w:pPr>
            <w:r w:rsidRPr="00CB6B09">
              <w:rPr>
                <w:rFonts w:ascii="Times New Roman" w:hAnsi="Times New Roman" w:cs="Times New Roman"/>
                <w:b/>
                <w:bCs/>
                <w:i/>
                <w:iCs/>
                <w:sz w:val="24"/>
                <w:szCs w:val="24"/>
              </w:rPr>
              <w:t>- vplyv na ŠR</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r>
      <w:tr w:rsidR="00E075C5" w:rsidRPr="00CB6B09" w:rsidTr="00E075C5">
        <w:trPr>
          <w:trHeight w:val="70"/>
          <w:jc w:val="center"/>
        </w:trPr>
        <w:tc>
          <w:tcPr>
            <w:tcW w:w="4661" w:type="dxa"/>
            <w:noWrap/>
            <w:vAlign w:val="center"/>
          </w:tcPr>
          <w:p w:rsidR="00E075C5" w:rsidRPr="00CB6B09" w:rsidRDefault="00E075C5" w:rsidP="00CB6B09">
            <w:pPr>
              <w:spacing w:after="0" w:line="240" w:lineRule="auto"/>
              <w:ind w:left="259"/>
              <w:rPr>
                <w:rFonts w:ascii="Times New Roman" w:hAnsi="Times New Roman" w:cs="Times New Roman"/>
                <w:b/>
                <w:bCs/>
                <w:i/>
                <w:iCs/>
                <w:sz w:val="24"/>
                <w:szCs w:val="24"/>
              </w:rPr>
            </w:pPr>
            <w:r w:rsidRPr="00CB6B09">
              <w:rPr>
                <w:rFonts w:ascii="Times New Roman" w:hAnsi="Times New Roman" w:cs="Times New Roman"/>
                <w:bCs/>
                <w:i/>
                <w:iCs/>
                <w:sz w:val="24"/>
                <w:szCs w:val="24"/>
              </w:rPr>
              <w:t>Rozpočtové prostriedky</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2 950 000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1 025 000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150 000</w:t>
            </w:r>
          </w:p>
        </w:tc>
      </w:tr>
      <w:tr w:rsidR="00E075C5" w:rsidRPr="00CB6B09" w:rsidTr="00E075C5">
        <w:trPr>
          <w:trHeight w:val="70"/>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Cs/>
                <w:i/>
                <w:iCs/>
                <w:sz w:val="24"/>
                <w:szCs w:val="24"/>
              </w:rPr>
            </w:pPr>
            <w:r w:rsidRPr="00CB6B09">
              <w:rPr>
                <w:rFonts w:ascii="Times New Roman" w:hAnsi="Times New Roman" w:cs="Times New Roman"/>
                <w:bCs/>
                <w:i/>
                <w:iCs/>
                <w:sz w:val="24"/>
                <w:szCs w:val="24"/>
              </w:rPr>
              <w:t xml:space="preserve">    EÚ zdroje</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r>
      <w:tr w:rsidR="00E075C5" w:rsidRPr="00CB6B09" w:rsidTr="00E075C5">
        <w:trPr>
          <w:trHeight w:val="70"/>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Cs/>
                <w:i/>
                <w:iCs/>
                <w:sz w:val="24"/>
                <w:szCs w:val="24"/>
              </w:rPr>
            </w:pPr>
            <w:r w:rsidRPr="00CB6B09">
              <w:rPr>
                <w:rFonts w:ascii="Times New Roman" w:hAnsi="Times New Roman" w:cs="Times New Roman"/>
                <w:bCs/>
                <w:i/>
                <w:iCs/>
                <w:sz w:val="24"/>
                <w:szCs w:val="24"/>
              </w:rPr>
              <w:t xml:space="preserve">    spolufinancovanie</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r>
      <w:tr w:rsidR="00E075C5" w:rsidRPr="00CB6B09" w:rsidTr="00E075C5">
        <w:trPr>
          <w:trHeight w:val="125"/>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
                <w:bCs/>
                <w:i/>
                <w:iCs/>
                <w:sz w:val="24"/>
                <w:szCs w:val="24"/>
              </w:rPr>
            </w:pPr>
            <w:r w:rsidRPr="00CB6B09">
              <w:rPr>
                <w:rFonts w:ascii="Times New Roman" w:hAnsi="Times New Roman" w:cs="Times New Roman"/>
                <w:b/>
                <w:bCs/>
                <w:i/>
                <w:iCs/>
                <w:sz w:val="24"/>
                <w:szCs w:val="24"/>
              </w:rPr>
              <w:t>- vplyv na obce</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r>
      <w:tr w:rsidR="00E075C5" w:rsidRPr="00CB6B09" w:rsidTr="00E075C5">
        <w:trPr>
          <w:trHeight w:val="125"/>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
                <w:bCs/>
                <w:i/>
                <w:iCs/>
                <w:sz w:val="24"/>
                <w:szCs w:val="24"/>
              </w:rPr>
            </w:pPr>
            <w:r w:rsidRPr="00CB6B09">
              <w:rPr>
                <w:rFonts w:ascii="Times New Roman" w:hAnsi="Times New Roman" w:cs="Times New Roman"/>
                <w:b/>
                <w:bCs/>
                <w:i/>
                <w:iCs/>
                <w:sz w:val="24"/>
                <w:szCs w:val="24"/>
              </w:rPr>
              <w:t>- vplyv na vyššie územné celky</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r>
      <w:tr w:rsidR="00E075C5" w:rsidRPr="00CB6B09" w:rsidTr="00E075C5">
        <w:trPr>
          <w:trHeight w:val="70"/>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
                <w:bCs/>
                <w:sz w:val="24"/>
                <w:szCs w:val="24"/>
              </w:rPr>
            </w:pPr>
            <w:r w:rsidRPr="00CB6B09">
              <w:rPr>
                <w:rFonts w:ascii="Times New Roman" w:hAnsi="Times New Roman" w:cs="Times New Roman"/>
                <w:b/>
                <w:bCs/>
                <w:i/>
                <w:iCs/>
                <w:sz w:val="24"/>
                <w:szCs w:val="24"/>
              </w:rPr>
              <w:t>- vplyv na ostatné subjekty verejnej správy</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r>
      <w:tr w:rsidR="00E075C5" w:rsidRPr="00CB6B09" w:rsidTr="00E075C5">
        <w:trPr>
          <w:trHeight w:val="70"/>
          <w:jc w:val="center"/>
        </w:trPr>
        <w:tc>
          <w:tcPr>
            <w:tcW w:w="4661" w:type="dxa"/>
            <w:shd w:val="clear" w:color="auto" w:fill="BFBFBF" w:themeFill="background1" w:themeFillShade="BF"/>
            <w:noWrap/>
            <w:vAlign w:val="center"/>
          </w:tcPr>
          <w:p w:rsidR="00E075C5" w:rsidRPr="00CB6B09" w:rsidRDefault="00E075C5" w:rsidP="00CB6B09">
            <w:pPr>
              <w:spacing w:after="0" w:line="240" w:lineRule="auto"/>
              <w:rPr>
                <w:rFonts w:ascii="Times New Roman" w:hAnsi="Times New Roman" w:cs="Times New Roman"/>
                <w:b/>
                <w:bCs/>
                <w:sz w:val="24"/>
                <w:szCs w:val="24"/>
              </w:rPr>
            </w:pPr>
            <w:r w:rsidRPr="00CB6B09">
              <w:rPr>
                <w:rFonts w:ascii="Times New Roman" w:hAnsi="Times New Roman" w:cs="Times New Roman"/>
                <w:b/>
                <w:bCs/>
                <w:sz w:val="24"/>
                <w:szCs w:val="24"/>
              </w:rPr>
              <w:t xml:space="preserve">Vplyv na počet zamestnancov </w:t>
            </w:r>
          </w:p>
        </w:tc>
        <w:tc>
          <w:tcPr>
            <w:tcW w:w="1381" w:type="dxa"/>
            <w:shd w:val="clear" w:color="auto" w:fill="BFBFBF" w:themeFill="background1" w:themeFillShade="BF"/>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0</w:t>
            </w:r>
          </w:p>
        </w:tc>
        <w:tc>
          <w:tcPr>
            <w:tcW w:w="1275" w:type="dxa"/>
            <w:shd w:val="clear" w:color="auto" w:fill="BFBFBF" w:themeFill="background1" w:themeFillShade="BF"/>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0</w:t>
            </w:r>
          </w:p>
        </w:tc>
        <w:tc>
          <w:tcPr>
            <w:tcW w:w="1418" w:type="dxa"/>
            <w:shd w:val="clear" w:color="auto" w:fill="BFBFBF" w:themeFill="background1" w:themeFillShade="BF"/>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0</w:t>
            </w:r>
          </w:p>
        </w:tc>
        <w:tc>
          <w:tcPr>
            <w:tcW w:w="1362" w:type="dxa"/>
            <w:shd w:val="clear" w:color="auto" w:fill="BFBFBF" w:themeFill="background1" w:themeFillShade="BF"/>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0</w:t>
            </w:r>
          </w:p>
        </w:tc>
      </w:tr>
      <w:tr w:rsidR="00E075C5" w:rsidRPr="00CB6B09" w:rsidTr="00E075C5">
        <w:trPr>
          <w:trHeight w:val="70"/>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
                <w:bCs/>
                <w:i/>
                <w:iCs/>
                <w:sz w:val="24"/>
                <w:szCs w:val="24"/>
              </w:rPr>
            </w:pPr>
            <w:r w:rsidRPr="00CB6B09">
              <w:rPr>
                <w:rFonts w:ascii="Times New Roman" w:hAnsi="Times New Roman" w:cs="Times New Roman"/>
                <w:b/>
                <w:bCs/>
                <w:i/>
                <w:iCs/>
                <w:sz w:val="24"/>
                <w:szCs w:val="24"/>
              </w:rPr>
              <w:t>- vplyv na ŠR</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r>
      <w:tr w:rsidR="00E075C5" w:rsidRPr="00CB6B09" w:rsidTr="00E075C5">
        <w:trPr>
          <w:trHeight w:val="70"/>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
                <w:bCs/>
                <w:i/>
                <w:iCs/>
                <w:sz w:val="24"/>
                <w:szCs w:val="24"/>
              </w:rPr>
            </w:pPr>
            <w:r w:rsidRPr="00CB6B09">
              <w:rPr>
                <w:rFonts w:ascii="Times New Roman" w:hAnsi="Times New Roman" w:cs="Times New Roman"/>
                <w:b/>
                <w:bCs/>
                <w:i/>
                <w:iCs/>
                <w:sz w:val="24"/>
                <w:szCs w:val="24"/>
              </w:rPr>
              <w:t>- vplyv na obce</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r>
      <w:tr w:rsidR="00E075C5" w:rsidRPr="00CB6B09" w:rsidTr="00E075C5">
        <w:trPr>
          <w:trHeight w:val="70"/>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
                <w:bCs/>
                <w:i/>
                <w:iCs/>
                <w:sz w:val="24"/>
                <w:szCs w:val="24"/>
              </w:rPr>
            </w:pPr>
            <w:r w:rsidRPr="00CB6B09">
              <w:rPr>
                <w:rFonts w:ascii="Times New Roman" w:hAnsi="Times New Roman" w:cs="Times New Roman"/>
                <w:b/>
                <w:bCs/>
                <w:i/>
                <w:iCs/>
                <w:sz w:val="24"/>
                <w:szCs w:val="24"/>
              </w:rPr>
              <w:t>- vplyv na vyššie územné celky</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r>
      <w:tr w:rsidR="00E075C5" w:rsidRPr="00CB6B09" w:rsidTr="00E075C5">
        <w:trPr>
          <w:trHeight w:val="70"/>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
                <w:bCs/>
                <w:i/>
                <w:iCs/>
                <w:sz w:val="24"/>
                <w:szCs w:val="24"/>
              </w:rPr>
            </w:pPr>
            <w:r w:rsidRPr="00CB6B09">
              <w:rPr>
                <w:rFonts w:ascii="Times New Roman" w:hAnsi="Times New Roman" w:cs="Times New Roman"/>
                <w:b/>
                <w:bCs/>
                <w:i/>
                <w:iCs/>
                <w:sz w:val="24"/>
                <w:szCs w:val="24"/>
              </w:rPr>
              <w:t>- vplyv na ostatné subjekty verejnej správy</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r>
      <w:tr w:rsidR="00E075C5" w:rsidRPr="00CB6B09" w:rsidTr="00E075C5">
        <w:trPr>
          <w:trHeight w:val="70"/>
          <w:jc w:val="center"/>
        </w:trPr>
        <w:tc>
          <w:tcPr>
            <w:tcW w:w="4661" w:type="dxa"/>
            <w:shd w:val="clear" w:color="auto" w:fill="BFBFBF" w:themeFill="background1" w:themeFillShade="BF"/>
            <w:noWrap/>
            <w:vAlign w:val="center"/>
          </w:tcPr>
          <w:p w:rsidR="00E075C5" w:rsidRPr="00CB6B09" w:rsidRDefault="00E075C5" w:rsidP="00CB6B09">
            <w:pPr>
              <w:spacing w:after="0" w:line="240" w:lineRule="auto"/>
              <w:rPr>
                <w:rFonts w:ascii="Times New Roman" w:hAnsi="Times New Roman" w:cs="Times New Roman"/>
                <w:b/>
                <w:sz w:val="24"/>
                <w:szCs w:val="24"/>
              </w:rPr>
            </w:pPr>
            <w:r w:rsidRPr="00CB6B09">
              <w:rPr>
                <w:rFonts w:ascii="Times New Roman" w:hAnsi="Times New Roman" w:cs="Times New Roman"/>
                <w:b/>
                <w:sz w:val="24"/>
                <w:szCs w:val="24"/>
              </w:rPr>
              <w:t>Vplyv na mzdové výdavky</w:t>
            </w:r>
          </w:p>
        </w:tc>
        <w:tc>
          <w:tcPr>
            <w:tcW w:w="1381" w:type="dxa"/>
            <w:shd w:val="clear" w:color="auto" w:fill="BFBFBF" w:themeFill="background1" w:themeFillShade="BF"/>
            <w:noWrap/>
            <w:vAlign w:val="center"/>
          </w:tcPr>
          <w:p w:rsidR="00E075C5" w:rsidRPr="00CB6B09" w:rsidRDefault="00E075C5" w:rsidP="00CB6B09">
            <w:pPr>
              <w:spacing w:after="0" w:line="240" w:lineRule="auto"/>
              <w:jc w:val="right"/>
              <w:rPr>
                <w:rFonts w:ascii="Times New Roman" w:hAnsi="Times New Roman" w:cs="Times New Roman"/>
                <w:b/>
                <w:sz w:val="24"/>
                <w:szCs w:val="24"/>
              </w:rPr>
            </w:pPr>
            <w:r w:rsidRPr="00CB6B09">
              <w:rPr>
                <w:rFonts w:ascii="Times New Roman" w:hAnsi="Times New Roman" w:cs="Times New Roman"/>
                <w:b/>
                <w:sz w:val="24"/>
                <w:szCs w:val="24"/>
              </w:rPr>
              <w:t>0</w:t>
            </w:r>
          </w:p>
        </w:tc>
        <w:tc>
          <w:tcPr>
            <w:tcW w:w="1275" w:type="dxa"/>
            <w:shd w:val="clear" w:color="auto" w:fill="BFBFBF" w:themeFill="background1" w:themeFillShade="BF"/>
            <w:noWrap/>
            <w:vAlign w:val="center"/>
          </w:tcPr>
          <w:p w:rsidR="00E075C5" w:rsidRPr="00CB6B09" w:rsidRDefault="00E075C5" w:rsidP="00CB6B09">
            <w:pPr>
              <w:spacing w:after="0" w:line="240" w:lineRule="auto"/>
              <w:jc w:val="right"/>
              <w:rPr>
                <w:rFonts w:ascii="Times New Roman" w:hAnsi="Times New Roman" w:cs="Times New Roman"/>
                <w:b/>
                <w:sz w:val="24"/>
                <w:szCs w:val="24"/>
              </w:rPr>
            </w:pPr>
            <w:r w:rsidRPr="00CB6B09">
              <w:rPr>
                <w:rFonts w:ascii="Times New Roman" w:hAnsi="Times New Roman" w:cs="Times New Roman"/>
                <w:b/>
                <w:sz w:val="24"/>
                <w:szCs w:val="24"/>
              </w:rPr>
              <w:t>0</w:t>
            </w:r>
          </w:p>
        </w:tc>
        <w:tc>
          <w:tcPr>
            <w:tcW w:w="1418" w:type="dxa"/>
            <w:shd w:val="clear" w:color="auto" w:fill="BFBFBF" w:themeFill="background1" w:themeFillShade="BF"/>
            <w:noWrap/>
            <w:vAlign w:val="center"/>
          </w:tcPr>
          <w:p w:rsidR="00E075C5" w:rsidRPr="00CB6B09" w:rsidRDefault="00E075C5" w:rsidP="00CB6B09">
            <w:pPr>
              <w:spacing w:after="0" w:line="240" w:lineRule="auto"/>
              <w:jc w:val="right"/>
              <w:rPr>
                <w:rFonts w:ascii="Times New Roman" w:hAnsi="Times New Roman" w:cs="Times New Roman"/>
                <w:b/>
                <w:sz w:val="24"/>
                <w:szCs w:val="24"/>
              </w:rPr>
            </w:pPr>
            <w:r w:rsidRPr="00CB6B09">
              <w:rPr>
                <w:rFonts w:ascii="Times New Roman" w:hAnsi="Times New Roman" w:cs="Times New Roman"/>
                <w:b/>
                <w:sz w:val="24"/>
                <w:szCs w:val="24"/>
              </w:rPr>
              <w:t>0</w:t>
            </w:r>
          </w:p>
        </w:tc>
        <w:tc>
          <w:tcPr>
            <w:tcW w:w="1362" w:type="dxa"/>
            <w:shd w:val="clear" w:color="auto" w:fill="BFBFBF" w:themeFill="background1" w:themeFillShade="BF"/>
            <w:noWrap/>
            <w:vAlign w:val="center"/>
          </w:tcPr>
          <w:p w:rsidR="00E075C5" w:rsidRPr="00CB6B09" w:rsidRDefault="00E075C5" w:rsidP="00CB6B09">
            <w:pPr>
              <w:spacing w:after="0" w:line="240" w:lineRule="auto"/>
              <w:jc w:val="right"/>
              <w:rPr>
                <w:rFonts w:ascii="Times New Roman" w:hAnsi="Times New Roman" w:cs="Times New Roman"/>
                <w:b/>
                <w:sz w:val="24"/>
                <w:szCs w:val="24"/>
              </w:rPr>
            </w:pPr>
            <w:r w:rsidRPr="00CB6B09">
              <w:rPr>
                <w:rFonts w:ascii="Times New Roman" w:hAnsi="Times New Roman" w:cs="Times New Roman"/>
                <w:b/>
                <w:sz w:val="24"/>
                <w:szCs w:val="24"/>
              </w:rPr>
              <w:t>0</w:t>
            </w:r>
          </w:p>
        </w:tc>
      </w:tr>
      <w:tr w:rsidR="00E075C5" w:rsidRPr="00CB6B09" w:rsidTr="00E075C5">
        <w:trPr>
          <w:trHeight w:val="70"/>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
                <w:bCs/>
                <w:i/>
                <w:iCs/>
                <w:sz w:val="24"/>
                <w:szCs w:val="24"/>
              </w:rPr>
            </w:pPr>
            <w:r w:rsidRPr="00CB6B09">
              <w:rPr>
                <w:rFonts w:ascii="Times New Roman" w:hAnsi="Times New Roman" w:cs="Times New Roman"/>
                <w:b/>
                <w:bCs/>
                <w:i/>
                <w:iCs/>
                <w:sz w:val="24"/>
                <w:szCs w:val="24"/>
              </w:rPr>
              <w:t>- vplyv na ŠR</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r>
      <w:tr w:rsidR="00E075C5" w:rsidRPr="00CB6B09" w:rsidTr="00E075C5">
        <w:trPr>
          <w:trHeight w:val="70"/>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
                <w:bCs/>
                <w:i/>
                <w:iCs/>
                <w:sz w:val="24"/>
                <w:szCs w:val="24"/>
              </w:rPr>
            </w:pPr>
            <w:r w:rsidRPr="00CB6B09">
              <w:rPr>
                <w:rFonts w:ascii="Times New Roman" w:hAnsi="Times New Roman" w:cs="Times New Roman"/>
                <w:b/>
                <w:bCs/>
                <w:i/>
                <w:iCs/>
                <w:sz w:val="24"/>
                <w:szCs w:val="24"/>
              </w:rPr>
              <w:t>- vplyv na obce</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r>
      <w:tr w:rsidR="00E075C5" w:rsidRPr="00CB6B09" w:rsidTr="00E075C5">
        <w:trPr>
          <w:trHeight w:val="70"/>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
                <w:bCs/>
                <w:i/>
                <w:iCs/>
                <w:sz w:val="24"/>
                <w:szCs w:val="24"/>
              </w:rPr>
            </w:pPr>
            <w:r w:rsidRPr="00CB6B09">
              <w:rPr>
                <w:rFonts w:ascii="Times New Roman" w:hAnsi="Times New Roman" w:cs="Times New Roman"/>
                <w:b/>
                <w:bCs/>
                <w:i/>
                <w:iCs/>
                <w:sz w:val="24"/>
                <w:szCs w:val="24"/>
              </w:rPr>
              <w:t>- vplyv na vyššie územné celky</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r>
      <w:tr w:rsidR="00E075C5" w:rsidRPr="00CB6B09" w:rsidTr="00E075C5">
        <w:trPr>
          <w:trHeight w:val="70"/>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b/>
                <w:bCs/>
                <w:sz w:val="24"/>
                <w:szCs w:val="24"/>
              </w:rPr>
            </w:pPr>
            <w:r w:rsidRPr="00CB6B09">
              <w:rPr>
                <w:rFonts w:ascii="Times New Roman" w:hAnsi="Times New Roman" w:cs="Times New Roman"/>
                <w:b/>
                <w:bCs/>
                <w:i/>
                <w:iCs/>
                <w:sz w:val="24"/>
                <w:szCs w:val="24"/>
              </w:rPr>
              <w:t>- vplyv na ostatné subjekty verejnej správy</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b/>
                <w:bCs/>
                <w:iCs/>
                <w:sz w:val="24"/>
                <w:szCs w:val="24"/>
              </w:rPr>
            </w:pPr>
            <w:r w:rsidRPr="00CB6B09">
              <w:rPr>
                <w:rFonts w:ascii="Times New Roman" w:hAnsi="Times New Roman" w:cs="Times New Roman"/>
                <w:b/>
                <w:bCs/>
                <w:iCs/>
                <w:sz w:val="24"/>
                <w:szCs w:val="24"/>
              </w:rPr>
              <w:t>0</w:t>
            </w:r>
          </w:p>
        </w:tc>
      </w:tr>
      <w:tr w:rsidR="00E075C5" w:rsidRPr="00CB6B09" w:rsidTr="00E075C5">
        <w:trPr>
          <w:trHeight w:val="70"/>
          <w:jc w:val="center"/>
        </w:trPr>
        <w:tc>
          <w:tcPr>
            <w:tcW w:w="4661" w:type="dxa"/>
            <w:shd w:val="clear" w:color="auto" w:fill="C0C0C0"/>
            <w:noWrap/>
            <w:vAlign w:val="center"/>
          </w:tcPr>
          <w:p w:rsidR="00E075C5" w:rsidRPr="00CB6B09" w:rsidRDefault="00E075C5" w:rsidP="00CB6B09">
            <w:pPr>
              <w:spacing w:after="0" w:line="240" w:lineRule="auto"/>
              <w:rPr>
                <w:rFonts w:ascii="Times New Roman" w:hAnsi="Times New Roman" w:cs="Times New Roman"/>
                <w:b/>
                <w:bCs/>
                <w:sz w:val="24"/>
                <w:szCs w:val="24"/>
              </w:rPr>
            </w:pPr>
            <w:r w:rsidRPr="00CB6B09">
              <w:rPr>
                <w:rFonts w:ascii="Times New Roman" w:hAnsi="Times New Roman" w:cs="Times New Roman"/>
                <w:b/>
                <w:bCs/>
                <w:sz w:val="24"/>
                <w:szCs w:val="24"/>
              </w:rPr>
              <w:t>Financovanie zabezpečené v rozpočte</w:t>
            </w:r>
          </w:p>
        </w:tc>
        <w:tc>
          <w:tcPr>
            <w:tcW w:w="1381" w:type="dxa"/>
            <w:shd w:val="clear" w:color="auto" w:fill="C0C0C0"/>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0</w:t>
            </w:r>
          </w:p>
        </w:tc>
        <w:tc>
          <w:tcPr>
            <w:tcW w:w="1275" w:type="dxa"/>
            <w:shd w:val="clear" w:color="auto" w:fill="C0C0C0"/>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0</w:t>
            </w:r>
          </w:p>
        </w:tc>
        <w:tc>
          <w:tcPr>
            <w:tcW w:w="1418" w:type="dxa"/>
            <w:shd w:val="clear" w:color="auto" w:fill="C0C0C0"/>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0</w:t>
            </w:r>
          </w:p>
        </w:tc>
        <w:tc>
          <w:tcPr>
            <w:tcW w:w="1362" w:type="dxa"/>
            <w:shd w:val="clear" w:color="auto" w:fill="C0C0C0"/>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0</w:t>
            </w:r>
          </w:p>
        </w:tc>
      </w:tr>
      <w:tr w:rsidR="00E075C5" w:rsidRPr="00CB6B09" w:rsidTr="00E075C5">
        <w:trPr>
          <w:trHeight w:val="70"/>
          <w:jc w:val="center"/>
        </w:trPr>
        <w:tc>
          <w:tcPr>
            <w:tcW w:w="4661" w:type="dxa"/>
            <w:noWrap/>
            <w:vAlign w:val="center"/>
          </w:tcPr>
          <w:p w:rsidR="00E075C5" w:rsidRPr="00CB6B09" w:rsidRDefault="00E075C5" w:rsidP="00CB6B09">
            <w:pPr>
              <w:spacing w:after="0" w:line="240" w:lineRule="auto"/>
              <w:rPr>
                <w:rFonts w:ascii="Times New Roman" w:hAnsi="Times New Roman" w:cs="Times New Roman"/>
                <w:sz w:val="24"/>
                <w:szCs w:val="24"/>
              </w:rPr>
            </w:pPr>
            <w:r w:rsidRPr="00CB6B09">
              <w:rPr>
                <w:rFonts w:ascii="Times New Roman" w:hAnsi="Times New Roman" w:cs="Times New Roman"/>
                <w:sz w:val="24"/>
                <w:szCs w:val="24"/>
              </w:rPr>
              <w:t>v tom: za každý subjekt verejnej správy / program zvlášť</w:t>
            </w:r>
          </w:p>
        </w:tc>
        <w:tc>
          <w:tcPr>
            <w:tcW w:w="1381"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c>
          <w:tcPr>
            <w:tcW w:w="1275"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c>
          <w:tcPr>
            <w:tcW w:w="1418"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c>
          <w:tcPr>
            <w:tcW w:w="1362" w:type="dxa"/>
            <w:noWrap/>
            <w:vAlign w:val="center"/>
          </w:tcPr>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0</w:t>
            </w:r>
          </w:p>
        </w:tc>
      </w:tr>
      <w:tr w:rsidR="00E075C5" w:rsidRPr="00CB6B09" w:rsidTr="00E075C5">
        <w:trPr>
          <w:trHeight w:val="70"/>
          <w:jc w:val="center"/>
        </w:trPr>
        <w:tc>
          <w:tcPr>
            <w:tcW w:w="4661" w:type="dxa"/>
            <w:shd w:val="clear" w:color="auto" w:fill="BFBFBF" w:themeFill="background1" w:themeFillShade="BF"/>
            <w:noWrap/>
            <w:vAlign w:val="center"/>
          </w:tcPr>
          <w:p w:rsidR="00E075C5" w:rsidRPr="00CB6B09" w:rsidRDefault="00E075C5" w:rsidP="00CB6B09">
            <w:pPr>
              <w:spacing w:after="0" w:line="240" w:lineRule="auto"/>
              <w:rPr>
                <w:rFonts w:ascii="Times New Roman" w:hAnsi="Times New Roman" w:cs="Times New Roman"/>
                <w:b/>
                <w:sz w:val="24"/>
                <w:szCs w:val="24"/>
              </w:rPr>
            </w:pPr>
            <w:r w:rsidRPr="00CB6B09">
              <w:rPr>
                <w:rFonts w:ascii="Times New Roman" w:hAnsi="Times New Roman" w:cs="Times New Roman"/>
                <w:b/>
                <w:sz w:val="24"/>
                <w:szCs w:val="24"/>
              </w:rPr>
              <w:t>Iné ako rozpočtové zdroje</w:t>
            </w:r>
          </w:p>
        </w:tc>
        <w:tc>
          <w:tcPr>
            <w:tcW w:w="1381" w:type="dxa"/>
            <w:shd w:val="clear" w:color="auto" w:fill="BFBFBF" w:themeFill="background1" w:themeFillShade="BF"/>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0</w:t>
            </w:r>
          </w:p>
        </w:tc>
        <w:tc>
          <w:tcPr>
            <w:tcW w:w="1275" w:type="dxa"/>
            <w:shd w:val="clear" w:color="auto" w:fill="BFBFBF" w:themeFill="background1" w:themeFillShade="BF"/>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 xml:space="preserve">5 100 000 </w:t>
            </w:r>
          </w:p>
        </w:tc>
        <w:tc>
          <w:tcPr>
            <w:tcW w:w="1418" w:type="dxa"/>
            <w:shd w:val="clear" w:color="auto" w:fill="BFBFBF" w:themeFill="background1" w:themeFillShade="BF"/>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10 200 000</w:t>
            </w:r>
          </w:p>
        </w:tc>
        <w:tc>
          <w:tcPr>
            <w:tcW w:w="1362" w:type="dxa"/>
            <w:shd w:val="clear" w:color="auto" w:fill="BFBFBF" w:themeFill="background1" w:themeFillShade="BF"/>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10 200 000</w:t>
            </w:r>
          </w:p>
        </w:tc>
      </w:tr>
      <w:tr w:rsidR="00E075C5" w:rsidRPr="00CB6B09" w:rsidTr="00E075C5">
        <w:trPr>
          <w:trHeight w:val="70"/>
          <w:jc w:val="center"/>
        </w:trPr>
        <w:tc>
          <w:tcPr>
            <w:tcW w:w="4661" w:type="dxa"/>
            <w:shd w:val="clear" w:color="auto" w:fill="A6A6A6" w:themeFill="background1" w:themeFillShade="A6"/>
            <w:noWrap/>
            <w:vAlign w:val="center"/>
          </w:tcPr>
          <w:p w:rsidR="00E075C5" w:rsidRPr="00CB6B09" w:rsidRDefault="00E075C5" w:rsidP="00CB6B09">
            <w:pPr>
              <w:spacing w:after="0" w:line="240" w:lineRule="auto"/>
              <w:rPr>
                <w:rFonts w:ascii="Times New Roman" w:hAnsi="Times New Roman" w:cs="Times New Roman"/>
                <w:b/>
                <w:bCs/>
                <w:sz w:val="24"/>
                <w:szCs w:val="24"/>
              </w:rPr>
            </w:pPr>
            <w:r w:rsidRPr="00CB6B09">
              <w:rPr>
                <w:rFonts w:ascii="Times New Roman" w:hAnsi="Times New Roman" w:cs="Times New Roman"/>
                <w:b/>
                <w:bCs/>
                <w:sz w:val="24"/>
                <w:szCs w:val="24"/>
              </w:rPr>
              <w:t>Rozpočtovo nekrytý vplyv / úspora</w:t>
            </w:r>
          </w:p>
        </w:tc>
        <w:tc>
          <w:tcPr>
            <w:tcW w:w="1381" w:type="dxa"/>
            <w:shd w:val="clear" w:color="auto" w:fill="A6A6A6" w:themeFill="background1" w:themeFillShade="A6"/>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-4 000 000</w:t>
            </w:r>
          </w:p>
        </w:tc>
        <w:tc>
          <w:tcPr>
            <w:tcW w:w="1275" w:type="dxa"/>
            <w:shd w:val="clear" w:color="auto" w:fill="A6A6A6" w:themeFill="background1" w:themeFillShade="A6"/>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sz w:val="24"/>
                <w:szCs w:val="24"/>
              </w:rPr>
              <w:t>8 050 000</w:t>
            </w:r>
          </w:p>
        </w:tc>
        <w:tc>
          <w:tcPr>
            <w:tcW w:w="1418" w:type="dxa"/>
            <w:shd w:val="clear" w:color="auto" w:fill="A6A6A6" w:themeFill="background1" w:themeFillShade="A6"/>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iCs/>
                <w:sz w:val="24"/>
                <w:szCs w:val="24"/>
              </w:rPr>
              <w:t>11 225 000</w:t>
            </w:r>
          </w:p>
        </w:tc>
        <w:tc>
          <w:tcPr>
            <w:tcW w:w="1362" w:type="dxa"/>
            <w:shd w:val="clear" w:color="auto" w:fill="A6A6A6" w:themeFill="background1" w:themeFillShade="A6"/>
            <w:noWrap/>
            <w:vAlign w:val="center"/>
          </w:tcPr>
          <w:p w:rsidR="00E075C5" w:rsidRPr="00CB6B09" w:rsidRDefault="00E075C5" w:rsidP="00CB6B09">
            <w:pPr>
              <w:spacing w:after="0" w:line="240" w:lineRule="auto"/>
              <w:jc w:val="right"/>
              <w:rPr>
                <w:rFonts w:ascii="Times New Roman" w:hAnsi="Times New Roman" w:cs="Times New Roman"/>
                <w:b/>
                <w:bCs/>
                <w:sz w:val="24"/>
                <w:szCs w:val="24"/>
              </w:rPr>
            </w:pPr>
            <w:r w:rsidRPr="00CB6B09">
              <w:rPr>
                <w:rFonts w:ascii="Times New Roman" w:hAnsi="Times New Roman" w:cs="Times New Roman"/>
                <w:b/>
                <w:bCs/>
                <w:iCs/>
                <w:sz w:val="24"/>
                <w:szCs w:val="24"/>
              </w:rPr>
              <w:t>10 350 000</w:t>
            </w:r>
          </w:p>
        </w:tc>
      </w:tr>
      <w:bookmarkEnd w:id="1"/>
    </w:tbl>
    <w:p w:rsidR="00E075C5" w:rsidRPr="00CB6B09" w:rsidRDefault="00E075C5" w:rsidP="00CB6B09">
      <w:pPr>
        <w:spacing w:after="0" w:line="240" w:lineRule="auto"/>
        <w:rPr>
          <w:rFonts w:ascii="Times New Roman" w:hAnsi="Times New Roman" w:cs="Times New Roman"/>
          <w:b/>
          <w:bCs/>
          <w:sz w:val="24"/>
          <w:szCs w:val="24"/>
        </w:rPr>
      </w:pPr>
      <w:r w:rsidRPr="00B11587">
        <w:rPr>
          <w:rFonts w:ascii="Times New Roman" w:hAnsi="Times New Roman" w:cs="Times New Roman"/>
          <w:b/>
          <w:bCs/>
          <w:sz w:val="24"/>
          <w:szCs w:val="24"/>
        </w:rPr>
        <w:br w:type="page"/>
      </w:r>
      <w:r w:rsidRPr="00CB6B09">
        <w:rPr>
          <w:rFonts w:ascii="Times New Roman" w:hAnsi="Times New Roman" w:cs="Times New Roman"/>
          <w:b/>
          <w:bCs/>
          <w:sz w:val="24"/>
          <w:szCs w:val="24"/>
        </w:rPr>
        <w:t>2.1.1. Financovanie návrhu - Návrh na riešenie úbytku príjmov alebo zvýšených výdavkov podľa § 33 ods. 1 zákona č. 523/2004 Z. z. o rozpočtových pravidlách verejnej správy:</w:t>
      </w:r>
    </w:p>
    <w:p w:rsidR="00E075C5" w:rsidRPr="00CB6B09" w:rsidRDefault="00E075C5" w:rsidP="00CB6B09">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b/>
          <w:bCs/>
          <w:sz w:val="24"/>
          <w:szCs w:val="24"/>
        </w:rPr>
      </w:pPr>
    </w:p>
    <w:p w:rsidR="00E075C5" w:rsidRPr="00CB6B09" w:rsidRDefault="00E075C5" w:rsidP="00CB6B09">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b/>
          <w:bCs/>
          <w:sz w:val="24"/>
          <w:szCs w:val="24"/>
        </w:rPr>
      </w:pPr>
    </w:p>
    <w:p w:rsidR="00E075C5" w:rsidRPr="00CB6B09" w:rsidRDefault="00E075C5" w:rsidP="00CB6B09">
      <w:pPr>
        <w:spacing w:after="0" w:line="240" w:lineRule="auto"/>
        <w:rPr>
          <w:rFonts w:ascii="Times New Roman" w:hAnsi="Times New Roman" w:cs="Times New Roman"/>
          <w:b/>
          <w:bCs/>
          <w:sz w:val="24"/>
          <w:szCs w:val="24"/>
        </w:rPr>
      </w:pPr>
      <w:r w:rsidRPr="00CB6B09">
        <w:rPr>
          <w:rFonts w:ascii="Times New Roman" w:hAnsi="Times New Roman" w:cs="Times New Roman"/>
          <w:b/>
          <w:bCs/>
          <w:sz w:val="24"/>
          <w:szCs w:val="24"/>
        </w:rPr>
        <w:t>2.2. Popis a charakteristika návrhu</w:t>
      </w:r>
    </w:p>
    <w:p w:rsidR="00E075C5" w:rsidRPr="00CB6B09" w:rsidRDefault="00E075C5" w:rsidP="00CB6B09">
      <w:pPr>
        <w:spacing w:after="0" w:line="240" w:lineRule="auto"/>
        <w:rPr>
          <w:rFonts w:ascii="Times New Roman" w:hAnsi="Times New Roman" w:cs="Times New Roman"/>
          <w:sz w:val="24"/>
          <w:szCs w:val="24"/>
        </w:rPr>
      </w:pPr>
    </w:p>
    <w:p w:rsidR="00E075C5" w:rsidRPr="00CB6B09" w:rsidRDefault="00E075C5" w:rsidP="00CB6B09">
      <w:pPr>
        <w:spacing w:after="0" w:line="240" w:lineRule="auto"/>
        <w:jc w:val="both"/>
        <w:rPr>
          <w:rFonts w:ascii="Times New Roman" w:hAnsi="Times New Roman" w:cs="Times New Roman"/>
          <w:b/>
          <w:bCs/>
          <w:sz w:val="24"/>
          <w:szCs w:val="24"/>
        </w:rPr>
      </w:pPr>
      <w:r w:rsidRPr="00CB6B09">
        <w:rPr>
          <w:rFonts w:ascii="Times New Roman" w:hAnsi="Times New Roman" w:cs="Times New Roman"/>
          <w:b/>
          <w:bCs/>
          <w:sz w:val="24"/>
          <w:szCs w:val="24"/>
        </w:rPr>
        <w:t>2.2.1. Popis návrhu:</w:t>
      </w:r>
    </w:p>
    <w:p w:rsidR="0046281E" w:rsidRPr="00CB6B09" w:rsidRDefault="0046281E" w:rsidP="00CB6B09">
      <w:pPr>
        <w:spacing w:after="0" w:line="240" w:lineRule="auto"/>
        <w:jc w:val="both"/>
        <w:rPr>
          <w:rFonts w:ascii="Times New Roman" w:hAnsi="Times New Roman" w:cs="Times New Roman"/>
          <w:b/>
          <w:bCs/>
          <w:sz w:val="24"/>
          <w:szCs w:val="24"/>
        </w:rPr>
      </w:pPr>
    </w:p>
    <w:p w:rsidR="00E075C5" w:rsidRPr="00CB6B09" w:rsidRDefault="00E075C5" w:rsidP="00CB6B09">
      <w:pPr>
        <w:spacing w:after="0" w:line="240" w:lineRule="auto"/>
        <w:jc w:val="both"/>
        <w:rPr>
          <w:rFonts w:ascii="Times New Roman" w:hAnsi="Times New Roman" w:cs="Times New Roman"/>
          <w:sz w:val="24"/>
          <w:szCs w:val="24"/>
        </w:rPr>
      </w:pPr>
      <w:r w:rsidRPr="00CB6B09">
        <w:rPr>
          <w:rFonts w:ascii="Times New Roman" w:hAnsi="Times New Roman" w:cs="Times New Roman"/>
          <w:sz w:val="24"/>
          <w:szCs w:val="24"/>
        </w:rPr>
        <w:t xml:space="preserve">Navrhované ustanovenia § 25 predstavujú právny základ pre vykonávanie schémy de </w:t>
      </w:r>
      <w:proofErr w:type="spellStart"/>
      <w:r w:rsidRPr="00CB6B09">
        <w:rPr>
          <w:rFonts w:ascii="Times New Roman" w:hAnsi="Times New Roman" w:cs="Times New Roman"/>
          <w:sz w:val="24"/>
          <w:szCs w:val="24"/>
        </w:rPr>
        <w:t>minimis</w:t>
      </w:r>
      <w:proofErr w:type="spellEnd"/>
      <w:r w:rsidRPr="00CB6B09">
        <w:rPr>
          <w:rFonts w:ascii="Times New Roman" w:hAnsi="Times New Roman" w:cs="Times New Roman"/>
          <w:sz w:val="24"/>
          <w:szCs w:val="24"/>
        </w:rPr>
        <w:t xml:space="preserve"> na podporu prevádzky v malých a stredných podnikoch formou finančnej pomoci, pričom vychádzajú z Nariadenia Komisie Nariadenie Komisie (EÚ) č. 1407/2013 z 18. decembra 2013 o uplatňovaní článkov 107 a 108 Zmluvy o fungovaní Európskej únie na pomoc de </w:t>
      </w:r>
      <w:proofErr w:type="spellStart"/>
      <w:r w:rsidRPr="00CB6B09">
        <w:rPr>
          <w:rFonts w:ascii="Times New Roman" w:hAnsi="Times New Roman" w:cs="Times New Roman"/>
          <w:sz w:val="24"/>
          <w:szCs w:val="24"/>
        </w:rPr>
        <w:t>minimis</w:t>
      </w:r>
      <w:proofErr w:type="spellEnd"/>
      <w:r w:rsidRPr="00CB6B09">
        <w:rPr>
          <w:rFonts w:ascii="Times New Roman" w:hAnsi="Times New Roman" w:cs="Times New Roman"/>
          <w:sz w:val="24"/>
          <w:szCs w:val="24"/>
        </w:rPr>
        <w:t>. Cieľom tejto pomoci je u</w:t>
      </w:r>
      <w:r w:rsidRPr="00CB6B09">
        <w:rPr>
          <w:rFonts w:ascii="Times New Roman" w:hAnsi="Times New Roman" w:cs="Times New Roman"/>
          <w:bCs/>
          <w:sz w:val="24"/>
          <w:szCs w:val="24"/>
        </w:rPr>
        <w:t>držanie zamestnanosti a prevádzky v malých podnikoch a stredných podnikoch</w:t>
      </w:r>
      <w:r w:rsidRPr="00CB6B09">
        <w:rPr>
          <w:rFonts w:ascii="Times New Roman" w:hAnsi="Times New Roman" w:cs="Times New Roman"/>
          <w:sz w:val="24"/>
          <w:szCs w:val="24"/>
        </w:rPr>
        <w:t xml:space="preserve"> počas </w:t>
      </w:r>
      <w:r w:rsidRPr="00CB6B09">
        <w:rPr>
          <w:rFonts w:ascii="Times New Roman" w:hAnsi="Times New Roman" w:cs="Times New Roman"/>
          <w:bCs/>
          <w:sz w:val="24"/>
          <w:szCs w:val="24"/>
        </w:rPr>
        <w:t xml:space="preserve">nepriaznivého obdobia spôsobeného pandémiou COVID-19. Finančná pomoc sa </w:t>
      </w:r>
      <w:r w:rsidRPr="00CB6B09">
        <w:rPr>
          <w:rFonts w:ascii="Times New Roman" w:hAnsi="Times New Roman" w:cs="Times New Roman"/>
          <w:sz w:val="24"/>
          <w:szCs w:val="24"/>
        </w:rPr>
        <w:t xml:space="preserve">bude poskytovať vo forme poskytnutia záruky za úver a/alebo úhrady úrokov z úveru. Poskytovateľom takejto finančnej pomoci bude Ministerstvo financií SR a sprostredkovateľom pomoci Exportno-importná banka Slovenskej republiky a Slovenská záručná a rozvojová banka. </w:t>
      </w:r>
    </w:p>
    <w:p w:rsidR="00E075C5" w:rsidRPr="00CB6B09" w:rsidRDefault="00E075C5" w:rsidP="00CB6B09">
      <w:pPr>
        <w:spacing w:after="0" w:line="240" w:lineRule="auto"/>
        <w:rPr>
          <w:rFonts w:ascii="Times New Roman" w:hAnsi="Times New Roman" w:cs="Times New Roman"/>
          <w:sz w:val="24"/>
          <w:szCs w:val="24"/>
        </w:rPr>
      </w:pPr>
    </w:p>
    <w:p w:rsidR="00E075C5" w:rsidRPr="00CB6B09" w:rsidRDefault="00E075C5" w:rsidP="00CB6B09">
      <w:pPr>
        <w:spacing w:after="0" w:line="240" w:lineRule="auto"/>
        <w:rPr>
          <w:rFonts w:ascii="Times New Roman" w:hAnsi="Times New Roman" w:cs="Times New Roman"/>
          <w:b/>
          <w:bCs/>
          <w:sz w:val="24"/>
          <w:szCs w:val="24"/>
        </w:rPr>
      </w:pPr>
      <w:r w:rsidRPr="00CB6B09">
        <w:rPr>
          <w:rFonts w:ascii="Times New Roman" w:hAnsi="Times New Roman" w:cs="Times New Roman"/>
          <w:b/>
          <w:bCs/>
          <w:sz w:val="24"/>
          <w:szCs w:val="24"/>
        </w:rPr>
        <w:t>2.2.2. Charakteristika návrhu:</w:t>
      </w:r>
    </w:p>
    <w:p w:rsidR="00E075C5" w:rsidRPr="00CB6B09" w:rsidRDefault="00E075C5" w:rsidP="00CB6B09">
      <w:pPr>
        <w:spacing w:after="0" w:line="240" w:lineRule="auto"/>
        <w:rPr>
          <w:rFonts w:ascii="Times New Roman" w:hAnsi="Times New Roman" w:cs="Times New Roman"/>
          <w:sz w:val="24"/>
          <w:szCs w:val="24"/>
        </w:rPr>
      </w:pPr>
    </w:p>
    <w:p w:rsidR="00E075C5" w:rsidRPr="00CB6B09" w:rsidRDefault="00E075C5" w:rsidP="00CB6B09">
      <w:pPr>
        <w:spacing w:after="0" w:line="240" w:lineRule="auto"/>
        <w:rPr>
          <w:rFonts w:ascii="Times New Roman" w:hAnsi="Times New Roman" w:cs="Times New Roman"/>
          <w:sz w:val="24"/>
          <w:szCs w:val="24"/>
        </w:rPr>
      </w:pPr>
      <w:r w:rsidRPr="00CB6B09">
        <w:rPr>
          <w:rFonts w:ascii="Times New Roman" w:hAnsi="Times New Roman" w:cs="Times New Roman"/>
          <w:b/>
          <w:sz w:val="24"/>
          <w:szCs w:val="24"/>
          <w:bdr w:val="single" w:sz="4" w:space="0" w:color="auto"/>
        </w:rPr>
        <w:t xml:space="preserve">     </w:t>
      </w:r>
      <w:r w:rsidRPr="00CB6B09">
        <w:rPr>
          <w:rFonts w:ascii="Times New Roman" w:hAnsi="Times New Roman" w:cs="Times New Roman"/>
          <w:b/>
          <w:sz w:val="24"/>
          <w:szCs w:val="24"/>
        </w:rPr>
        <w:t xml:space="preserve">  </w:t>
      </w:r>
      <w:r w:rsidRPr="00CB6B09">
        <w:rPr>
          <w:rFonts w:ascii="Times New Roman" w:hAnsi="Times New Roman" w:cs="Times New Roman"/>
          <w:sz w:val="24"/>
          <w:szCs w:val="24"/>
        </w:rPr>
        <w:t>zmena sadzby</w:t>
      </w:r>
    </w:p>
    <w:p w:rsidR="00E075C5" w:rsidRPr="00CB6B09" w:rsidRDefault="00E075C5" w:rsidP="00CB6B09">
      <w:pPr>
        <w:spacing w:after="0" w:line="240" w:lineRule="auto"/>
        <w:rPr>
          <w:rFonts w:ascii="Times New Roman" w:hAnsi="Times New Roman" w:cs="Times New Roman"/>
          <w:sz w:val="24"/>
          <w:szCs w:val="24"/>
        </w:rPr>
      </w:pPr>
      <w:r w:rsidRPr="00CB6B09">
        <w:rPr>
          <w:rFonts w:ascii="Times New Roman" w:hAnsi="Times New Roman" w:cs="Times New Roman"/>
          <w:sz w:val="24"/>
          <w:szCs w:val="24"/>
          <w:bdr w:val="single" w:sz="4" w:space="0" w:color="auto"/>
        </w:rPr>
        <w:t xml:space="preserve">     </w:t>
      </w:r>
      <w:r w:rsidRPr="00CB6B09">
        <w:rPr>
          <w:rFonts w:ascii="Times New Roman" w:hAnsi="Times New Roman" w:cs="Times New Roman"/>
          <w:sz w:val="24"/>
          <w:szCs w:val="24"/>
        </w:rPr>
        <w:t xml:space="preserve">  zmena v nároku</w:t>
      </w:r>
    </w:p>
    <w:p w:rsidR="00E075C5" w:rsidRPr="00CB6B09" w:rsidRDefault="00E075C5" w:rsidP="00CB6B09">
      <w:pPr>
        <w:spacing w:after="0" w:line="240" w:lineRule="auto"/>
        <w:rPr>
          <w:rFonts w:ascii="Times New Roman" w:hAnsi="Times New Roman" w:cs="Times New Roman"/>
          <w:sz w:val="24"/>
          <w:szCs w:val="24"/>
        </w:rPr>
      </w:pPr>
      <w:r w:rsidRPr="00CB6B09">
        <w:rPr>
          <w:rFonts w:ascii="Times New Roman" w:hAnsi="Times New Roman" w:cs="Times New Roman"/>
          <w:sz w:val="24"/>
          <w:szCs w:val="24"/>
          <w:bdr w:val="single" w:sz="4" w:space="0" w:color="auto"/>
        </w:rPr>
        <w:t xml:space="preserve">  x </w:t>
      </w:r>
      <w:r w:rsidRPr="00CB6B09">
        <w:rPr>
          <w:rFonts w:ascii="Times New Roman" w:hAnsi="Times New Roman" w:cs="Times New Roman"/>
          <w:sz w:val="24"/>
          <w:szCs w:val="24"/>
        </w:rPr>
        <w:t xml:space="preserve">  nová služba alebo nariadenie (alebo ich zrušenie)</w:t>
      </w:r>
    </w:p>
    <w:p w:rsidR="00E075C5" w:rsidRPr="00CB6B09" w:rsidRDefault="00E075C5" w:rsidP="00CB6B09">
      <w:pPr>
        <w:spacing w:after="0" w:line="240" w:lineRule="auto"/>
        <w:rPr>
          <w:rFonts w:ascii="Times New Roman" w:hAnsi="Times New Roman" w:cs="Times New Roman"/>
          <w:sz w:val="24"/>
          <w:szCs w:val="24"/>
        </w:rPr>
      </w:pPr>
      <w:r w:rsidRPr="00CB6B09">
        <w:rPr>
          <w:rFonts w:ascii="Times New Roman" w:hAnsi="Times New Roman" w:cs="Times New Roman"/>
          <w:sz w:val="24"/>
          <w:szCs w:val="24"/>
          <w:bdr w:val="single" w:sz="4" w:space="0" w:color="auto"/>
        </w:rPr>
        <w:t xml:space="preserve">     </w:t>
      </w:r>
      <w:r w:rsidRPr="00CB6B09">
        <w:rPr>
          <w:rFonts w:ascii="Times New Roman" w:hAnsi="Times New Roman" w:cs="Times New Roman"/>
          <w:sz w:val="24"/>
          <w:szCs w:val="24"/>
        </w:rPr>
        <w:t xml:space="preserve">  kombinovaný návrh</w:t>
      </w:r>
    </w:p>
    <w:p w:rsidR="00E075C5" w:rsidRPr="00CB6B09" w:rsidRDefault="00E075C5" w:rsidP="00CB6B09">
      <w:pPr>
        <w:spacing w:after="0" w:line="240" w:lineRule="auto"/>
        <w:rPr>
          <w:rFonts w:ascii="Times New Roman" w:hAnsi="Times New Roman" w:cs="Times New Roman"/>
          <w:sz w:val="24"/>
          <w:szCs w:val="24"/>
        </w:rPr>
      </w:pPr>
      <w:r w:rsidRPr="00CB6B09">
        <w:rPr>
          <w:rFonts w:ascii="Times New Roman" w:hAnsi="Times New Roman" w:cs="Times New Roman"/>
          <w:sz w:val="24"/>
          <w:szCs w:val="24"/>
          <w:bdr w:val="single" w:sz="4" w:space="0" w:color="auto"/>
        </w:rPr>
        <w:t xml:space="preserve">     </w:t>
      </w:r>
      <w:r w:rsidRPr="00CB6B09">
        <w:rPr>
          <w:rFonts w:ascii="Times New Roman" w:hAnsi="Times New Roman" w:cs="Times New Roman"/>
          <w:sz w:val="24"/>
          <w:szCs w:val="24"/>
        </w:rPr>
        <w:t xml:space="preserve">  iné </w:t>
      </w:r>
    </w:p>
    <w:p w:rsidR="00E075C5" w:rsidRPr="00CB6B09" w:rsidRDefault="00E075C5" w:rsidP="00CB6B09">
      <w:pPr>
        <w:spacing w:after="0" w:line="240" w:lineRule="auto"/>
        <w:rPr>
          <w:rFonts w:ascii="Times New Roman" w:hAnsi="Times New Roman" w:cs="Times New Roman"/>
          <w:sz w:val="24"/>
          <w:szCs w:val="24"/>
        </w:rPr>
      </w:pPr>
    </w:p>
    <w:p w:rsidR="00E075C5" w:rsidRPr="00CB6B09" w:rsidRDefault="00E075C5" w:rsidP="00CB6B09">
      <w:pPr>
        <w:spacing w:after="0" w:line="240" w:lineRule="auto"/>
        <w:rPr>
          <w:rFonts w:ascii="Times New Roman" w:hAnsi="Times New Roman" w:cs="Times New Roman"/>
          <w:sz w:val="24"/>
          <w:szCs w:val="24"/>
        </w:rPr>
      </w:pPr>
    </w:p>
    <w:p w:rsidR="00E075C5" w:rsidRPr="00CB6B09" w:rsidRDefault="00E075C5" w:rsidP="00CB6B09">
      <w:pPr>
        <w:spacing w:after="0" w:line="240" w:lineRule="auto"/>
        <w:rPr>
          <w:rFonts w:ascii="Times New Roman" w:hAnsi="Times New Roman" w:cs="Times New Roman"/>
          <w:sz w:val="24"/>
          <w:szCs w:val="24"/>
        </w:rPr>
      </w:pPr>
      <w:r w:rsidRPr="00CB6B09">
        <w:rPr>
          <w:rFonts w:ascii="Times New Roman" w:hAnsi="Times New Roman" w:cs="Times New Roman"/>
          <w:b/>
          <w:bCs/>
          <w:sz w:val="24"/>
          <w:szCs w:val="24"/>
        </w:rPr>
        <w:t>2.2.3. Predpoklady vývoja objemu aktivít:</w:t>
      </w:r>
    </w:p>
    <w:p w:rsidR="00E075C5" w:rsidRPr="00CB6B09" w:rsidRDefault="00E075C5" w:rsidP="00CB6B09">
      <w:pPr>
        <w:spacing w:after="0" w:line="240" w:lineRule="auto"/>
        <w:rPr>
          <w:rFonts w:ascii="Times New Roman" w:hAnsi="Times New Roman" w:cs="Times New Roman"/>
          <w:sz w:val="24"/>
          <w:szCs w:val="24"/>
        </w:rPr>
      </w:pPr>
    </w:p>
    <w:p w:rsidR="00E075C5" w:rsidRPr="00CB6B09" w:rsidRDefault="00E075C5" w:rsidP="00CB6B09">
      <w:pPr>
        <w:spacing w:after="0" w:line="240" w:lineRule="auto"/>
        <w:ind w:firstLine="708"/>
        <w:jc w:val="both"/>
        <w:rPr>
          <w:rFonts w:ascii="Times New Roman" w:hAnsi="Times New Roman" w:cs="Times New Roman"/>
          <w:sz w:val="24"/>
          <w:szCs w:val="24"/>
        </w:rPr>
      </w:pPr>
      <w:r w:rsidRPr="00CB6B09">
        <w:rPr>
          <w:rFonts w:ascii="Times New Roman" w:hAnsi="Times New Roman" w:cs="Times New Roman"/>
          <w:sz w:val="24"/>
          <w:szCs w:val="24"/>
        </w:rPr>
        <w:t>Jasne popíšte, v prípade potreby použite nižšie uvedenú tabuľku. Uveďte aj odhady základov daní a/alebo poplatkov, ak sa ich táto zmena týka.</w:t>
      </w:r>
    </w:p>
    <w:p w:rsidR="00E075C5" w:rsidRPr="00CB6B09" w:rsidRDefault="00E075C5" w:rsidP="00CB6B09">
      <w:pPr>
        <w:spacing w:after="0" w:line="240" w:lineRule="auto"/>
        <w:ind w:firstLine="708"/>
        <w:jc w:val="both"/>
        <w:rPr>
          <w:rFonts w:ascii="Times New Roman" w:hAnsi="Times New Roman" w:cs="Times New Roman"/>
          <w:sz w:val="24"/>
          <w:szCs w:val="24"/>
        </w:rPr>
      </w:pPr>
    </w:p>
    <w:p w:rsidR="00E075C5" w:rsidRPr="00CB6B09" w:rsidRDefault="00E075C5" w:rsidP="00CB6B09">
      <w:pPr>
        <w:spacing w:after="0" w:line="240" w:lineRule="auto"/>
        <w:jc w:val="right"/>
        <w:rPr>
          <w:rFonts w:ascii="Times New Roman" w:hAnsi="Times New Roman" w:cs="Times New Roman"/>
          <w:sz w:val="24"/>
          <w:szCs w:val="24"/>
        </w:rPr>
      </w:pPr>
      <w:r w:rsidRPr="00CB6B09">
        <w:rPr>
          <w:rFonts w:ascii="Times New Roman" w:hAnsi="Times New Roman" w:cs="Times New Roman"/>
          <w:sz w:val="24"/>
          <w:szCs w:val="24"/>
        </w:rPr>
        <w:t xml:space="preserve">Tabuľka č. 2 </w:t>
      </w:r>
    </w:p>
    <w:tbl>
      <w:tblPr>
        <w:tblW w:w="9244"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1"/>
        <w:gridCol w:w="1559"/>
        <w:gridCol w:w="1588"/>
        <w:gridCol w:w="1417"/>
        <w:gridCol w:w="1389"/>
      </w:tblGrid>
      <w:tr w:rsidR="00E075C5" w:rsidRPr="00CB6B09" w:rsidTr="00E075C5">
        <w:trPr>
          <w:cantSplit/>
          <w:trHeight w:val="70"/>
        </w:trPr>
        <w:tc>
          <w:tcPr>
            <w:tcW w:w="3291" w:type="dxa"/>
            <w:vMerge w:val="restart"/>
            <w:shd w:val="clear" w:color="auto" w:fill="BFBFBF" w:themeFill="background1" w:themeFillShade="BF"/>
            <w:vAlign w:val="center"/>
          </w:tcPr>
          <w:p w:rsidR="00E075C5" w:rsidRPr="00CB6B09" w:rsidRDefault="00E075C5" w:rsidP="00CB6B09">
            <w:pPr>
              <w:autoSpaceDE w:val="0"/>
              <w:autoSpaceDN w:val="0"/>
              <w:adjustRightInd w:val="0"/>
              <w:spacing w:after="0" w:line="240" w:lineRule="auto"/>
              <w:jc w:val="center"/>
              <w:rPr>
                <w:rFonts w:ascii="Times New Roman" w:hAnsi="Times New Roman" w:cs="Times New Roman"/>
                <w:b/>
                <w:bCs/>
                <w:sz w:val="24"/>
                <w:szCs w:val="24"/>
              </w:rPr>
            </w:pPr>
            <w:r w:rsidRPr="00CB6B09">
              <w:rPr>
                <w:rFonts w:ascii="Times New Roman" w:hAnsi="Times New Roman" w:cs="Times New Roman"/>
                <w:b/>
                <w:bCs/>
                <w:sz w:val="24"/>
                <w:szCs w:val="24"/>
              </w:rPr>
              <w:t>Objem aktivít</w:t>
            </w:r>
          </w:p>
        </w:tc>
        <w:tc>
          <w:tcPr>
            <w:tcW w:w="5953" w:type="dxa"/>
            <w:gridSpan w:val="4"/>
            <w:shd w:val="clear" w:color="auto" w:fill="BFBFBF" w:themeFill="background1" w:themeFillShade="BF"/>
            <w:vAlign w:val="center"/>
          </w:tcPr>
          <w:p w:rsidR="00E075C5" w:rsidRPr="00CB6B09" w:rsidRDefault="00E075C5" w:rsidP="00CB6B09">
            <w:pPr>
              <w:autoSpaceDE w:val="0"/>
              <w:autoSpaceDN w:val="0"/>
              <w:adjustRightInd w:val="0"/>
              <w:spacing w:after="0" w:line="240" w:lineRule="auto"/>
              <w:jc w:val="center"/>
              <w:rPr>
                <w:rFonts w:ascii="Times New Roman" w:hAnsi="Times New Roman" w:cs="Times New Roman"/>
                <w:b/>
                <w:bCs/>
                <w:sz w:val="24"/>
                <w:szCs w:val="24"/>
              </w:rPr>
            </w:pPr>
            <w:r w:rsidRPr="00CB6B09">
              <w:rPr>
                <w:rFonts w:ascii="Times New Roman" w:hAnsi="Times New Roman" w:cs="Times New Roman"/>
                <w:b/>
                <w:bCs/>
                <w:sz w:val="24"/>
                <w:szCs w:val="24"/>
              </w:rPr>
              <w:t>Odhadované objemy</w:t>
            </w:r>
          </w:p>
        </w:tc>
      </w:tr>
      <w:tr w:rsidR="00E075C5" w:rsidRPr="00CB6B09" w:rsidTr="00E075C5">
        <w:trPr>
          <w:cantSplit/>
          <w:trHeight w:val="70"/>
        </w:trPr>
        <w:tc>
          <w:tcPr>
            <w:tcW w:w="3291" w:type="dxa"/>
            <w:vMerge/>
            <w:shd w:val="clear" w:color="auto" w:fill="BFBFBF" w:themeFill="background1" w:themeFillShade="BF"/>
          </w:tcPr>
          <w:p w:rsidR="00E075C5" w:rsidRPr="00CB6B09" w:rsidRDefault="00E075C5" w:rsidP="00CB6B09">
            <w:pPr>
              <w:autoSpaceDE w:val="0"/>
              <w:autoSpaceDN w:val="0"/>
              <w:adjustRightInd w:val="0"/>
              <w:spacing w:after="0" w:line="240" w:lineRule="auto"/>
              <w:jc w:val="center"/>
              <w:rPr>
                <w:rFonts w:ascii="Times New Roman" w:hAnsi="Times New Roman" w:cs="Times New Roman"/>
                <w:b/>
                <w:bCs/>
                <w:sz w:val="24"/>
                <w:szCs w:val="24"/>
              </w:rPr>
            </w:pPr>
          </w:p>
        </w:tc>
        <w:tc>
          <w:tcPr>
            <w:tcW w:w="1559" w:type="dxa"/>
            <w:shd w:val="clear" w:color="auto" w:fill="BFBFBF" w:themeFill="background1" w:themeFillShade="BF"/>
            <w:vAlign w:val="center"/>
          </w:tcPr>
          <w:p w:rsidR="00E075C5" w:rsidRPr="00CB6B09" w:rsidRDefault="00E075C5" w:rsidP="00CB6B09">
            <w:pPr>
              <w:autoSpaceDE w:val="0"/>
              <w:autoSpaceDN w:val="0"/>
              <w:adjustRightInd w:val="0"/>
              <w:spacing w:after="0" w:line="240" w:lineRule="auto"/>
              <w:jc w:val="center"/>
              <w:rPr>
                <w:rFonts w:ascii="Times New Roman" w:hAnsi="Times New Roman" w:cs="Times New Roman"/>
                <w:b/>
                <w:bCs/>
                <w:sz w:val="24"/>
                <w:szCs w:val="24"/>
              </w:rPr>
            </w:pPr>
            <w:r w:rsidRPr="00CB6B09">
              <w:rPr>
                <w:rFonts w:ascii="Times New Roman" w:hAnsi="Times New Roman" w:cs="Times New Roman"/>
                <w:b/>
                <w:bCs/>
                <w:sz w:val="24"/>
                <w:szCs w:val="24"/>
              </w:rPr>
              <w:t>2020</w:t>
            </w:r>
          </w:p>
        </w:tc>
        <w:tc>
          <w:tcPr>
            <w:tcW w:w="1588" w:type="dxa"/>
            <w:shd w:val="clear" w:color="auto" w:fill="BFBFBF" w:themeFill="background1" w:themeFillShade="BF"/>
            <w:vAlign w:val="center"/>
          </w:tcPr>
          <w:p w:rsidR="00E075C5" w:rsidRPr="00CB6B09" w:rsidRDefault="00E075C5" w:rsidP="00CB6B09">
            <w:pPr>
              <w:autoSpaceDE w:val="0"/>
              <w:autoSpaceDN w:val="0"/>
              <w:adjustRightInd w:val="0"/>
              <w:spacing w:after="0" w:line="240" w:lineRule="auto"/>
              <w:jc w:val="center"/>
              <w:rPr>
                <w:rFonts w:ascii="Times New Roman" w:hAnsi="Times New Roman" w:cs="Times New Roman"/>
                <w:b/>
                <w:bCs/>
                <w:sz w:val="24"/>
                <w:szCs w:val="24"/>
              </w:rPr>
            </w:pPr>
            <w:r w:rsidRPr="00CB6B09">
              <w:rPr>
                <w:rFonts w:ascii="Times New Roman" w:hAnsi="Times New Roman" w:cs="Times New Roman"/>
                <w:b/>
                <w:bCs/>
                <w:sz w:val="24"/>
                <w:szCs w:val="24"/>
              </w:rPr>
              <w:t>2021</w:t>
            </w:r>
          </w:p>
        </w:tc>
        <w:tc>
          <w:tcPr>
            <w:tcW w:w="1417" w:type="dxa"/>
            <w:shd w:val="clear" w:color="auto" w:fill="BFBFBF" w:themeFill="background1" w:themeFillShade="BF"/>
            <w:vAlign w:val="center"/>
          </w:tcPr>
          <w:p w:rsidR="00E075C5" w:rsidRPr="00CB6B09" w:rsidRDefault="00E075C5" w:rsidP="00CB6B09">
            <w:pPr>
              <w:autoSpaceDE w:val="0"/>
              <w:autoSpaceDN w:val="0"/>
              <w:adjustRightInd w:val="0"/>
              <w:spacing w:after="0" w:line="240" w:lineRule="auto"/>
              <w:jc w:val="center"/>
              <w:rPr>
                <w:rFonts w:ascii="Times New Roman" w:hAnsi="Times New Roman" w:cs="Times New Roman"/>
                <w:b/>
                <w:bCs/>
                <w:sz w:val="24"/>
                <w:szCs w:val="24"/>
              </w:rPr>
            </w:pPr>
            <w:r w:rsidRPr="00CB6B09">
              <w:rPr>
                <w:rFonts w:ascii="Times New Roman" w:hAnsi="Times New Roman" w:cs="Times New Roman"/>
                <w:b/>
                <w:bCs/>
                <w:sz w:val="24"/>
                <w:szCs w:val="24"/>
              </w:rPr>
              <w:t>2022</w:t>
            </w:r>
          </w:p>
        </w:tc>
        <w:tc>
          <w:tcPr>
            <w:tcW w:w="1389" w:type="dxa"/>
            <w:shd w:val="clear" w:color="auto" w:fill="BFBFBF" w:themeFill="background1" w:themeFillShade="BF"/>
            <w:vAlign w:val="center"/>
          </w:tcPr>
          <w:p w:rsidR="00E075C5" w:rsidRPr="00CB6B09" w:rsidRDefault="00E075C5" w:rsidP="00CB6B09">
            <w:pPr>
              <w:autoSpaceDE w:val="0"/>
              <w:autoSpaceDN w:val="0"/>
              <w:adjustRightInd w:val="0"/>
              <w:spacing w:after="0" w:line="240" w:lineRule="auto"/>
              <w:jc w:val="center"/>
              <w:rPr>
                <w:rFonts w:ascii="Times New Roman" w:hAnsi="Times New Roman" w:cs="Times New Roman"/>
                <w:b/>
                <w:bCs/>
                <w:sz w:val="24"/>
                <w:szCs w:val="24"/>
              </w:rPr>
            </w:pPr>
            <w:r w:rsidRPr="00CB6B09">
              <w:rPr>
                <w:rFonts w:ascii="Times New Roman" w:hAnsi="Times New Roman" w:cs="Times New Roman"/>
                <w:b/>
                <w:bCs/>
                <w:sz w:val="24"/>
                <w:szCs w:val="24"/>
              </w:rPr>
              <w:t>2023</w:t>
            </w:r>
          </w:p>
        </w:tc>
      </w:tr>
      <w:tr w:rsidR="00E075C5" w:rsidRPr="00CB6B09" w:rsidTr="00E075C5">
        <w:trPr>
          <w:trHeight w:val="70"/>
        </w:trPr>
        <w:tc>
          <w:tcPr>
            <w:tcW w:w="3291" w:type="dxa"/>
          </w:tcPr>
          <w:p w:rsidR="00E075C5" w:rsidRPr="00CB6B09" w:rsidRDefault="00E075C5" w:rsidP="00CB6B09">
            <w:pPr>
              <w:autoSpaceDE w:val="0"/>
              <w:autoSpaceDN w:val="0"/>
              <w:adjustRightInd w:val="0"/>
              <w:spacing w:after="0" w:line="240" w:lineRule="auto"/>
              <w:rPr>
                <w:rFonts w:ascii="Times New Roman" w:hAnsi="Times New Roman" w:cs="Times New Roman"/>
                <w:color w:val="000000"/>
                <w:sz w:val="24"/>
                <w:szCs w:val="24"/>
              </w:rPr>
            </w:pPr>
            <w:r w:rsidRPr="00CB6B09">
              <w:rPr>
                <w:rFonts w:ascii="Times New Roman" w:hAnsi="Times New Roman" w:cs="Times New Roman"/>
                <w:sz w:val="24"/>
                <w:szCs w:val="24"/>
              </w:rPr>
              <w:t xml:space="preserve">poskytnutie záruky za úver </w:t>
            </w:r>
          </w:p>
        </w:tc>
        <w:tc>
          <w:tcPr>
            <w:tcW w:w="1559" w:type="dxa"/>
          </w:tcPr>
          <w:p w:rsidR="00E075C5" w:rsidRPr="00CB6B09" w:rsidRDefault="00E075C5" w:rsidP="00CB6B09">
            <w:pPr>
              <w:autoSpaceDE w:val="0"/>
              <w:autoSpaceDN w:val="0"/>
              <w:adjustRightInd w:val="0"/>
              <w:spacing w:after="0" w:line="240" w:lineRule="auto"/>
              <w:jc w:val="right"/>
              <w:rPr>
                <w:rFonts w:ascii="Times New Roman" w:hAnsi="Times New Roman" w:cs="Times New Roman"/>
                <w:color w:val="000000"/>
                <w:sz w:val="24"/>
                <w:szCs w:val="24"/>
              </w:rPr>
            </w:pPr>
            <w:r w:rsidRPr="00CB6B09">
              <w:rPr>
                <w:rFonts w:ascii="Times New Roman" w:hAnsi="Times New Roman" w:cs="Times New Roman"/>
                <w:color w:val="000000"/>
                <w:sz w:val="24"/>
                <w:szCs w:val="24"/>
              </w:rPr>
              <w:t>0</w:t>
            </w:r>
          </w:p>
        </w:tc>
        <w:tc>
          <w:tcPr>
            <w:tcW w:w="1588" w:type="dxa"/>
          </w:tcPr>
          <w:p w:rsidR="00E075C5" w:rsidRPr="00CB6B09" w:rsidRDefault="00E075C5" w:rsidP="00CB6B09">
            <w:pPr>
              <w:autoSpaceDE w:val="0"/>
              <w:autoSpaceDN w:val="0"/>
              <w:adjustRightInd w:val="0"/>
              <w:spacing w:after="0" w:line="240" w:lineRule="auto"/>
              <w:jc w:val="right"/>
              <w:rPr>
                <w:rFonts w:ascii="Times New Roman" w:hAnsi="Times New Roman" w:cs="Times New Roman"/>
                <w:color w:val="000000"/>
                <w:sz w:val="24"/>
                <w:szCs w:val="24"/>
              </w:rPr>
            </w:pPr>
            <w:r w:rsidRPr="00CB6B09">
              <w:rPr>
                <w:rFonts w:ascii="Times New Roman" w:hAnsi="Times New Roman" w:cs="Times New Roman"/>
                <w:color w:val="000000"/>
                <w:sz w:val="24"/>
                <w:szCs w:val="24"/>
              </w:rPr>
              <w:t>5 100 000</w:t>
            </w:r>
          </w:p>
        </w:tc>
        <w:tc>
          <w:tcPr>
            <w:tcW w:w="1417" w:type="dxa"/>
          </w:tcPr>
          <w:p w:rsidR="00E075C5" w:rsidRPr="00CB6B09" w:rsidRDefault="00E075C5" w:rsidP="00CB6B09">
            <w:pPr>
              <w:autoSpaceDE w:val="0"/>
              <w:autoSpaceDN w:val="0"/>
              <w:adjustRightInd w:val="0"/>
              <w:spacing w:after="0" w:line="240" w:lineRule="auto"/>
              <w:jc w:val="right"/>
              <w:rPr>
                <w:rFonts w:ascii="Times New Roman" w:hAnsi="Times New Roman" w:cs="Times New Roman"/>
                <w:color w:val="000000"/>
                <w:sz w:val="24"/>
                <w:szCs w:val="24"/>
              </w:rPr>
            </w:pPr>
            <w:r w:rsidRPr="00CB6B09">
              <w:rPr>
                <w:rFonts w:ascii="Times New Roman" w:hAnsi="Times New Roman" w:cs="Times New Roman"/>
                <w:color w:val="000000"/>
                <w:sz w:val="24"/>
                <w:szCs w:val="24"/>
              </w:rPr>
              <w:t>10 200 000</w:t>
            </w:r>
          </w:p>
        </w:tc>
        <w:tc>
          <w:tcPr>
            <w:tcW w:w="1389" w:type="dxa"/>
          </w:tcPr>
          <w:p w:rsidR="00E075C5" w:rsidRPr="00CB6B09" w:rsidRDefault="00E075C5" w:rsidP="00CB6B09">
            <w:pPr>
              <w:autoSpaceDE w:val="0"/>
              <w:autoSpaceDN w:val="0"/>
              <w:adjustRightInd w:val="0"/>
              <w:spacing w:after="0" w:line="240" w:lineRule="auto"/>
              <w:jc w:val="right"/>
              <w:rPr>
                <w:rFonts w:ascii="Times New Roman" w:hAnsi="Times New Roman" w:cs="Times New Roman"/>
                <w:color w:val="000000"/>
                <w:sz w:val="24"/>
                <w:szCs w:val="24"/>
              </w:rPr>
            </w:pPr>
            <w:r w:rsidRPr="00CB6B09">
              <w:rPr>
                <w:rFonts w:ascii="Times New Roman" w:hAnsi="Times New Roman" w:cs="Times New Roman"/>
                <w:color w:val="000000"/>
                <w:sz w:val="24"/>
                <w:szCs w:val="24"/>
              </w:rPr>
              <w:t>10 200 000</w:t>
            </w:r>
          </w:p>
        </w:tc>
      </w:tr>
      <w:tr w:rsidR="00E075C5" w:rsidRPr="00CB6B09" w:rsidTr="00E075C5">
        <w:trPr>
          <w:trHeight w:val="70"/>
        </w:trPr>
        <w:tc>
          <w:tcPr>
            <w:tcW w:w="3291" w:type="dxa"/>
          </w:tcPr>
          <w:p w:rsidR="00E075C5" w:rsidRPr="00CB6B09" w:rsidRDefault="00E075C5" w:rsidP="00CB6B09">
            <w:pPr>
              <w:autoSpaceDE w:val="0"/>
              <w:autoSpaceDN w:val="0"/>
              <w:adjustRightInd w:val="0"/>
              <w:spacing w:after="0" w:line="240" w:lineRule="auto"/>
              <w:rPr>
                <w:rFonts w:ascii="Times New Roman" w:hAnsi="Times New Roman" w:cs="Times New Roman"/>
                <w:sz w:val="24"/>
                <w:szCs w:val="24"/>
              </w:rPr>
            </w:pPr>
            <w:r w:rsidRPr="00CB6B09">
              <w:rPr>
                <w:rFonts w:ascii="Times New Roman" w:hAnsi="Times New Roman" w:cs="Times New Roman"/>
                <w:sz w:val="24"/>
                <w:szCs w:val="24"/>
              </w:rPr>
              <w:t>úhrada úroku z úveru</w:t>
            </w:r>
          </w:p>
        </w:tc>
        <w:tc>
          <w:tcPr>
            <w:tcW w:w="1559" w:type="dxa"/>
          </w:tcPr>
          <w:p w:rsidR="00E075C5" w:rsidRPr="00CB6B09" w:rsidRDefault="00E075C5" w:rsidP="00CB6B09">
            <w:pPr>
              <w:autoSpaceDE w:val="0"/>
              <w:autoSpaceDN w:val="0"/>
              <w:adjustRightInd w:val="0"/>
              <w:spacing w:after="0" w:line="240" w:lineRule="auto"/>
              <w:jc w:val="right"/>
              <w:rPr>
                <w:rFonts w:ascii="Times New Roman" w:hAnsi="Times New Roman" w:cs="Times New Roman"/>
                <w:color w:val="000000"/>
                <w:sz w:val="24"/>
                <w:szCs w:val="24"/>
              </w:rPr>
            </w:pPr>
            <w:r w:rsidRPr="00CB6B09">
              <w:rPr>
                <w:rFonts w:ascii="Times New Roman" w:hAnsi="Times New Roman" w:cs="Times New Roman"/>
                <w:color w:val="000000"/>
                <w:sz w:val="24"/>
                <w:szCs w:val="24"/>
              </w:rPr>
              <w:t>0</w:t>
            </w:r>
          </w:p>
        </w:tc>
        <w:tc>
          <w:tcPr>
            <w:tcW w:w="1588" w:type="dxa"/>
          </w:tcPr>
          <w:p w:rsidR="00E075C5" w:rsidRPr="00CB6B09" w:rsidRDefault="00E075C5" w:rsidP="00CB6B09">
            <w:pPr>
              <w:autoSpaceDE w:val="0"/>
              <w:autoSpaceDN w:val="0"/>
              <w:adjustRightInd w:val="0"/>
              <w:spacing w:after="0" w:line="240" w:lineRule="auto"/>
              <w:jc w:val="right"/>
              <w:rPr>
                <w:rFonts w:ascii="Times New Roman" w:hAnsi="Times New Roman" w:cs="Times New Roman"/>
                <w:color w:val="000000"/>
                <w:sz w:val="24"/>
                <w:szCs w:val="24"/>
              </w:rPr>
            </w:pPr>
            <w:r w:rsidRPr="00CB6B09">
              <w:rPr>
                <w:rFonts w:ascii="Times New Roman" w:hAnsi="Times New Roman" w:cs="Times New Roman"/>
                <w:color w:val="000000"/>
                <w:sz w:val="24"/>
                <w:szCs w:val="24"/>
              </w:rPr>
              <w:t>2 950 000</w:t>
            </w:r>
          </w:p>
        </w:tc>
        <w:tc>
          <w:tcPr>
            <w:tcW w:w="1417" w:type="dxa"/>
          </w:tcPr>
          <w:p w:rsidR="00E075C5" w:rsidRPr="00CB6B09" w:rsidRDefault="00E075C5" w:rsidP="00CB6B09">
            <w:pPr>
              <w:autoSpaceDE w:val="0"/>
              <w:autoSpaceDN w:val="0"/>
              <w:adjustRightInd w:val="0"/>
              <w:spacing w:after="0" w:line="240" w:lineRule="auto"/>
              <w:jc w:val="right"/>
              <w:rPr>
                <w:rFonts w:ascii="Times New Roman" w:hAnsi="Times New Roman" w:cs="Times New Roman"/>
                <w:color w:val="000000"/>
                <w:sz w:val="24"/>
                <w:szCs w:val="24"/>
              </w:rPr>
            </w:pPr>
            <w:r w:rsidRPr="00CB6B09">
              <w:rPr>
                <w:rFonts w:ascii="Times New Roman" w:hAnsi="Times New Roman" w:cs="Times New Roman"/>
                <w:color w:val="000000"/>
                <w:sz w:val="24"/>
                <w:szCs w:val="24"/>
              </w:rPr>
              <w:t>1 025 000</w:t>
            </w:r>
          </w:p>
        </w:tc>
        <w:tc>
          <w:tcPr>
            <w:tcW w:w="1389" w:type="dxa"/>
          </w:tcPr>
          <w:p w:rsidR="00E075C5" w:rsidRPr="00CB6B09" w:rsidRDefault="00E075C5" w:rsidP="00CB6B09">
            <w:pPr>
              <w:autoSpaceDE w:val="0"/>
              <w:autoSpaceDN w:val="0"/>
              <w:adjustRightInd w:val="0"/>
              <w:spacing w:after="0" w:line="240" w:lineRule="auto"/>
              <w:jc w:val="right"/>
              <w:rPr>
                <w:rFonts w:ascii="Times New Roman" w:hAnsi="Times New Roman" w:cs="Times New Roman"/>
                <w:color w:val="000000"/>
                <w:sz w:val="24"/>
                <w:szCs w:val="24"/>
              </w:rPr>
            </w:pPr>
            <w:r w:rsidRPr="00CB6B09">
              <w:rPr>
                <w:rFonts w:ascii="Times New Roman" w:hAnsi="Times New Roman" w:cs="Times New Roman"/>
                <w:color w:val="000000"/>
                <w:sz w:val="24"/>
                <w:szCs w:val="24"/>
              </w:rPr>
              <w:t>150 000</w:t>
            </w:r>
          </w:p>
        </w:tc>
      </w:tr>
    </w:tbl>
    <w:p w:rsidR="00E075C5" w:rsidRPr="00CB6B09" w:rsidRDefault="00E075C5" w:rsidP="00CB6B09">
      <w:pPr>
        <w:spacing w:after="0" w:line="240" w:lineRule="auto"/>
        <w:rPr>
          <w:rFonts w:ascii="Times New Roman" w:hAnsi="Times New Roman" w:cs="Times New Roman"/>
          <w:sz w:val="24"/>
          <w:szCs w:val="24"/>
        </w:rPr>
      </w:pPr>
    </w:p>
    <w:p w:rsidR="00E075C5" w:rsidRPr="00CB6B09" w:rsidRDefault="00E075C5" w:rsidP="00CB6B09">
      <w:pPr>
        <w:spacing w:after="0" w:line="240" w:lineRule="auto"/>
        <w:rPr>
          <w:rFonts w:ascii="Times New Roman" w:hAnsi="Times New Roman" w:cs="Times New Roman"/>
          <w:b/>
          <w:bCs/>
          <w:sz w:val="24"/>
          <w:szCs w:val="24"/>
        </w:rPr>
      </w:pPr>
    </w:p>
    <w:p w:rsidR="00E075C5" w:rsidRPr="00CB6B09" w:rsidRDefault="00E075C5" w:rsidP="00CB6B09">
      <w:pPr>
        <w:spacing w:after="160" w:line="240" w:lineRule="auto"/>
        <w:rPr>
          <w:rFonts w:ascii="Times New Roman" w:hAnsi="Times New Roman" w:cs="Times New Roman"/>
          <w:b/>
          <w:bCs/>
          <w:sz w:val="24"/>
          <w:szCs w:val="24"/>
        </w:rPr>
      </w:pPr>
      <w:r w:rsidRPr="00CB6B09">
        <w:rPr>
          <w:rFonts w:ascii="Times New Roman" w:hAnsi="Times New Roman" w:cs="Times New Roman"/>
          <w:b/>
          <w:bCs/>
          <w:sz w:val="24"/>
          <w:szCs w:val="24"/>
        </w:rPr>
        <w:t>2.2.4. Výpočty vplyvov na verejné financie</w:t>
      </w:r>
    </w:p>
    <w:p w:rsidR="00E075C5" w:rsidRPr="00CB6B09" w:rsidRDefault="00E075C5" w:rsidP="00CB6B09">
      <w:pPr>
        <w:spacing w:after="0" w:line="240" w:lineRule="auto"/>
        <w:rPr>
          <w:rFonts w:ascii="Times New Roman" w:hAnsi="Times New Roman" w:cs="Times New Roman"/>
          <w:sz w:val="24"/>
          <w:szCs w:val="24"/>
        </w:rPr>
      </w:pPr>
    </w:p>
    <w:p w:rsidR="00E075C5" w:rsidRPr="00CB6B09" w:rsidRDefault="00E075C5" w:rsidP="00CB6B09">
      <w:pPr>
        <w:pStyle w:val="Odsekzoznamu"/>
        <w:numPr>
          <w:ilvl w:val="0"/>
          <w:numId w:val="5"/>
        </w:numPr>
        <w:spacing w:after="0" w:line="240" w:lineRule="auto"/>
        <w:ind w:left="284" w:hanging="284"/>
        <w:contextualSpacing w:val="0"/>
        <w:jc w:val="both"/>
        <w:rPr>
          <w:rFonts w:ascii="Times New Roman" w:hAnsi="Times New Roman"/>
          <w:color w:val="000000" w:themeColor="text1"/>
          <w:sz w:val="24"/>
          <w:szCs w:val="24"/>
        </w:rPr>
      </w:pPr>
      <w:r w:rsidRPr="00CB6B09">
        <w:rPr>
          <w:rFonts w:ascii="Times New Roman" w:hAnsi="Times New Roman"/>
          <w:sz w:val="24"/>
          <w:szCs w:val="24"/>
        </w:rPr>
        <w:t>Poskytnutie záruky za úver – poskytnutie záruky za úver poskytnutý Eximbankou alebo Slovenskou záručnou a rozvojovou bankou je forma finančnej pomoci,  a predstavuje záväzok Ministerstva financií SR, že za malého zamestnávateľa uspokojí jeho záväzok voči banke vyplývajúci zo zmluvy o úvere uzatvorenej medzi bankou a malým  zamestnávateľom. Na poskytnutie tejto záruky sa nevzťahujú ustanovenia Občianskeho zákonníka o Obchodného zákonníka o ručení. Záruka sa bude môcť poskytnúť, ak budú splnené podmienky podľa tohto zákona.</w:t>
      </w:r>
    </w:p>
    <w:p w:rsidR="00E075C5" w:rsidRPr="00CB6B09" w:rsidRDefault="00E075C5" w:rsidP="00CB6B09">
      <w:pPr>
        <w:spacing w:after="0" w:line="240" w:lineRule="auto"/>
        <w:jc w:val="both"/>
        <w:rPr>
          <w:rFonts w:ascii="Times New Roman" w:hAnsi="Times New Roman" w:cs="Times New Roman"/>
          <w:sz w:val="24"/>
          <w:szCs w:val="24"/>
        </w:rPr>
      </w:pPr>
    </w:p>
    <w:p w:rsidR="00E075C5" w:rsidRPr="00CB6B09" w:rsidRDefault="00E075C5" w:rsidP="00CB6B09">
      <w:pPr>
        <w:spacing w:after="0" w:line="240" w:lineRule="auto"/>
        <w:ind w:left="284"/>
        <w:jc w:val="both"/>
        <w:rPr>
          <w:rFonts w:ascii="Times New Roman" w:hAnsi="Times New Roman" w:cs="Times New Roman"/>
          <w:sz w:val="24"/>
          <w:szCs w:val="24"/>
        </w:rPr>
      </w:pPr>
      <w:r w:rsidRPr="00CB6B09">
        <w:rPr>
          <w:rFonts w:ascii="Times New Roman" w:hAnsi="Times New Roman" w:cs="Times New Roman"/>
          <w:sz w:val="24"/>
          <w:szCs w:val="24"/>
        </w:rPr>
        <w:t>predpokladaný vplyv na  ŠFA v roku 2021:   5,1 mil. eur</w:t>
      </w:r>
    </w:p>
    <w:p w:rsidR="00E075C5" w:rsidRPr="00CB6B09" w:rsidRDefault="00E075C5" w:rsidP="00CB6B09">
      <w:pPr>
        <w:spacing w:after="0" w:line="240" w:lineRule="auto"/>
        <w:ind w:left="284"/>
        <w:jc w:val="both"/>
        <w:rPr>
          <w:rFonts w:ascii="Times New Roman" w:hAnsi="Times New Roman" w:cs="Times New Roman"/>
          <w:sz w:val="24"/>
          <w:szCs w:val="24"/>
        </w:rPr>
      </w:pPr>
      <w:r w:rsidRPr="00CB6B09">
        <w:rPr>
          <w:rFonts w:ascii="Times New Roman" w:hAnsi="Times New Roman" w:cs="Times New Roman"/>
          <w:sz w:val="24"/>
          <w:szCs w:val="24"/>
        </w:rPr>
        <w:t>predpokladaný vplyv na  ŠFA v roku 2022: 10,2 mil. eur</w:t>
      </w:r>
    </w:p>
    <w:p w:rsidR="00E075C5" w:rsidRPr="00CB6B09" w:rsidRDefault="00E075C5" w:rsidP="00CB6B09">
      <w:pPr>
        <w:spacing w:after="0" w:line="240" w:lineRule="auto"/>
        <w:ind w:left="284"/>
        <w:jc w:val="both"/>
        <w:rPr>
          <w:rFonts w:ascii="Times New Roman" w:hAnsi="Times New Roman" w:cs="Times New Roman"/>
          <w:sz w:val="24"/>
          <w:szCs w:val="24"/>
        </w:rPr>
      </w:pPr>
    </w:p>
    <w:p w:rsidR="00E075C5" w:rsidRPr="00CB6B09" w:rsidRDefault="00E075C5" w:rsidP="00CB6B09">
      <w:pPr>
        <w:spacing w:after="0" w:line="240" w:lineRule="auto"/>
        <w:ind w:left="284"/>
        <w:jc w:val="both"/>
        <w:rPr>
          <w:rFonts w:ascii="Times New Roman" w:hAnsi="Times New Roman" w:cs="Times New Roman"/>
          <w:sz w:val="24"/>
          <w:szCs w:val="24"/>
        </w:rPr>
      </w:pPr>
      <w:r w:rsidRPr="00CB6B09">
        <w:rPr>
          <w:rFonts w:ascii="Times New Roman" w:hAnsi="Times New Roman" w:cs="Times New Roman"/>
          <w:sz w:val="24"/>
          <w:szCs w:val="24"/>
        </w:rPr>
        <w:t xml:space="preserve">Súhrnná výška poskytnutých prevádzkových úverov, za ktoré bude prevzatá záruka, a/alebo ku ktorým sa bude poskytovať bonifikácia úroku prostredníctvom Eximbanky a Slovenskej záručnej a rozvojovej banky nesmie presiahnuť sumu 50 000 000 eur. Portfóliová záruka bude predstavovať maximálne 51 % (25 500 000 eur). </w:t>
      </w:r>
    </w:p>
    <w:p w:rsidR="00E075C5" w:rsidRPr="00CB6B09" w:rsidRDefault="00E075C5" w:rsidP="00CB6B09">
      <w:pPr>
        <w:spacing w:after="0" w:line="240" w:lineRule="auto"/>
        <w:jc w:val="both"/>
        <w:rPr>
          <w:rFonts w:ascii="Times New Roman" w:hAnsi="Times New Roman" w:cs="Times New Roman"/>
          <w:sz w:val="24"/>
          <w:szCs w:val="24"/>
        </w:rPr>
      </w:pPr>
    </w:p>
    <w:p w:rsidR="00E075C5" w:rsidRPr="00CB6B09" w:rsidRDefault="00E075C5" w:rsidP="00CB6B09">
      <w:pPr>
        <w:pStyle w:val="Odsekzoznamu"/>
        <w:numPr>
          <w:ilvl w:val="0"/>
          <w:numId w:val="5"/>
        </w:numPr>
        <w:spacing w:after="0" w:line="240" w:lineRule="auto"/>
        <w:ind w:left="284" w:hanging="284"/>
        <w:jc w:val="both"/>
        <w:rPr>
          <w:rFonts w:ascii="Times New Roman" w:hAnsi="Times New Roman"/>
          <w:sz w:val="24"/>
          <w:szCs w:val="24"/>
        </w:rPr>
      </w:pPr>
      <w:r w:rsidRPr="00CB6B09">
        <w:rPr>
          <w:rFonts w:ascii="Times New Roman" w:hAnsi="Times New Roman"/>
          <w:sz w:val="24"/>
          <w:szCs w:val="24"/>
        </w:rPr>
        <w:t>Úhrada úroku z úveru – je forma finančnej pomoci pre malých a stredných podnikateľov, a to úhrada časti úroku z úveru poskytnutého Eximbankou alebo Slovenskou záručnou a rozvojovou bankou, z prostriedkov štátneho rozpočtu (bonifikácia úroku), a to tiež za podmienok definovaných týmto zákonom.</w:t>
      </w:r>
    </w:p>
    <w:p w:rsidR="00E075C5" w:rsidRPr="00CB6B09" w:rsidRDefault="00E075C5" w:rsidP="00CB6B09">
      <w:pPr>
        <w:pStyle w:val="Odsekzoznamu"/>
        <w:spacing w:after="0" w:line="240" w:lineRule="auto"/>
        <w:ind w:left="0"/>
        <w:jc w:val="both"/>
        <w:rPr>
          <w:rFonts w:ascii="Times New Roman" w:hAnsi="Times New Roman"/>
          <w:bCs/>
          <w:sz w:val="24"/>
          <w:szCs w:val="24"/>
        </w:rPr>
      </w:pPr>
      <w:r w:rsidRPr="00CB6B09">
        <w:rPr>
          <w:rFonts w:ascii="Times New Roman" w:hAnsi="Times New Roman"/>
          <w:sz w:val="24"/>
          <w:szCs w:val="24"/>
        </w:rPr>
        <w:t xml:space="preserve">   </w:t>
      </w:r>
    </w:p>
    <w:p w:rsidR="00E075C5" w:rsidRPr="00CB6B09" w:rsidRDefault="00E075C5" w:rsidP="00CB6B09">
      <w:pPr>
        <w:spacing w:after="0" w:line="240" w:lineRule="auto"/>
        <w:ind w:left="284"/>
        <w:jc w:val="both"/>
        <w:rPr>
          <w:rFonts w:ascii="Times New Roman" w:hAnsi="Times New Roman" w:cs="Times New Roman"/>
          <w:sz w:val="24"/>
          <w:szCs w:val="24"/>
        </w:rPr>
      </w:pPr>
      <w:r w:rsidRPr="00CB6B09">
        <w:rPr>
          <w:rFonts w:ascii="Times New Roman" w:hAnsi="Times New Roman" w:cs="Times New Roman"/>
          <w:sz w:val="24"/>
          <w:szCs w:val="24"/>
        </w:rPr>
        <w:t>predpokladaný vplyv na  ŠR v roku 2021: 2,950 mil. eur</w:t>
      </w:r>
    </w:p>
    <w:p w:rsidR="00E075C5" w:rsidRPr="00CB6B09" w:rsidRDefault="00E075C5" w:rsidP="00CB6B09">
      <w:pPr>
        <w:spacing w:after="0" w:line="240" w:lineRule="auto"/>
        <w:ind w:left="284"/>
        <w:jc w:val="both"/>
        <w:rPr>
          <w:rFonts w:ascii="Times New Roman" w:hAnsi="Times New Roman" w:cs="Times New Roman"/>
          <w:sz w:val="24"/>
          <w:szCs w:val="24"/>
        </w:rPr>
      </w:pPr>
      <w:r w:rsidRPr="00CB6B09">
        <w:rPr>
          <w:rFonts w:ascii="Times New Roman" w:hAnsi="Times New Roman" w:cs="Times New Roman"/>
          <w:sz w:val="24"/>
          <w:szCs w:val="24"/>
        </w:rPr>
        <w:t>predpokladaný vplyv na  ŠR v roku 2022: 1,025 mil. eur</w:t>
      </w:r>
    </w:p>
    <w:p w:rsidR="00E075C5" w:rsidRPr="00CB6B09" w:rsidRDefault="00E075C5" w:rsidP="00CB6B09">
      <w:pPr>
        <w:spacing w:after="0" w:line="240" w:lineRule="auto"/>
        <w:ind w:left="284"/>
        <w:jc w:val="both"/>
        <w:rPr>
          <w:rFonts w:ascii="Times New Roman" w:hAnsi="Times New Roman" w:cs="Times New Roman"/>
          <w:sz w:val="24"/>
          <w:szCs w:val="24"/>
        </w:rPr>
      </w:pPr>
    </w:p>
    <w:p w:rsidR="00E075C5" w:rsidRPr="00CB6B09" w:rsidRDefault="00E075C5" w:rsidP="00CB6B09">
      <w:pPr>
        <w:pStyle w:val="Odsekzoznamu"/>
        <w:spacing w:after="0" w:line="240" w:lineRule="auto"/>
        <w:ind w:left="284"/>
        <w:jc w:val="both"/>
        <w:rPr>
          <w:rFonts w:ascii="Times New Roman" w:hAnsi="Times New Roman"/>
          <w:sz w:val="24"/>
          <w:szCs w:val="24"/>
        </w:rPr>
      </w:pPr>
      <w:r w:rsidRPr="00CB6B09">
        <w:rPr>
          <w:rFonts w:ascii="Times New Roman" w:hAnsi="Times New Roman"/>
          <w:sz w:val="24"/>
          <w:szCs w:val="24"/>
        </w:rPr>
        <w:t>Odhadované čiastky vychádzajú:</w:t>
      </w:r>
    </w:p>
    <w:p w:rsidR="00E075C5" w:rsidRPr="00CB6B09" w:rsidRDefault="00E075C5" w:rsidP="00CB6B09">
      <w:pPr>
        <w:pStyle w:val="Odsekzoznamu"/>
        <w:spacing w:after="0" w:line="240" w:lineRule="auto"/>
        <w:ind w:left="284"/>
        <w:jc w:val="both"/>
        <w:rPr>
          <w:rFonts w:ascii="Times New Roman" w:hAnsi="Times New Roman"/>
          <w:sz w:val="24"/>
          <w:szCs w:val="24"/>
        </w:rPr>
      </w:pPr>
      <w:r w:rsidRPr="00CB6B09">
        <w:rPr>
          <w:rFonts w:ascii="Times New Roman" w:hAnsi="Times New Roman"/>
          <w:sz w:val="24"/>
          <w:szCs w:val="24"/>
        </w:rPr>
        <w:t xml:space="preserve">Úrok:   4 % p. a. </w:t>
      </w:r>
    </w:p>
    <w:p w:rsidR="00E075C5" w:rsidRPr="00CB6B09" w:rsidRDefault="00E075C5" w:rsidP="00CB6B09">
      <w:pPr>
        <w:pStyle w:val="Odsekzoznamu"/>
        <w:spacing w:after="0" w:line="240" w:lineRule="auto"/>
        <w:ind w:left="284"/>
        <w:jc w:val="both"/>
        <w:rPr>
          <w:rFonts w:ascii="Times New Roman" w:hAnsi="Times New Roman"/>
          <w:sz w:val="24"/>
          <w:szCs w:val="24"/>
        </w:rPr>
      </w:pPr>
      <w:r w:rsidRPr="00CB6B09">
        <w:rPr>
          <w:rFonts w:ascii="Times New Roman" w:hAnsi="Times New Roman"/>
          <w:sz w:val="24"/>
          <w:szCs w:val="24"/>
        </w:rPr>
        <w:t>Výška bonifikácie :  4 % p. a.</w:t>
      </w:r>
    </w:p>
    <w:p w:rsidR="00E075C5" w:rsidRPr="00CB6B09" w:rsidRDefault="00E075C5" w:rsidP="00CB6B09">
      <w:pPr>
        <w:pStyle w:val="Odsekzoznamu"/>
        <w:spacing w:after="0" w:line="240" w:lineRule="auto"/>
        <w:ind w:left="284"/>
        <w:jc w:val="both"/>
        <w:rPr>
          <w:rFonts w:ascii="Times New Roman" w:hAnsi="Times New Roman"/>
          <w:sz w:val="24"/>
          <w:szCs w:val="24"/>
        </w:rPr>
      </w:pPr>
      <w:r w:rsidRPr="00CB6B09">
        <w:rPr>
          <w:rFonts w:ascii="Times New Roman" w:hAnsi="Times New Roman"/>
          <w:sz w:val="24"/>
          <w:szCs w:val="24"/>
        </w:rPr>
        <w:t>Predpoklad čerpania úverov : apríl – jún 2020 (v prípade dlhšieho čerpania príde k presunu jednotlivých súm do ďalších rokov).</w:t>
      </w:r>
    </w:p>
    <w:p w:rsidR="00E075C5" w:rsidRPr="00CB6B09" w:rsidRDefault="00E075C5" w:rsidP="00CB6B09">
      <w:pPr>
        <w:spacing w:after="0" w:line="240" w:lineRule="auto"/>
        <w:jc w:val="both"/>
        <w:rPr>
          <w:rFonts w:ascii="Times New Roman" w:hAnsi="Times New Roman" w:cs="Times New Roman"/>
          <w:sz w:val="24"/>
          <w:szCs w:val="24"/>
        </w:rPr>
      </w:pPr>
    </w:p>
    <w:p w:rsidR="00E075C5" w:rsidRPr="00CB6B09" w:rsidRDefault="00E075C5" w:rsidP="00CB6B09">
      <w:pPr>
        <w:pStyle w:val="Odsekzoznamu"/>
        <w:numPr>
          <w:ilvl w:val="0"/>
          <w:numId w:val="5"/>
        </w:numPr>
        <w:spacing w:after="0" w:line="240" w:lineRule="auto"/>
        <w:ind w:left="284" w:hanging="284"/>
        <w:jc w:val="both"/>
        <w:rPr>
          <w:rFonts w:ascii="Times New Roman" w:hAnsi="Times New Roman"/>
          <w:sz w:val="24"/>
          <w:szCs w:val="24"/>
        </w:rPr>
      </w:pPr>
      <w:r w:rsidRPr="00CB6B09">
        <w:rPr>
          <w:rFonts w:ascii="Times New Roman" w:hAnsi="Times New Roman"/>
          <w:sz w:val="24"/>
          <w:szCs w:val="24"/>
        </w:rPr>
        <w:t>Posunutá lehota na podanie daňového priznania za daň z motorových vozidiel je spojená s výpadkom príjmov. Väčšina vyrovnania za daň z motorových vozidiel je splatná do konca januára daného roku, za predpokladu podania daňového priznania do júna je výpadok z titulu posunutia lehôt okolo 5 mil. eur.</w:t>
      </w:r>
    </w:p>
    <w:p w:rsidR="00E075C5" w:rsidRPr="00CB6B09" w:rsidRDefault="00E075C5" w:rsidP="00CB6B09">
      <w:pPr>
        <w:pStyle w:val="Odsekzoznamu"/>
        <w:spacing w:after="0" w:line="240" w:lineRule="auto"/>
        <w:ind w:left="284"/>
        <w:jc w:val="both"/>
        <w:rPr>
          <w:rFonts w:ascii="Times New Roman" w:hAnsi="Times New Roman"/>
          <w:sz w:val="24"/>
          <w:szCs w:val="24"/>
        </w:rPr>
      </w:pPr>
    </w:p>
    <w:p w:rsidR="00CB6B09" w:rsidRDefault="00E075C5" w:rsidP="00CB6B09">
      <w:pPr>
        <w:pStyle w:val="Odsekzoznamu"/>
        <w:numPr>
          <w:ilvl w:val="0"/>
          <w:numId w:val="5"/>
        </w:numPr>
        <w:spacing w:after="0" w:line="240" w:lineRule="auto"/>
        <w:ind w:left="284" w:hanging="284"/>
        <w:jc w:val="both"/>
        <w:rPr>
          <w:rFonts w:ascii="Times New Roman" w:hAnsi="Times New Roman"/>
          <w:sz w:val="24"/>
          <w:szCs w:val="24"/>
        </w:rPr>
      </w:pPr>
      <w:r w:rsidRPr="00CB6B09">
        <w:rPr>
          <w:rFonts w:ascii="Times New Roman" w:hAnsi="Times New Roman"/>
          <w:sz w:val="24"/>
          <w:szCs w:val="24"/>
        </w:rPr>
        <w:t>Predĺženie lehoty pre zamestnávateľov na vyplatenie preplatku na dani z príjmov. Podanie hlásenia o vyúčtovaní dane a o úhrne príjmov zo závislej činnosti poskytnutých jednotlivým zamestnancom bolo po minulé roky spojené s preplatkami. Na základe minuloročných údajov je možné predpokladať obdobný vývoj. Celkový vplyv posunutej lehoty je odhadovaný vo výške 14 mil. eur (</w:t>
      </w:r>
      <w:proofErr w:type="spellStart"/>
      <w:r w:rsidRPr="00CB6B09">
        <w:rPr>
          <w:rFonts w:ascii="Times New Roman" w:hAnsi="Times New Roman"/>
          <w:sz w:val="24"/>
          <w:szCs w:val="24"/>
        </w:rPr>
        <w:t>tz</w:t>
      </w:r>
      <w:proofErr w:type="spellEnd"/>
      <w:r w:rsidRPr="00CB6B09">
        <w:rPr>
          <w:rFonts w:ascii="Times New Roman" w:hAnsi="Times New Roman"/>
          <w:sz w:val="24"/>
          <w:szCs w:val="24"/>
        </w:rPr>
        <w:t>. výnos dane bude vyšší, keďže nedôjde k vyplateniu preplatkov daňovníkov za mesiace marec a apríl).</w:t>
      </w:r>
    </w:p>
    <w:p w:rsidR="00CB6B09" w:rsidRPr="00CB6B09" w:rsidRDefault="00CB6B09" w:rsidP="00CB6B09">
      <w:pPr>
        <w:pStyle w:val="Odsekzoznamu"/>
        <w:rPr>
          <w:rFonts w:ascii="Times New Roman" w:hAnsi="Times New Roman"/>
          <w:sz w:val="24"/>
          <w:szCs w:val="24"/>
        </w:rPr>
      </w:pPr>
    </w:p>
    <w:p w:rsidR="00E075C5" w:rsidRPr="00CB6B09" w:rsidRDefault="00E075C5" w:rsidP="00CB6B09">
      <w:pPr>
        <w:pStyle w:val="Odsekzoznamu"/>
        <w:numPr>
          <w:ilvl w:val="0"/>
          <w:numId w:val="5"/>
        </w:numPr>
        <w:spacing w:after="0" w:line="240" w:lineRule="auto"/>
        <w:ind w:left="284" w:hanging="284"/>
        <w:jc w:val="both"/>
        <w:rPr>
          <w:rFonts w:ascii="Times New Roman" w:hAnsi="Times New Roman"/>
          <w:sz w:val="24"/>
          <w:szCs w:val="24"/>
        </w:rPr>
      </w:pPr>
      <w:r w:rsidRPr="00CB6B09">
        <w:rPr>
          <w:rFonts w:ascii="Times New Roman" w:hAnsi="Times New Roman"/>
          <w:sz w:val="24"/>
          <w:szCs w:val="24"/>
        </w:rPr>
        <w:t xml:space="preserve">Prerušenie daňovej kontroly (okrem kontroly oprávnenosti nadmerného odpočtu) je spojené so znížením daňových </w:t>
      </w:r>
      <w:proofErr w:type="spellStart"/>
      <w:r w:rsidRPr="00CB6B09">
        <w:rPr>
          <w:rFonts w:ascii="Times New Roman" w:hAnsi="Times New Roman"/>
          <w:sz w:val="24"/>
          <w:szCs w:val="24"/>
        </w:rPr>
        <w:t>dorubov</w:t>
      </w:r>
      <w:proofErr w:type="spellEnd"/>
      <w:r w:rsidRPr="00CB6B09">
        <w:rPr>
          <w:rFonts w:ascii="Times New Roman" w:hAnsi="Times New Roman"/>
          <w:sz w:val="24"/>
          <w:szCs w:val="24"/>
        </w:rPr>
        <w:t xml:space="preserve"> počas obdobia, kedy sa nebudú realizovať kontroly. Vplyv je odhadovaný na 13 mil. eur na základe priemerných údajov za </w:t>
      </w:r>
      <w:proofErr w:type="spellStart"/>
      <w:r w:rsidRPr="00CB6B09">
        <w:rPr>
          <w:rFonts w:ascii="Times New Roman" w:hAnsi="Times New Roman"/>
          <w:sz w:val="24"/>
          <w:szCs w:val="24"/>
        </w:rPr>
        <w:t>doruby</w:t>
      </w:r>
      <w:proofErr w:type="spellEnd"/>
      <w:r w:rsidRPr="00CB6B09">
        <w:rPr>
          <w:rFonts w:ascii="Times New Roman" w:hAnsi="Times New Roman"/>
          <w:sz w:val="24"/>
          <w:szCs w:val="24"/>
        </w:rPr>
        <w:t xml:space="preserve"> na najväčších daniach za posledné 3 roky.</w:t>
      </w:r>
    </w:p>
    <w:p w:rsidR="00E075C5" w:rsidRPr="00CB6B09" w:rsidRDefault="00E075C5" w:rsidP="00CB6B09">
      <w:pPr>
        <w:spacing w:after="0" w:line="240" w:lineRule="auto"/>
        <w:jc w:val="both"/>
        <w:rPr>
          <w:rFonts w:ascii="Times New Roman" w:hAnsi="Times New Roman" w:cs="Times New Roman"/>
          <w:bCs/>
          <w:sz w:val="24"/>
          <w:szCs w:val="24"/>
        </w:rPr>
        <w:sectPr w:rsidR="00E075C5" w:rsidRPr="00CB6B09" w:rsidSect="00044D42">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8" w:left="1417" w:header="708" w:footer="708" w:gutter="0"/>
          <w:cols w:space="708"/>
          <w:docGrid w:linePitch="360"/>
        </w:sectPr>
      </w:pPr>
    </w:p>
    <w:p w:rsidR="00E075C5" w:rsidRDefault="00E075C5" w:rsidP="004D6FAE">
      <w:pPr>
        <w:tabs>
          <w:tab w:val="num" w:pos="1080"/>
        </w:tabs>
        <w:spacing w:after="0"/>
        <w:jc w:val="right"/>
        <w:rPr>
          <w:bCs/>
          <w:sz w:val="24"/>
          <w:szCs w:val="24"/>
        </w:rPr>
      </w:pPr>
      <w:r w:rsidRPr="00CE6935">
        <w:rPr>
          <w:bCs/>
          <w:sz w:val="24"/>
          <w:szCs w:val="24"/>
        </w:rPr>
        <w:t xml:space="preserve">Tabuľka č. 3 </w:t>
      </w:r>
    </w:p>
    <w:tbl>
      <w:tblPr>
        <w:tblW w:w="13948" w:type="dxa"/>
        <w:jc w:val="center"/>
        <w:tblCellMar>
          <w:left w:w="70" w:type="dxa"/>
          <w:right w:w="70" w:type="dxa"/>
        </w:tblCellMar>
        <w:tblLook w:val="04A0" w:firstRow="1" w:lastRow="0" w:firstColumn="1" w:lastColumn="0" w:noHBand="0" w:noVBand="1"/>
      </w:tblPr>
      <w:tblGrid>
        <w:gridCol w:w="8620"/>
        <w:gridCol w:w="1418"/>
        <w:gridCol w:w="992"/>
        <w:gridCol w:w="850"/>
        <w:gridCol w:w="861"/>
        <w:gridCol w:w="1207"/>
      </w:tblGrid>
      <w:tr w:rsidR="00E075C5" w:rsidRPr="0074637C" w:rsidTr="00E075C5">
        <w:trPr>
          <w:trHeight w:val="615"/>
          <w:jc w:val="center"/>
        </w:trPr>
        <w:tc>
          <w:tcPr>
            <w:tcW w:w="862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Príjmy (v eurách)</w:t>
            </w:r>
          </w:p>
        </w:tc>
        <w:tc>
          <w:tcPr>
            <w:tcW w:w="4121" w:type="dxa"/>
            <w:gridSpan w:val="4"/>
            <w:tcBorders>
              <w:top w:val="single" w:sz="8" w:space="0" w:color="auto"/>
              <w:left w:val="nil"/>
              <w:bottom w:val="single" w:sz="8" w:space="0" w:color="auto"/>
              <w:right w:val="single" w:sz="8" w:space="0" w:color="000000"/>
            </w:tcBorders>
            <w:shd w:val="clear" w:color="000000" w:fill="BFBFBF"/>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Vplyv na rozpočet verejnej správy</w:t>
            </w:r>
          </w:p>
        </w:tc>
        <w:tc>
          <w:tcPr>
            <w:tcW w:w="1207"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poznámka</w:t>
            </w:r>
          </w:p>
        </w:tc>
      </w:tr>
      <w:tr w:rsidR="00E075C5" w:rsidRPr="0074637C" w:rsidTr="00E075C5">
        <w:trPr>
          <w:trHeight w:val="330"/>
          <w:jc w:val="center"/>
        </w:trPr>
        <w:tc>
          <w:tcPr>
            <w:tcW w:w="8620" w:type="dxa"/>
            <w:vMerge/>
            <w:tcBorders>
              <w:top w:val="single" w:sz="8" w:space="0" w:color="auto"/>
              <w:left w:val="single" w:sz="8" w:space="0" w:color="auto"/>
              <w:bottom w:val="single" w:sz="8" w:space="0" w:color="000000"/>
              <w:right w:val="single" w:sz="8" w:space="0" w:color="auto"/>
            </w:tcBorders>
            <w:vAlign w:val="center"/>
            <w:hideMark/>
          </w:tcPr>
          <w:p w:rsidR="00E075C5" w:rsidRPr="0074637C" w:rsidRDefault="00E075C5" w:rsidP="004D6FAE">
            <w:pPr>
              <w:spacing w:after="0"/>
              <w:rPr>
                <w:rFonts w:ascii="Times New Roman" w:hAnsi="Times New Roman" w:cs="Times New Roman"/>
                <w:b/>
                <w:bCs/>
                <w:color w:val="000000"/>
                <w:sz w:val="24"/>
                <w:szCs w:val="24"/>
              </w:rPr>
            </w:pPr>
          </w:p>
        </w:tc>
        <w:tc>
          <w:tcPr>
            <w:tcW w:w="1418" w:type="dxa"/>
            <w:tcBorders>
              <w:top w:val="nil"/>
              <w:left w:val="nil"/>
              <w:bottom w:val="single" w:sz="8" w:space="0" w:color="auto"/>
              <w:right w:val="single" w:sz="8" w:space="0" w:color="auto"/>
            </w:tcBorders>
            <w:shd w:val="clear" w:color="000000" w:fill="BFBFBF"/>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2020</w:t>
            </w:r>
          </w:p>
        </w:tc>
        <w:tc>
          <w:tcPr>
            <w:tcW w:w="992" w:type="dxa"/>
            <w:tcBorders>
              <w:top w:val="nil"/>
              <w:left w:val="nil"/>
              <w:bottom w:val="single" w:sz="8" w:space="0" w:color="auto"/>
              <w:right w:val="single" w:sz="8" w:space="0" w:color="auto"/>
            </w:tcBorders>
            <w:shd w:val="clear" w:color="000000" w:fill="BFBFBF"/>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2021</w:t>
            </w:r>
          </w:p>
        </w:tc>
        <w:tc>
          <w:tcPr>
            <w:tcW w:w="850" w:type="dxa"/>
            <w:tcBorders>
              <w:top w:val="nil"/>
              <w:left w:val="nil"/>
              <w:bottom w:val="single" w:sz="8" w:space="0" w:color="auto"/>
              <w:right w:val="single" w:sz="8" w:space="0" w:color="auto"/>
            </w:tcBorders>
            <w:shd w:val="clear" w:color="000000" w:fill="BFBFBF"/>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2022</w:t>
            </w:r>
          </w:p>
        </w:tc>
        <w:tc>
          <w:tcPr>
            <w:tcW w:w="861" w:type="dxa"/>
            <w:tcBorders>
              <w:top w:val="nil"/>
              <w:left w:val="nil"/>
              <w:bottom w:val="single" w:sz="8" w:space="0" w:color="auto"/>
              <w:right w:val="single" w:sz="8" w:space="0" w:color="auto"/>
            </w:tcBorders>
            <w:shd w:val="clear" w:color="000000" w:fill="BFBFBF"/>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2023</w:t>
            </w:r>
          </w:p>
        </w:tc>
        <w:tc>
          <w:tcPr>
            <w:tcW w:w="1207" w:type="dxa"/>
            <w:vMerge/>
            <w:tcBorders>
              <w:top w:val="single" w:sz="8" w:space="0" w:color="auto"/>
              <w:left w:val="single" w:sz="8" w:space="0" w:color="auto"/>
              <w:bottom w:val="single" w:sz="8" w:space="0" w:color="000000"/>
              <w:right w:val="single" w:sz="8" w:space="0" w:color="auto"/>
            </w:tcBorders>
            <w:vAlign w:val="center"/>
            <w:hideMark/>
          </w:tcPr>
          <w:p w:rsidR="00E075C5" w:rsidRPr="0074637C" w:rsidRDefault="00E075C5" w:rsidP="004D6FAE">
            <w:pPr>
              <w:spacing w:after="0"/>
              <w:rPr>
                <w:rFonts w:ascii="Times New Roman" w:hAnsi="Times New Roman" w:cs="Times New Roman"/>
                <w:b/>
                <w:bCs/>
                <w:color w:val="000000"/>
                <w:sz w:val="24"/>
                <w:szCs w:val="24"/>
              </w:rPr>
            </w:pPr>
          </w:p>
        </w:tc>
      </w:tr>
      <w:tr w:rsidR="00E075C5" w:rsidRPr="0074637C" w:rsidTr="00E075C5">
        <w:trPr>
          <w:trHeight w:val="390"/>
          <w:jc w:val="center"/>
        </w:trPr>
        <w:tc>
          <w:tcPr>
            <w:tcW w:w="8620" w:type="dxa"/>
            <w:tcBorders>
              <w:top w:val="nil"/>
              <w:left w:val="single" w:sz="8" w:space="0" w:color="auto"/>
              <w:bottom w:val="single" w:sz="8" w:space="0" w:color="auto"/>
              <w:right w:val="single" w:sz="8" w:space="0" w:color="auto"/>
            </w:tcBorders>
            <w:vAlign w:val="center"/>
            <w:hideMark/>
          </w:tcPr>
          <w:p w:rsidR="00E075C5" w:rsidRPr="0074637C" w:rsidRDefault="00E075C5" w:rsidP="004D6FAE">
            <w:pPr>
              <w:spacing w:after="0"/>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Daňové príjmy (100)</w:t>
            </w:r>
            <w:r w:rsidRPr="0074637C">
              <w:rPr>
                <w:rFonts w:ascii="Times New Roman" w:hAnsi="Times New Roman" w:cs="Times New Roman"/>
                <w:b/>
                <w:bCs/>
                <w:color w:val="000000"/>
                <w:sz w:val="24"/>
                <w:szCs w:val="24"/>
                <w:vertAlign w:val="superscript"/>
              </w:rPr>
              <w:t>1</w:t>
            </w:r>
          </w:p>
        </w:tc>
        <w:tc>
          <w:tcPr>
            <w:tcW w:w="1418" w:type="dxa"/>
            <w:tcBorders>
              <w:top w:val="nil"/>
              <w:left w:val="nil"/>
              <w:bottom w:val="single" w:sz="8" w:space="0" w:color="auto"/>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-4 000 000</w:t>
            </w:r>
          </w:p>
        </w:tc>
        <w:tc>
          <w:tcPr>
            <w:tcW w:w="992" w:type="dxa"/>
            <w:tcBorders>
              <w:top w:val="nil"/>
              <w:left w:val="nil"/>
              <w:bottom w:val="single" w:sz="8" w:space="0" w:color="auto"/>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850" w:type="dxa"/>
            <w:tcBorders>
              <w:top w:val="nil"/>
              <w:left w:val="nil"/>
              <w:bottom w:val="single" w:sz="8" w:space="0" w:color="auto"/>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861" w:type="dxa"/>
            <w:tcBorders>
              <w:top w:val="nil"/>
              <w:left w:val="nil"/>
              <w:bottom w:val="single" w:sz="8" w:space="0" w:color="auto"/>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1207" w:type="dxa"/>
            <w:tcBorders>
              <w:top w:val="nil"/>
              <w:left w:val="nil"/>
              <w:bottom w:val="single" w:sz="8" w:space="0" w:color="auto"/>
              <w:right w:val="single" w:sz="8" w:space="0" w:color="auto"/>
            </w:tcBorders>
            <w:noWrap/>
            <w:vAlign w:val="center"/>
            <w:hideMark/>
          </w:tcPr>
          <w:p w:rsidR="00E075C5" w:rsidRPr="0074637C" w:rsidRDefault="00E075C5" w:rsidP="004D6FAE">
            <w:pPr>
              <w:spacing w:after="0"/>
              <w:rPr>
                <w:rFonts w:ascii="Times New Roman" w:hAnsi="Times New Roman" w:cs="Times New Roman"/>
                <w:color w:val="000000"/>
                <w:sz w:val="24"/>
                <w:szCs w:val="24"/>
              </w:rPr>
            </w:pPr>
            <w:r w:rsidRPr="0074637C">
              <w:rPr>
                <w:rFonts w:ascii="Times New Roman" w:hAnsi="Times New Roman" w:cs="Times New Roman"/>
                <w:color w:val="000000"/>
                <w:sz w:val="24"/>
                <w:szCs w:val="24"/>
              </w:rPr>
              <w:t> </w:t>
            </w:r>
          </w:p>
        </w:tc>
      </w:tr>
      <w:tr w:rsidR="00E075C5" w:rsidRPr="0074637C" w:rsidTr="00E075C5">
        <w:trPr>
          <w:trHeight w:val="315"/>
          <w:jc w:val="center"/>
        </w:trPr>
        <w:tc>
          <w:tcPr>
            <w:tcW w:w="8620" w:type="dxa"/>
            <w:tcBorders>
              <w:top w:val="nil"/>
              <w:left w:val="single" w:sz="8" w:space="0" w:color="auto"/>
              <w:bottom w:val="nil"/>
              <w:right w:val="single" w:sz="8" w:space="0" w:color="auto"/>
            </w:tcBorders>
            <w:vAlign w:val="center"/>
            <w:hideMark/>
          </w:tcPr>
          <w:p w:rsidR="00E075C5" w:rsidRPr="0074637C" w:rsidRDefault="00E075C5" w:rsidP="004D6FAE">
            <w:pPr>
              <w:spacing w:after="0"/>
              <w:rPr>
                <w:rFonts w:ascii="Times New Roman" w:hAnsi="Times New Roman" w:cs="Times New Roman"/>
                <w:color w:val="000000"/>
                <w:sz w:val="24"/>
                <w:szCs w:val="24"/>
              </w:rPr>
            </w:pPr>
            <w:r w:rsidRPr="0074637C">
              <w:rPr>
                <w:rFonts w:ascii="Times New Roman" w:hAnsi="Times New Roman" w:cs="Times New Roman"/>
                <w:color w:val="000000"/>
                <w:sz w:val="24"/>
                <w:szCs w:val="24"/>
              </w:rPr>
              <w:t xml:space="preserve"> - Posunutá lehota na podanie daňového priznania za daň z motorových vozidiel (134)</w:t>
            </w:r>
          </w:p>
        </w:tc>
        <w:tc>
          <w:tcPr>
            <w:tcW w:w="1418" w:type="dxa"/>
            <w:tcBorders>
              <w:top w:val="nil"/>
              <w:left w:val="nil"/>
              <w:bottom w:val="nil"/>
              <w:right w:val="single" w:sz="8" w:space="0" w:color="auto"/>
            </w:tcBorders>
            <w:vAlign w:val="center"/>
            <w:hideMark/>
          </w:tcPr>
          <w:p w:rsidR="00E075C5" w:rsidRPr="0074637C" w:rsidRDefault="00E075C5" w:rsidP="004D6FAE">
            <w:pPr>
              <w:spacing w:after="0"/>
              <w:jc w:val="center"/>
              <w:rPr>
                <w:rFonts w:ascii="Times New Roman" w:hAnsi="Times New Roman" w:cs="Times New Roman"/>
                <w:color w:val="000000"/>
                <w:sz w:val="24"/>
                <w:szCs w:val="24"/>
              </w:rPr>
            </w:pPr>
            <w:r w:rsidRPr="0074637C">
              <w:rPr>
                <w:rFonts w:ascii="Times New Roman" w:hAnsi="Times New Roman" w:cs="Times New Roman"/>
                <w:color w:val="000000"/>
                <w:sz w:val="24"/>
                <w:szCs w:val="24"/>
              </w:rPr>
              <w:t>-5 000 000</w:t>
            </w:r>
          </w:p>
        </w:tc>
        <w:tc>
          <w:tcPr>
            <w:tcW w:w="992" w:type="dxa"/>
            <w:tcBorders>
              <w:top w:val="nil"/>
              <w:left w:val="nil"/>
              <w:bottom w:val="nil"/>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850" w:type="dxa"/>
            <w:tcBorders>
              <w:top w:val="nil"/>
              <w:left w:val="nil"/>
              <w:bottom w:val="nil"/>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861" w:type="dxa"/>
            <w:tcBorders>
              <w:top w:val="nil"/>
              <w:left w:val="nil"/>
              <w:bottom w:val="nil"/>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1207" w:type="dxa"/>
            <w:tcBorders>
              <w:top w:val="nil"/>
              <w:left w:val="nil"/>
              <w:bottom w:val="nil"/>
              <w:right w:val="single" w:sz="8" w:space="0" w:color="auto"/>
            </w:tcBorders>
            <w:noWrap/>
            <w:vAlign w:val="center"/>
            <w:hideMark/>
          </w:tcPr>
          <w:p w:rsidR="00E075C5" w:rsidRPr="0074637C" w:rsidRDefault="00E075C5" w:rsidP="004D6FAE">
            <w:pPr>
              <w:spacing w:after="0"/>
              <w:rPr>
                <w:rFonts w:ascii="Times New Roman" w:hAnsi="Times New Roman" w:cs="Times New Roman"/>
                <w:color w:val="000000"/>
                <w:sz w:val="24"/>
                <w:szCs w:val="24"/>
              </w:rPr>
            </w:pPr>
            <w:r w:rsidRPr="0074637C">
              <w:rPr>
                <w:rFonts w:ascii="Times New Roman" w:hAnsi="Times New Roman" w:cs="Times New Roman"/>
                <w:color w:val="000000"/>
                <w:sz w:val="24"/>
                <w:szCs w:val="24"/>
              </w:rPr>
              <w:t> </w:t>
            </w:r>
          </w:p>
        </w:tc>
      </w:tr>
      <w:tr w:rsidR="00E075C5" w:rsidRPr="0074637C" w:rsidTr="00E075C5">
        <w:trPr>
          <w:trHeight w:val="315"/>
          <w:jc w:val="center"/>
        </w:trPr>
        <w:tc>
          <w:tcPr>
            <w:tcW w:w="8620" w:type="dxa"/>
            <w:tcBorders>
              <w:top w:val="nil"/>
              <w:left w:val="single" w:sz="8" w:space="0" w:color="auto"/>
              <w:bottom w:val="nil"/>
              <w:right w:val="single" w:sz="8" w:space="0" w:color="auto"/>
            </w:tcBorders>
            <w:vAlign w:val="center"/>
            <w:hideMark/>
          </w:tcPr>
          <w:p w:rsidR="00E075C5" w:rsidRPr="0074637C" w:rsidRDefault="00E075C5" w:rsidP="004D6FAE">
            <w:pPr>
              <w:spacing w:after="0"/>
              <w:rPr>
                <w:rFonts w:ascii="Times New Roman" w:hAnsi="Times New Roman" w:cs="Times New Roman"/>
                <w:color w:val="000000"/>
                <w:sz w:val="24"/>
                <w:szCs w:val="24"/>
              </w:rPr>
            </w:pPr>
            <w:r w:rsidRPr="0074637C">
              <w:rPr>
                <w:rFonts w:ascii="Times New Roman" w:hAnsi="Times New Roman" w:cs="Times New Roman"/>
                <w:color w:val="000000"/>
                <w:sz w:val="24"/>
                <w:szCs w:val="24"/>
              </w:rPr>
              <w:t xml:space="preserve"> - Posunutá lehota podania hlásenia o vyúčtovaní dane (111)</w:t>
            </w:r>
          </w:p>
        </w:tc>
        <w:tc>
          <w:tcPr>
            <w:tcW w:w="1418" w:type="dxa"/>
            <w:tcBorders>
              <w:top w:val="nil"/>
              <w:left w:val="nil"/>
              <w:bottom w:val="nil"/>
              <w:right w:val="single" w:sz="8" w:space="0" w:color="auto"/>
            </w:tcBorders>
            <w:vAlign w:val="center"/>
            <w:hideMark/>
          </w:tcPr>
          <w:p w:rsidR="00E075C5" w:rsidRPr="0074637C" w:rsidRDefault="00E075C5" w:rsidP="004D6FAE">
            <w:pPr>
              <w:spacing w:after="0"/>
              <w:jc w:val="center"/>
              <w:rPr>
                <w:rFonts w:ascii="Times New Roman" w:hAnsi="Times New Roman" w:cs="Times New Roman"/>
                <w:color w:val="000000"/>
                <w:sz w:val="24"/>
                <w:szCs w:val="24"/>
              </w:rPr>
            </w:pPr>
            <w:r w:rsidRPr="0074637C">
              <w:rPr>
                <w:rFonts w:ascii="Times New Roman" w:hAnsi="Times New Roman" w:cs="Times New Roman"/>
                <w:color w:val="000000"/>
                <w:sz w:val="24"/>
                <w:szCs w:val="24"/>
              </w:rPr>
              <w:t>14 000 000</w:t>
            </w:r>
          </w:p>
        </w:tc>
        <w:tc>
          <w:tcPr>
            <w:tcW w:w="992" w:type="dxa"/>
            <w:tcBorders>
              <w:top w:val="nil"/>
              <w:left w:val="nil"/>
              <w:bottom w:val="nil"/>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850" w:type="dxa"/>
            <w:tcBorders>
              <w:top w:val="nil"/>
              <w:left w:val="nil"/>
              <w:bottom w:val="nil"/>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861" w:type="dxa"/>
            <w:tcBorders>
              <w:top w:val="nil"/>
              <w:left w:val="nil"/>
              <w:bottom w:val="nil"/>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1207" w:type="dxa"/>
            <w:tcBorders>
              <w:top w:val="nil"/>
              <w:left w:val="nil"/>
              <w:bottom w:val="nil"/>
              <w:right w:val="single" w:sz="8" w:space="0" w:color="auto"/>
            </w:tcBorders>
            <w:noWrap/>
            <w:vAlign w:val="center"/>
            <w:hideMark/>
          </w:tcPr>
          <w:p w:rsidR="00E075C5" w:rsidRPr="0074637C" w:rsidRDefault="00E075C5" w:rsidP="004D6FAE">
            <w:pPr>
              <w:spacing w:after="0"/>
              <w:rPr>
                <w:rFonts w:ascii="Times New Roman" w:hAnsi="Times New Roman" w:cs="Times New Roman"/>
                <w:color w:val="000000"/>
                <w:sz w:val="24"/>
                <w:szCs w:val="24"/>
              </w:rPr>
            </w:pPr>
            <w:r w:rsidRPr="0074637C">
              <w:rPr>
                <w:rFonts w:ascii="Times New Roman" w:hAnsi="Times New Roman" w:cs="Times New Roman"/>
                <w:color w:val="000000"/>
                <w:sz w:val="24"/>
                <w:szCs w:val="24"/>
              </w:rPr>
              <w:t> </w:t>
            </w:r>
          </w:p>
        </w:tc>
      </w:tr>
      <w:tr w:rsidR="00E075C5" w:rsidRPr="0074637C" w:rsidTr="00E075C5">
        <w:trPr>
          <w:trHeight w:val="330"/>
          <w:jc w:val="center"/>
        </w:trPr>
        <w:tc>
          <w:tcPr>
            <w:tcW w:w="8620" w:type="dxa"/>
            <w:tcBorders>
              <w:top w:val="nil"/>
              <w:left w:val="single" w:sz="8" w:space="0" w:color="auto"/>
              <w:bottom w:val="single" w:sz="8" w:space="0" w:color="auto"/>
              <w:right w:val="single" w:sz="8" w:space="0" w:color="auto"/>
            </w:tcBorders>
            <w:vAlign w:val="center"/>
            <w:hideMark/>
          </w:tcPr>
          <w:p w:rsidR="00E075C5" w:rsidRPr="0074637C" w:rsidRDefault="00E075C5" w:rsidP="004D6FAE">
            <w:pPr>
              <w:spacing w:after="0"/>
              <w:rPr>
                <w:rFonts w:ascii="Times New Roman" w:hAnsi="Times New Roman" w:cs="Times New Roman"/>
                <w:color w:val="000000"/>
                <w:sz w:val="24"/>
                <w:szCs w:val="24"/>
              </w:rPr>
            </w:pPr>
            <w:r w:rsidRPr="0074637C">
              <w:rPr>
                <w:rFonts w:ascii="Times New Roman" w:hAnsi="Times New Roman" w:cs="Times New Roman"/>
                <w:color w:val="000000"/>
                <w:sz w:val="24"/>
                <w:szCs w:val="24"/>
              </w:rPr>
              <w:t xml:space="preserve"> - Prerušenie daňovej kontroly (100)</w:t>
            </w:r>
          </w:p>
        </w:tc>
        <w:tc>
          <w:tcPr>
            <w:tcW w:w="1418" w:type="dxa"/>
            <w:tcBorders>
              <w:top w:val="nil"/>
              <w:left w:val="nil"/>
              <w:bottom w:val="single" w:sz="8" w:space="0" w:color="auto"/>
              <w:right w:val="single" w:sz="8" w:space="0" w:color="auto"/>
            </w:tcBorders>
            <w:vAlign w:val="center"/>
            <w:hideMark/>
          </w:tcPr>
          <w:p w:rsidR="00E075C5" w:rsidRPr="0074637C" w:rsidRDefault="00E075C5" w:rsidP="004D6FAE">
            <w:pPr>
              <w:spacing w:after="0"/>
              <w:jc w:val="center"/>
              <w:rPr>
                <w:rFonts w:ascii="Times New Roman" w:hAnsi="Times New Roman" w:cs="Times New Roman"/>
                <w:color w:val="000000"/>
                <w:sz w:val="24"/>
                <w:szCs w:val="24"/>
              </w:rPr>
            </w:pPr>
            <w:r w:rsidRPr="0074637C">
              <w:rPr>
                <w:rFonts w:ascii="Times New Roman" w:hAnsi="Times New Roman" w:cs="Times New Roman"/>
                <w:color w:val="000000"/>
                <w:sz w:val="24"/>
                <w:szCs w:val="24"/>
              </w:rPr>
              <w:t>-13 000 000</w:t>
            </w:r>
          </w:p>
        </w:tc>
        <w:tc>
          <w:tcPr>
            <w:tcW w:w="992" w:type="dxa"/>
            <w:tcBorders>
              <w:top w:val="nil"/>
              <w:left w:val="nil"/>
              <w:bottom w:val="single" w:sz="8" w:space="0" w:color="auto"/>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850" w:type="dxa"/>
            <w:tcBorders>
              <w:top w:val="nil"/>
              <w:left w:val="nil"/>
              <w:bottom w:val="single" w:sz="8" w:space="0" w:color="auto"/>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861" w:type="dxa"/>
            <w:tcBorders>
              <w:top w:val="nil"/>
              <w:left w:val="nil"/>
              <w:bottom w:val="single" w:sz="8" w:space="0" w:color="auto"/>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1207" w:type="dxa"/>
            <w:tcBorders>
              <w:top w:val="nil"/>
              <w:left w:val="nil"/>
              <w:bottom w:val="single" w:sz="8" w:space="0" w:color="auto"/>
              <w:right w:val="single" w:sz="8" w:space="0" w:color="auto"/>
            </w:tcBorders>
            <w:noWrap/>
            <w:vAlign w:val="center"/>
            <w:hideMark/>
          </w:tcPr>
          <w:p w:rsidR="00E075C5" w:rsidRPr="0074637C" w:rsidRDefault="00E075C5" w:rsidP="004D6FAE">
            <w:pPr>
              <w:spacing w:after="0"/>
              <w:rPr>
                <w:rFonts w:ascii="Times New Roman" w:hAnsi="Times New Roman" w:cs="Times New Roman"/>
                <w:color w:val="000000"/>
                <w:sz w:val="24"/>
                <w:szCs w:val="24"/>
              </w:rPr>
            </w:pPr>
            <w:r w:rsidRPr="0074637C">
              <w:rPr>
                <w:rFonts w:ascii="Times New Roman" w:hAnsi="Times New Roman" w:cs="Times New Roman"/>
                <w:color w:val="000000"/>
                <w:sz w:val="24"/>
                <w:szCs w:val="24"/>
              </w:rPr>
              <w:t> </w:t>
            </w:r>
          </w:p>
        </w:tc>
      </w:tr>
      <w:tr w:rsidR="00E075C5" w:rsidRPr="0074637C" w:rsidTr="00E075C5">
        <w:trPr>
          <w:trHeight w:val="390"/>
          <w:jc w:val="center"/>
        </w:trPr>
        <w:tc>
          <w:tcPr>
            <w:tcW w:w="8620" w:type="dxa"/>
            <w:tcBorders>
              <w:top w:val="nil"/>
              <w:left w:val="single" w:sz="8" w:space="0" w:color="auto"/>
              <w:bottom w:val="single" w:sz="8" w:space="0" w:color="auto"/>
              <w:right w:val="single" w:sz="8" w:space="0" w:color="auto"/>
            </w:tcBorders>
            <w:vAlign w:val="center"/>
            <w:hideMark/>
          </w:tcPr>
          <w:p w:rsidR="00E075C5" w:rsidRPr="0074637C" w:rsidRDefault="00E075C5" w:rsidP="004D6FAE">
            <w:pPr>
              <w:spacing w:after="0"/>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Nedaňové príjmy (200)</w:t>
            </w:r>
            <w:r w:rsidRPr="0074637C">
              <w:rPr>
                <w:rFonts w:ascii="Times New Roman" w:hAnsi="Times New Roman" w:cs="Times New Roman"/>
                <w:b/>
                <w:bCs/>
                <w:color w:val="000000"/>
                <w:sz w:val="24"/>
                <w:szCs w:val="24"/>
                <w:vertAlign w:val="superscript"/>
              </w:rPr>
              <w:t>1</w:t>
            </w:r>
          </w:p>
        </w:tc>
        <w:tc>
          <w:tcPr>
            <w:tcW w:w="1418" w:type="dxa"/>
            <w:tcBorders>
              <w:top w:val="nil"/>
              <w:left w:val="nil"/>
              <w:bottom w:val="single" w:sz="8" w:space="0" w:color="auto"/>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992" w:type="dxa"/>
            <w:tcBorders>
              <w:top w:val="nil"/>
              <w:left w:val="nil"/>
              <w:bottom w:val="single" w:sz="8" w:space="0" w:color="auto"/>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850" w:type="dxa"/>
            <w:tcBorders>
              <w:top w:val="nil"/>
              <w:left w:val="nil"/>
              <w:bottom w:val="single" w:sz="8" w:space="0" w:color="auto"/>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861" w:type="dxa"/>
            <w:tcBorders>
              <w:top w:val="nil"/>
              <w:left w:val="nil"/>
              <w:bottom w:val="single" w:sz="8" w:space="0" w:color="auto"/>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1207" w:type="dxa"/>
            <w:tcBorders>
              <w:top w:val="nil"/>
              <w:left w:val="nil"/>
              <w:bottom w:val="single" w:sz="8" w:space="0" w:color="auto"/>
              <w:right w:val="single" w:sz="8" w:space="0" w:color="auto"/>
            </w:tcBorders>
            <w:noWrap/>
            <w:vAlign w:val="center"/>
            <w:hideMark/>
          </w:tcPr>
          <w:p w:rsidR="00E075C5" w:rsidRPr="0074637C" w:rsidRDefault="00E075C5" w:rsidP="004D6FAE">
            <w:pPr>
              <w:spacing w:after="0"/>
              <w:rPr>
                <w:rFonts w:ascii="Times New Roman" w:hAnsi="Times New Roman" w:cs="Times New Roman"/>
                <w:color w:val="000000"/>
                <w:sz w:val="24"/>
                <w:szCs w:val="24"/>
              </w:rPr>
            </w:pPr>
            <w:r w:rsidRPr="0074637C">
              <w:rPr>
                <w:rFonts w:ascii="Times New Roman" w:hAnsi="Times New Roman" w:cs="Times New Roman"/>
                <w:color w:val="000000"/>
                <w:sz w:val="24"/>
                <w:szCs w:val="24"/>
              </w:rPr>
              <w:t> </w:t>
            </w:r>
          </w:p>
        </w:tc>
      </w:tr>
      <w:tr w:rsidR="00E075C5" w:rsidRPr="0074637C" w:rsidTr="00E075C5">
        <w:trPr>
          <w:trHeight w:val="390"/>
          <w:jc w:val="center"/>
        </w:trPr>
        <w:tc>
          <w:tcPr>
            <w:tcW w:w="8620" w:type="dxa"/>
            <w:tcBorders>
              <w:top w:val="nil"/>
              <w:left w:val="single" w:sz="8" w:space="0" w:color="auto"/>
              <w:bottom w:val="single" w:sz="8" w:space="0" w:color="auto"/>
              <w:right w:val="single" w:sz="8" w:space="0" w:color="auto"/>
            </w:tcBorders>
            <w:vAlign w:val="center"/>
            <w:hideMark/>
          </w:tcPr>
          <w:p w:rsidR="00E075C5" w:rsidRPr="0074637C" w:rsidRDefault="00E075C5" w:rsidP="004D6FAE">
            <w:pPr>
              <w:spacing w:after="0"/>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Granty a transfery (300)</w:t>
            </w:r>
            <w:r w:rsidRPr="0074637C">
              <w:rPr>
                <w:rFonts w:ascii="Times New Roman" w:hAnsi="Times New Roman" w:cs="Times New Roman"/>
                <w:b/>
                <w:bCs/>
                <w:color w:val="000000"/>
                <w:sz w:val="24"/>
                <w:szCs w:val="24"/>
                <w:vertAlign w:val="superscript"/>
              </w:rPr>
              <w:t>1</w:t>
            </w:r>
          </w:p>
        </w:tc>
        <w:tc>
          <w:tcPr>
            <w:tcW w:w="1418" w:type="dxa"/>
            <w:tcBorders>
              <w:top w:val="nil"/>
              <w:left w:val="nil"/>
              <w:bottom w:val="single" w:sz="8" w:space="0" w:color="auto"/>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992" w:type="dxa"/>
            <w:tcBorders>
              <w:top w:val="nil"/>
              <w:left w:val="nil"/>
              <w:bottom w:val="single" w:sz="8" w:space="0" w:color="auto"/>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850" w:type="dxa"/>
            <w:tcBorders>
              <w:top w:val="nil"/>
              <w:left w:val="nil"/>
              <w:bottom w:val="single" w:sz="8" w:space="0" w:color="auto"/>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861" w:type="dxa"/>
            <w:tcBorders>
              <w:top w:val="nil"/>
              <w:left w:val="nil"/>
              <w:bottom w:val="single" w:sz="8" w:space="0" w:color="auto"/>
              <w:right w:val="single" w:sz="8" w:space="0" w:color="auto"/>
            </w:tcBorders>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1207" w:type="dxa"/>
            <w:tcBorders>
              <w:top w:val="nil"/>
              <w:left w:val="nil"/>
              <w:bottom w:val="single" w:sz="8" w:space="0" w:color="auto"/>
              <w:right w:val="single" w:sz="8" w:space="0" w:color="auto"/>
            </w:tcBorders>
            <w:noWrap/>
            <w:vAlign w:val="center"/>
            <w:hideMark/>
          </w:tcPr>
          <w:p w:rsidR="00E075C5" w:rsidRPr="0074637C" w:rsidRDefault="00E075C5" w:rsidP="004D6FAE">
            <w:pPr>
              <w:spacing w:after="0"/>
              <w:rPr>
                <w:rFonts w:ascii="Times New Roman" w:hAnsi="Times New Roman" w:cs="Times New Roman"/>
                <w:color w:val="000000"/>
                <w:sz w:val="24"/>
                <w:szCs w:val="24"/>
              </w:rPr>
            </w:pPr>
            <w:r w:rsidRPr="0074637C">
              <w:rPr>
                <w:rFonts w:ascii="Times New Roman" w:hAnsi="Times New Roman" w:cs="Times New Roman"/>
                <w:color w:val="000000"/>
                <w:sz w:val="24"/>
                <w:szCs w:val="24"/>
              </w:rPr>
              <w:t> </w:t>
            </w:r>
          </w:p>
        </w:tc>
      </w:tr>
      <w:tr w:rsidR="00E075C5" w:rsidRPr="0074637C" w:rsidTr="00E075C5">
        <w:trPr>
          <w:trHeight w:val="645"/>
          <w:jc w:val="center"/>
        </w:trPr>
        <w:tc>
          <w:tcPr>
            <w:tcW w:w="8620" w:type="dxa"/>
            <w:tcBorders>
              <w:top w:val="nil"/>
              <w:left w:val="single" w:sz="8" w:space="0" w:color="auto"/>
              <w:bottom w:val="single" w:sz="8" w:space="0" w:color="auto"/>
              <w:right w:val="single" w:sz="8" w:space="0" w:color="auto"/>
            </w:tcBorders>
            <w:vAlign w:val="center"/>
            <w:hideMark/>
          </w:tcPr>
          <w:p w:rsidR="00E075C5" w:rsidRPr="0074637C" w:rsidRDefault="00E075C5" w:rsidP="004D6FAE">
            <w:pPr>
              <w:spacing w:after="0"/>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Príjmy z transakcií s finančnými aktívami a finančnými pasívami (400)</w:t>
            </w:r>
          </w:p>
        </w:tc>
        <w:tc>
          <w:tcPr>
            <w:tcW w:w="1418" w:type="dxa"/>
            <w:tcBorders>
              <w:top w:val="nil"/>
              <w:left w:val="nil"/>
              <w:bottom w:val="single" w:sz="8" w:space="0" w:color="auto"/>
              <w:right w:val="single" w:sz="8" w:space="0" w:color="auto"/>
            </w:tcBorders>
            <w:shd w:val="clear" w:color="000000" w:fill="FFFF99"/>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992" w:type="dxa"/>
            <w:tcBorders>
              <w:top w:val="nil"/>
              <w:left w:val="nil"/>
              <w:bottom w:val="single" w:sz="8" w:space="0" w:color="auto"/>
              <w:right w:val="single" w:sz="8" w:space="0" w:color="auto"/>
            </w:tcBorders>
            <w:shd w:val="clear" w:color="000000" w:fill="FFFF99"/>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850" w:type="dxa"/>
            <w:tcBorders>
              <w:top w:val="nil"/>
              <w:left w:val="nil"/>
              <w:bottom w:val="single" w:sz="8" w:space="0" w:color="auto"/>
              <w:right w:val="single" w:sz="8" w:space="0" w:color="auto"/>
            </w:tcBorders>
            <w:shd w:val="clear" w:color="000000" w:fill="FFFF99"/>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861" w:type="dxa"/>
            <w:tcBorders>
              <w:top w:val="nil"/>
              <w:left w:val="nil"/>
              <w:bottom w:val="single" w:sz="8" w:space="0" w:color="auto"/>
              <w:right w:val="single" w:sz="8" w:space="0" w:color="auto"/>
            </w:tcBorders>
            <w:shd w:val="clear" w:color="000000" w:fill="FFFF99"/>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1207" w:type="dxa"/>
            <w:tcBorders>
              <w:top w:val="nil"/>
              <w:left w:val="nil"/>
              <w:bottom w:val="single" w:sz="8" w:space="0" w:color="auto"/>
              <w:right w:val="single" w:sz="8" w:space="0" w:color="auto"/>
            </w:tcBorders>
            <w:noWrap/>
            <w:vAlign w:val="center"/>
            <w:hideMark/>
          </w:tcPr>
          <w:p w:rsidR="00E075C5" w:rsidRPr="0074637C" w:rsidRDefault="00E075C5" w:rsidP="004D6FAE">
            <w:pPr>
              <w:spacing w:after="0"/>
              <w:rPr>
                <w:rFonts w:ascii="Times New Roman" w:hAnsi="Times New Roman" w:cs="Times New Roman"/>
                <w:color w:val="000000"/>
                <w:sz w:val="24"/>
                <w:szCs w:val="24"/>
              </w:rPr>
            </w:pPr>
            <w:r w:rsidRPr="0074637C">
              <w:rPr>
                <w:rFonts w:ascii="Times New Roman" w:hAnsi="Times New Roman" w:cs="Times New Roman"/>
                <w:color w:val="000000"/>
                <w:sz w:val="24"/>
                <w:szCs w:val="24"/>
              </w:rPr>
              <w:t> </w:t>
            </w:r>
          </w:p>
        </w:tc>
      </w:tr>
      <w:tr w:rsidR="00E075C5" w:rsidRPr="0074637C" w:rsidTr="00E075C5">
        <w:trPr>
          <w:trHeight w:val="645"/>
          <w:jc w:val="center"/>
        </w:trPr>
        <w:tc>
          <w:tcPr>
            <w:tcW w:w="8620" w:type="dxa"/>
            <w:tcBorders>
              <w:top w:val="nil"/>
              <w:left w:val="single" w:sz="8" w:space="0" w:color="auto"/>
              <w:bottom w:val="single" w:sz="8" w:space="0" w:color="auto"/>
              <w:right w:val="single" w:sz="8" w:space="0" w:color="auto"/>
            </w:tcBorders>
            <w:vAlign w:val="center"/>
            <w:hideMark/>
          </w:tcPr>
          <w:p w:rsidR="00E075C5" w:rsidRPr="0074637C" w:rsidRDefault="00E075C5" w:rsidP="004D6FAE">
            <w:pPr>
              <w:spacing w:after="0"/>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Prijaté úvery, pôžičky a návratné finančné výpomoci (500)</w:t>
            </w:r>
          </w:p>
        </w:tc>
        <w:tc>
          <w:tcPr>
            <w:tcW w:w="1418" w:type="dxa"/>
            <w:tcBorders>
              <w:top w:val="nil"/>
              <w:left w:val="nil"/>
              <w:bottom w:val="single" w:sz="8" w:space="0" w:color="auto"/>
              <w:right w:val="single" w:sz="8" w:space="0" w:color="auto"/>
            </w:tcBorders>
            <w:shd w:val="clear" w:color="000000" w:fill="FFFF99"/>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992" w:type="dxa"/>
            <w:tcBorders>
              <w:top w:val="nil"/>
              <w:left w:val="nil"/>
              <w:bottom w:val="single" w:sz="8" w:space="0" w:color="auto"/>
              <w:right w:val="single" w:sz="8" w:space="0" w:color="auto"/>
            </w:tcBorders>
            <w:shd w:val="clear" w:color="000000" w:fill="FFFF99"/>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850" w:type="dxa"/>
            <w:tcBorders>
              <w:top w:val="nil"/>
              <w:left w:val="nil"/>
              <w:bottom w:val="single" w:sz="8" w:space="0" w:color="auto"/>
              <w:right w:val="single" w:sz="8" w:space="0" w:color="auto"/>
            </w:tcBorders>
            <w:shd w:val="clear" w:color="000000" w:fill="FFFF99"/>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861" w:type="dxa"/>
            <w:tcBorders>
              <w:top w:val="nil"/>
              <w:left w:val="nil"/>
              <w:bottom w:val="single" w:sz="8" w:space="0" w:color="auto"/>
              <w:right w:val="single" w:sz="8" w:space="0" w:color="auto"/>
            </w:tcBorders>
            <w:shd w:val="clear" w:color="000000" w:fill="FFFF99"/>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 </w:t>
            </w:r>
          </w:p>
        </w:tc>
        <w:tc>
          <w:tcPr>
            <w:tcW w:w="1207" w:type="dxa"/>
            <w:tcBorders>
              <w:top w:val="nil"/>
              <w:left w:val="nil"/>
              <w:bottom w:val="single" w:sz="8" w:space="0" w:color="auto"/>
              <w:right w:val="single" w:sz="8" w:space="0" w:color="auto"/>
            </w:tcBorders>
            <w:noWrap/>
            <w:vAlign w:val="center"/>
            <w:hideMark/>
          </w:tcPr>
          <w:p w:rsidR="00E075C5" w:rsidRPr="0074637C" w:rsidRDefault="00E075C5" w:rsidP="004D6FAE">
            <w:pPr>
              <w:spacing w:after="0"/>
              <w:rPr>
                <w:rFonts w:ascii="Times New Roman" w:hAnsi="Times New Roman" w:cs="Times New Roman"/>
                <w:color w:val="000000"/>
                <w:sz w:val="24"/>
                <w:szCs w:val="24"/>
              </w:rPr>
            </w:pPr>
            <w:r w:rsidRPr="0074637C">
              <w:rPr>
                <w:rFonts w:ascii="Times New Roman" w:hAnsi="Times New Roman" w:cs="Times New Roman"/>
                <w:color w:val="000000"/>
                <w:sz w:val="24"/>
                <w:szCs w:val="24"/>
              </w:rPr>
              <w:t> </w:t>
            </w:r>
          </w:p>
        </w:tc>
      </w:tr>
      <w:tr w:rsidR="00E075C5" w:rsidRPr="0074637C" w:rsidTr="00E075C5">
        <w:trPr>
          <w:trHeight w:val="330"/>
          <w:jc w:val="center"/>
        </w:trPr>
        <w:tc>
          <w:tcPr>
            <w:tcW w:w="8620" w:type="dxa"/>
            <w:tcBorders>
              <w:top w:val="nil"/>
              <w:left w:val="single" w:sz="8" w:space="0" w:color="auto"/>
              <w:bottom w:val="single" w:sz="8" w:space="0" w:color="auto"/>
              <w:right w:val="single" w:sz="8" w:space="0" w:color="auto"/>
            </w:tcBorders>
            <w:shd w:val="clear" w:color="000000" w:fill="BFBFBF"/>
            <w:vAlign w:val="center"/>
            <w:hideMark/>
          </w:tcPr>
          <w:p w:rsidR="00E075C5" w:rsidRPr="0074637C" w:rsidRDefault="00E075C5" w:rsidP="004D6FAE">
            <w:pPr>
              <w:spacing w:after="0"/>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Dopad na príjmy verejnej správy celkom</w:t>
            </w:r>
          </w:p>
        </w:tc>
        <w:tc>
          <w:tcPr>
            <w:tcW w:w="1418" w:type="dxa"/>
            <w:tcBorders>
              <w:top w:val="nil"/>
              <w:left w:val="nil"/>
              <w:bottom w:val="single" w:sz="8" w:space="0" w:color="auto"/>
              <w:right w:val="single" w:sz="8" w:space="0" w:color="auto"/>
            </w:tcBorders>
            <w:shd w:val="clear" w:color="000000" w:fill="BFBFBF"/>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-4 000 000</w:t>
            </w:r>
          </w:p>
        </w:tc>
        <w:tc>
          <w:tcPr>
            <w:tcW w:w="992" w:type="dxa"/>
            <w:tcBorders>
              <w:top w:val="nil"/>
              <w:left w:val="nil"/>
              <w:bottom w:val="single" w:sz="8" w:space="0" w:color="auto"/>
              <w:right w:val="single" w:sz="8" w:space="0" w:color="auto"/>
            </w:tcBorders>
            <w:shd w:val="clear" w:color="000000" w:fill="BFBFBF"/>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0</w:t>
            </w:r>
          </w:p>
        </w:tc>
        <w:tc>
          <w:tcPr>
            <w:tcW w:w="850" w:type="dxa"/>
            <w:tcBorders>
              <w:top w:val="nil"/>
              <w:left w:val="nil"/>
              <w:bottom w:val="single" w:sz="8" w:space="0" w:color="auto"/>
              <w:right w:val="single" w:sz="8" w:space="0" w:color="auto"/>
            </w:tcBorders>
            <w:shd w:val="clear" w:color="000000" w:fill="BFBFBF"/>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0</w:t>
            </w:r>
          </w:p>
        </w:tc>
        <w:tc>
          <w:tcPr>
            <w:tcW w:w="861" w:type="dxa"/>
            <w:tcBorders>
              <w:top w:val="nil"/>
              <w:left w:val="nil"/>
              <w:bottom w:val="single" w:sz="8" w:space="0" w:color="auto"/>
              <w:right w:val="single" w:sz="8" w:space="0" w:color="auto"/>
            </w:tcBorders>
            <w:shd w:val="clear" w:color="000000" w:fill="BFBFBF"/>
            <w:vAlign w:val="center"/>
            <w:hideMark/>
          </w:tcPr>
          <w:p w:rsidR="00E075C5" w:rsidRPr="0074637C" w:rsidRDefault="00E075C5" w:rsidP="004D6FAE">
            <w:pPr>
              <w:spacing w:after="0"/>
              <w:jc w:val="center"/>
              <w:rPr>
                <w:rFonts w:ascii="Times New Roman" w:hAnsi="Times New Roman" w:cs="Times New Roman"/>
                <w:b/>
                <w:bCs/>
                <w:color w:val="000000"/>
                <w:sz w:val="24"/>
                <w:szCs w:val="24"/>
              </w:rPr>
            </w:pPr>
            <w:r w:rsidRPr="0074637C">
              <w:rPr>
                <w:rFonts w:ascii="Times New Roman" w:hAnsi="Times New Roman" w:cs="Times New Roman"/>
                <w:b/>
                <w:bCs/>
                <w:color w:val="000000"/>
                <w:sz w:val="24"/>
                <w:szCs w:val="24"/>
              </w:rPr>
              <w:t>0</w:t>
            </w:r>
          </w:p>
        </w:tc>
        <w:tc>
          <w:tcPr>
            <w:tcW w:w="1207" w:type="dxa"/>
            <w:tcBorders>
              <w:top w:val="nil"/>
              <w:left w:val="nil"/>
              <w:bottom w:val="single" w:sz="8" w:space="0" w:color="auto"/>
              <w:right w:val="single" w:sz="8" w:space="0" w:color="auto"/>
            </w:tcBorders>
            <w:shd w:val="clear" w:color="000000" w:fill="BFBFBF"/>
            <w:noWrap/>
            <w:vAlign w:val="center"/>
            <w:hideMark/>
          </w:tcPr>
          <w:p w:rsidR="00E075C5" w:rsidRPr="0074637C" w:rsidRDefault="00E075C5" w:rsidP="004D6FAE">
            <w:pPr>
              <w:spacing w:after="0"/>
              <w:rPr>
                <w:rFonts w:ascii="Times New Roman" w:hAnsi="Times New Roman" w:cs="Times New Roman"/>
                <w:color w:val="000000"/>
                <w:sz w:val="24"/>
                <w:szCs w:val="24"/>
              </w:rPr>
            </w:pPr>
            <w:r w:rsidRPr="0074637C">
              <w:rPr>
                <w:rFonts w:ascii="Times New Roman" w:hAnsi="Times New Roman" w:cs="Times New Roman"/>
                <w:color w:val="000000"/>
                <w:sz w:val="24"/>
                <w:szCs w:val="24"/>
              </w:rPr>
              <w:t> </w:t>
            </w:r>
          </w:p>
        </w:tc>
      </w:tr>
    </w:tbl>
    <w:p w:rsidR="00E075C5" w:rsidRPr="0074637C" w:rsidRDefault="00E075C5" w:rsidP="004D6FAE">
      <w:pPr>
        <w:tabs>
          <w:tab w:val="num" w:pos="1080"/>
        </w:tabs>
        <w:spacing w:after="0"/>
        <w:rPr>
          <w:rFonts w:ascii="Times New Roman" w:hAnsi="Times New Roman" w:cs="Times New Roman"/>
          <w:bCs/>
          <w:sz w:val="24"/>
          <w:szCs w:val="24"/>
        </w:rPr>
      </w:pPr>
    </w:p>
    <w:p w:rsidR="00E075C5" w:rsidRPr="0074637C" w:rsidRDefault="00E075C5" w:rsidP="004D6FAE">
      <w:pPr>
        <w:tabs>
          <w:tab w:val="num" w:pos="1080"/>
        </w:tabs>
        <w:spacing w:after="0"/>
        <w:rPr>
          <w:rFonts w:ascii="Times New Roman" w:hAnsi="Times New Roman" w:cs="Times New Roman"/>
          <w:bCs/>
          <w:sz w:val="24"/>
          <w:szCs w:val="24"/>
        </w:rPr>
      </w:pPr>
    </w:p>
    <w:p w:rsidR="00E075C5" w:rsidRPr="0074637C" w:rsidRDefault="00E075C5" w:rsidP="004D6FAE">
      <w:pPr>
        <w:tabs>
          <w:tab w:val="num" w:pos="1080"/>
        </w:tabs>
        <w:spacing w:after="0"/>
        <w:jc w:val="both"/>
        <w:rPr>
          <w:rFonts w:ascii="Times New Roman" w:hAnsi="Times New Roman" w:cs="Times New Roman"/>
          <w:b/>
          <w:bCs/>
          <w:sz w:val="24"/>
          <w:szCs w:val="24"/>
        </w:rPr>
      </w:pPr>
      <w:r w:rsidRPr="0074637C">
        <w:rPr>
          <w:rFonts w:ascii="Times New Roman" w:hAnsi="Times New Roman" w:cs="Times New Roman"/>
          <w:b/>
          <w:bCs/>
          <w:sz w:val="24"/>
          <w:szCs w:val="24"/>
        </w:rPr>
        <w:t>Poznámka:</w:t>
      </w:r>
    </w:p>
    <w:p w:rsidR="00E075C5" w:rsidRPr="0074637C" w:rsidRDefault="00E075C5" w:rsidP="004D6FAE">
      <w:pPr>
        <w:tabs>
          <w:tab w:val="num" w:pos="1080"/>
        </w:tabs>
        <w:spacing w:after="0"/>
        <w:jc w:val="both"/>
        <w:rPr>
          <w:rFonts w:ascii="Times New Roman" w:hAnsi="Times New Roman" w:cs="Times New Roman"/>
          <w:bCs/>
          <w:sz w:val="24"/>
          <w:szCs w:val="24"/>
        </w:rPr>
      </w:pPr>
      <w:r w:rsidRPr="0074637C">
        <w:rPr>
          <w:rFonts w:ascii="Times New Roman" w:hAnsi="Times New Roman" w:cs="Times New Roman"/>
          <w:bCs/>
          <w:sz w:val="24"/>
          <w:szCs w:val="24"/>
        </w:rPr>
        <w:t>V tabuľke je uvedený hotovostný vplyv na saldo verejnej správy.</w:t>
      </w:r>
    </w:p>
    <w:p w:rsidR="005835EE" w:rsidRPr="0074637C" w:rsidRDefault="005835EE" w:rsidP="004D6FAE">
      <w:pPr>
        <w:tabs>
          <w:tab w:val="num" w:pos="1080"/>
        </w:tabs>
        <w:spacing w:after="0"/>
        <w:ind w:right="-32"/>
        <w:jc w:val="right"/>
        <w:rPr>
          <w:rFonts w:ascii="Times New Roman" w:hAnsi="Times New Roman" w:cs="Times New Roman"/>
          <w:bCs/>
          <w:sz w:val="24"/>
          <w:szCs w:val="24"/>
        </w:rPr>
      </w:pPr>
    </w:p>
    <w:p w:rsidR="005835EE" w:rsidRPr="0074637C" w:rsidRDefault="005835EE" w:rsidP="004D6FAE">
      <w:pPr>
        <w:tabs>
          <w:tab w:val="num" w:pos="1080"/>
        </w:tabs>
        <w:spacing w:after="0"/>
        <w:ind w:right="-32"/>
        <w:jc w:val="right"/>
        <w:rPr>
          <w:rFonts w:ascii="Times New Roman" w:hAnsi="Times New Roman" w:cs="Times New Roman"/>
          <w:bCs/>
          <w:sz w:val="24"/>
          <w:szCs w:val="24"/>
        </w:rPr>
      </w:pPr>
    </w:p>
    <w:p w:rsidR="005835EE" w:rsidRPr="0074637C" w:rsidRDefault="005835EE" w:rsidP="004D6FAE">
      <w:pPr>
        <w:tabs>
          <w:tab w:val="num" w:pos="1080"/>
        </w:tabs>
        <w:spacing w:after="0"/>
        <w:ind w:right="-32"/>
        <w:jc w:val="right"/>
        <w:rPr>
          <w:rFonts w:ascii="Times New Roman" w:hAnsi="Times New Roman" w:cs="Times New Roman"/>
          <w:bCs/>
          <w:sz w:val="24"/>
          <w:szCs w:val="24"/>
        </w:rPr>
      </w:pPr>
    </w:p>
    <w:p w:rsidR="005835EE" w:rsidRPr="0074637C" w:rsidRDefault="005835EE" w:rsidP="004D6FAE">
      <w:pPr>
        <w:tabs>
          <w:tab w:val="num" w:pos="1080"/>
        </w:tabs>
        <w:spacing w:after="0"/>
        <w:ind w:right="-32"/>
        <w:jc w:val="right"/>
        <w:rPr>
          <w:rFonts w:ascii="Times New Roman" w:hAnsi="Times New Roman" w:cs="Times New Roman"/>
          <w:bCs/>
          <w:sz w:val="24"/>
          <w:szCs w:val="24"/>
        </w:rPr>
      </w:pPr>
    </w:p>
    <w:p w:rsidR="005835EE" w:rsidRPr="0074637C" w:rsidRDefault="005835EE" w:rsidP="004D6FAE">
      <w:pPr>
        <w:tabs>
          <w:tab w:val="num" w:pos="1080"/>
        </w:tabs>
        <w:spacing w:after="0"/>
        <w:ind w:right="-32"/>
        <w:jc w:val="right"/>
        <w:rPr>
          <w:rFonts w:ascii="Times New Roman" w:hAnsi="Times New Roman" w:cs="Times New Roman"/>
          <w:bCs/>
          <w:sz w:val="24"/>
          <w:szCs w:val="24"/>
        </w:rPr>
      </w:pPr>
    </w:p>
    <w:p w:rsidR="005835EE" w:rsidRPr="0074637C" w:rsidRDefault="005835EE" w:rsidP="004D6FAE">
      <w:pPr>
        <w:tabs>
          <w:tab w:val="num" w:pos="1080"/>
        </w:tabs>
        <w:spacing w:after="0"/>
        <w:ind w:right="-32"/>
        <w:jc w:val="right"/>
        <w:rPr>
          <w:rFonts w:ascii="Times New Roman" w:hAnsi="Times New Roman" w:cs="Times New Roman"/>
          <w:bCs/>
          <w:sz w:val="24"/>
          <w:szCs w:val="24"/>
        </w:rPr>
      </w:pPr>
    </w:p>
    <w:p w:rsidR="005835EE" w:rsidRPr="0074637C" w:rsidRDefault="005835EE" w:rsidP="004D6FAE">
      <w:pPr>
        <w:tabs>
          <w:tab w:val="num" w:pos="1080"/>
        </w:tabs>
        <w:spacing w:after="0"/>
        <w:ind w:right="-32"/>
        <w:jc w:val="right"/>
        <w:rPr>
          <w:rFonts w:ascii="Times New Roman" w:hAnsi="Times New Roman" w:cs="Times New Roman"/>
          <w:bCs/>
          <w:sz w:val="24"/>
          <w:szCs w:val="24"/>
        </w:rPr>
      </w:pPr>
    </w:p>
    <w:p w:rsidR="00E075C5" w:rsidRPr="0074637C" w:rsidRDefault="00E075C5" w:rsidP="004D6FAE">
      <w:pPr>
        <w:tabs>
          <w:tab w:val="num" w:pos="1080"/>
        </w:tabs>
        <w:spacing w:after="0"/>
        <w:ind w:right="-32"/>
        <w:jc w:val="right"/>
        <w:rPr>
          <w:rFonts w:ascii="Times New Roman" w:hAnsi="Times New Roman" w:cs="Times New Roman"/>
          <w:bCs/>
          <w:sz w:val="24"/>
          <w:szCs w:val="24"/>
        </w:rPr>
      </w:pPr>
      <w:r w:rsidRPr="0074637C">
        <w:rPr>
          <w:rFonts w:ascii="Times New Roman" w:hAnsi="Times New Roman" w:cs="Times New Roman"/>
          <w:bCs/>
          <w:sz w:val="24"/>
          <w:szCs w:val="24"/>
        </w:rPr>
        <w:t xml:space="preserve">Tabuľka č. 4 </w:t>
      </w:r>
    </w:p>
    <w:p w:rsidR="00E075C5" w:rsidRPr="0074637C" w:rsidRDefault="00E075C5" w:rsidP="004D6FAE">
      <w:pPr>
        <w:tabs>
          <w:tab w:val="num" w:pos="1080"/>
        </w:tabs>
        <w:spacing w:after="0"/>
        <w:jc w:val="both"/>
        <w:rPr>
          <w:rFonts w:ascii="Times New Roman" w:hAnsi="Times New Roman" w:cs="Times New Roman"/>
          <w:sz w:val="24"/>
          <w:szCs w:val="24"/>
        </w:rPr>
      </w:pPr>
    </w:p>
    <w:p w:rsidR="00E075C5" w:rsidRPr="0074637C" w:rsidRDefault="00E075C5" w:rsidP="004D6FAE">
      <w:pPr>
        <w:tabs>
          <w:tab w:val="num" w:pos="1080"/>
        </w:tabs>
        <w:spacing w:after="0"/>
        <w:jc w:val="both"/>
        <w:rPr>
          <w:rFonts w:ascii="Times New Roman" w:hAnsi="Times New Roman" w:cs="Times New Roman"/>
          <w:bCs/>
          <w:sz w:val="24"/>
          <w:szCs w:val="24"/>
        </w:rPr>
      </w:pPr>
      <w:r w:rsidRPr="0074637C">
        <w:rPr>
          <w:rFonts w:ascii="Times New Roman" w:hAnsi="Times New Roman" w:cs="Times New Roman"/>
          <w:sz w:val="24"/>
          <w:szCs w:val="24"/>
        </w:rPr>
        <w:t>VPS</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E075C5" w:rsidRPr="0074637C" w:rsidTr="00E075C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poznámka</w:t>
            </w:r>
          </w:p>
        </w:tc>
      </w:tr>
      <w:tr w:rsidR="00E075C5" w:rsidRPr="0074637C" w:rsidTr="00E075C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E075C5" w:rsidRPr="0074637C" w:rsidRDefault="00E075C5" w:rsidP="004D6FAE">
            <w:pPr>
              <w:spacing w:after="0"/>
              <w:rPr>
                <w:rFonts w:ascii="Times New Roman" w:hAnsi="Times New Roman" w:cs="Times New Roman"/>
                <w:b/>
                <w:bCs/>
                <w:color w:val="FFFFFF"/>
                <w:sz w:val="24"/>
                <w:szCs w:val="24"/>
              </w:rPr>
            </w:pPr>
          </w:p>
        </w:tc>
        <w:tc>
          <w:tcPr>
            <w:tcW w:w="1540" w:type="dxa"/>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2021</w:t>
            </w:r>
          </w:p>
        </w:tc>
        <w:tc>
          <w:tcPr>
            <w:tcW w:w="1540" w:type="dxa"/>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2023</w:t>
            </w:r>
          </w:p>
        </w:tc>
        <w:tc>
          <w:tcPr>
            <w:tcW w:w="2220" w:type="dxa"/>
            <w:vMerge/>
            <w:tcBorders>
              <w:top w:val="single" w:sz="4" w:space="0" w:color="auto"/>
              <w:left w:val="single" w:sz="4" w:space="0" w:color="auto"/>
              <w:bottom w:val="single" w:sz="4" w:space="0" w:color="auto"/>
              <w:right w:val="single" w:sz="4" w:space="0" w:color="auto"/>
            </w:tcBorders>
            <w:vAlign w:val="center"/>
          </w:tcPr>
          <w:p w:rsidR="00E075C5" w:rsidRPr="0074637C" w:rsidRDefault="00E075C5" w:rsidP="004D6FAE">
            <w:pPr>
              <w:spacing w:after="0"/>
              <w:rPr>
                <w:rFonts w:ascii="Times New Roman" w:hAnsi="Times New Roman" w:cs="Times New Roman"/>
                <w:b/>
                <w:bCs/>
                <w:color w:val="FFFFFF"/>
                <w:sz w:val="24"/>
                <w:szCs w:val="24"/>
              </w:rPr>
            </w:pP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Bežné výdavky (600)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2 950 000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1 025 000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150 000</w:t>
            </w: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E075C5" w:rsidRPr="0074637C" w:rsidRDefault="00E075C5" w:rsidP="004D6FAE">
            <w:pPr>
              <w:pStyle w:val="Odsekzoznamu"/>
              <w:spacing w:after="0"/>
              <w:ind w:left="387"/>
              <w:rPr>
                <w:rFonts w:ascii="Times New Roman" w:hAnsi="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vertAlign w:val="superscript"/>
              </w:rPr>
            </w:pPr>
            <w:r w:rsidRPr="0074637C">
              <w:rPr>
                <w:rFonts w:ascii="Times New Roman" w:hAnsi="Times New Roman" w:cs="Times New Roman"/>
                <w:sz w:val="24"/>
                <w:szCs w:val="24"/>
              </w:rPr>
              <w:t xml:space="preserve">  Poistné a príspevok do poisťovní (620)</w:t>
            </w:r>
          </w:p>
        </w:tc>
        <w:tc>
          <w:tcPr>
            <w:tcW w:w="1540" w:type="dxa"/>
            <w:tcBorders>
              <w:top w:val="nil"/>
              <w:left w:val="nil"/>
              <w:bottom w:val="single" w:sz="4" w:space="0" w:color="auto"/>
              <w:right w:val="single" w:sz="4" w:space="0" w:color="auto"/>
            </w:tcBorders>
          </w:tcPr>
          <w:p w:rsidR="00E075C5" w:rsidRPr="0074637C" w:rsidRDefault="00E075C5" w:rsidP="004D6FAE">
            <w:pPr>
              <w:pStyle w:val="Odsekzoznamu"/>
              <w:spacing w:after="0"/>
              <w:ind w:left="387"/>
              <w:rPr>
                <w:rFonts w:ascii="Times New Roman" w:hAnsi="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vertAlign w:val="superscript"/>
              </w:rPr>
            </w:pPr>
            <w:r w:rsidRPr="0074637C">
              <w:rPr>
                <w:rFonts w:ascii="Times New Roman" w:hAnsi="Times New Roman" w:cs="Times New Roman"/>
                <w:sz w:val="24"/>
                <w:szCs w:val="24"/>
              </w:rPr>
              <w:t xml:space="preserve">  Tovary a služby (630)</w:t>
            </w:r>
            <w:r w:rsidRPr="0074637C">
              <w:rPr>
                <w:rFonts w:ascii="Times New Roman" w:hAnsi="Times New Roman" w:cs="Times New Roman"/>
                <w:sz w:val="24"/>
                <w:szCs w:val="24"/>
                <w:vertAlign w:val="superscript"/>
              </w:rPr>
              <w:t>2</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xml:space="preserve">  Bežné transfery (640)</w:t>
            </w:r>
            <w:r w:rsidRPr="0074637C">
              <w:rPr>
                <w:rFonts w:ascii="Times New Roman" w:hAnsi="Times New Roman" w:cs="Times New Roman"/>
                <w:sz w:val="24"/>
                <w:szCs w:val="24"/>
                <w:vertAlign w:val="superscript"/>
              </w:rPr>
              <w:t xml:space="preserve">2 </w:t>
            </w:r>
            <w:r w:rsidRPr="0074637C">
              <w:rPr>
                <w:rFonts w:ascii="Times New Roman" w:hAnsi="Times New Roman" w:cs="Times New Roman"/>
                <w:sz w:val="24"/>
                <w:szCs w:val="24"/>
              </w:rPr>
              <w:t xml:space="preserve"> </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vAlign w:val="center"/>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xml:space="preserve">  Splácanie úrokov a ostatné platby súvisiace s  úverom, pôžičkou, návratnou finančnou výpomocou a finančným prenájmom (650)</w:t>
            </w:r>
            <w:r w:rsidRPr="0074637C">
              <w:rPr>
                <w:rFonts w:ascii="Times New Roman" w:hAnsi="Times New Roman" w:cs="Times New Roman"/>
                <w:sz w:val="24"/>
                <w:szCs w:val="24"/>
                <w:vertAlign w:val="superscript"/>
              </w:rPr>
              <w:t xml:space="preserve">2 </w:t>
            </w:r>
            <w:r w:rsidRPr="0074637C">
              <w:rPr>
                <w:rFonts w:ascii="Times New Roman" w:hAnsi="Times New Roman" w:cs="Times New Roman"/>
                <w:sz w:val="24"/>
                <w:szCs w:val="24"/>
              </w:rPr>
              <w:t xml:space="preserve"> Úhrada bonifikácie úrokov 647 000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r w:rsidRPr="0074637C">
              <w:rPr>
                <w:rFonts w:ascii="Times New Roman" w:hAnsi="Times New Roman" w:cs="Times New Roman"/>
                <w:sz w:val="24"/>
                <w:szCs w:val="24"/>
              </w:rPr>
              <w:t>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r w:rsidRPr="0074637C">
              <w:rPr>
                <w:rFonts w:ascii="Times New Roman" w:hAnsi="Times New Roman" w:cs="Times New Roman"/>
                <w:sz w:val="24"/>
                <w:szCs w:val="24"/>
              </w:rPr>
              <w:t>2 950 000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r w:rsidRPr="0074637C">
              <w:rPr>
                <w:rFonts w:ascii="Times New Roman" w:hAnsi="Times New Roman" w:cs="Times New Roman"/>
                <w:sz w:val="24"/>
                <w:szCs w:val="24"/>
              </w:rPr>
              <w:t>1 025 000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r w:rsidRPr="0074637C">
              <w:rPr>
                <w:rFonts w:ascii="Times New Roman" w:hAnsi="Times New Roman" w:cs="Times New Roman"/>
                <w:sz w:val="24"/>
                <w:szCs w:val="24"/>
              </w:rPr>
              <w:t>150 000</w:t>
            </w: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Kapitálové výdavky (700)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xml:space="preserve">  Obstarávanie kapitálových aktív (710)</w:t>
            </w:r>
            <w:r w:rsidRPr="0074637C">
              <w:rPr>
                <w:rFonts w:ascii="Times New Roman" w:hAnsi="Times New Roman" w:cs="Times New Roman"/>
                <w:sz w:val="24"/>
                <w:szCs w:val="24"/>
                <w:vertAlign w:val="superscript"/>
              </w:rPr>
              <w:t>2</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xml:space="preserve">  Kapitálové transfery (720)</w:t>
            </w:r>
            <w:r w:rsidRPr="0074637C">
              <w:rPr>
                <w:rFonts w:ascii="Times New Roman" w:hAnsi="Times New Roman" w:cs="Times New Roman"/>
                <w:sz w:val="24"/>
                <w:szCs w:val="24"/>
                <w:vertAlign w:val="superscript"/>
              </w:rPr>
              <w:t>2</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w:t>
            </w:r>
          </w:p>
        </w:tc>
        <w:tc>
          <w:tcPr>
            <w:tcW w:w="1540" w:type="dxa"/>
            <w:tcBorders>
              <w:top w:val="nil"/>
              <w:left w:val="nil"/>
              <w:bottom w:val="single" w:sz="4" w:space="0" w:color="auto"/>
              <w:right w:val="single" w:sz="4" w:space="0" w:color="auto"/>
            </w:tcBorders>
            <w:shd w:val="clear" w:color="auto" w:fill="FFFF99"/>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w:t>
            </w:r>
          </w:p>
        </w:tc>
        <w:tc>
          <w:tcPr>
            <w:tcW w:w="1540" w:type="dxa"/>
            <w:tcBorders>
              <w:top w:val="nil"/>
              <w:left w:val="nil"/>
              <w:bottom w:val="single" w:sz="4" w:space="0" w:color="auto"/>
              <w:right w:val="single" w:sz="4" w:space="0" w:color="auto"/>
            </w:tcBorders>
            <w:shd w:val="clear" w:color="auto" w:fill="FFFF99"/>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w:t>
            </w:r>
          </w:p>
        </w:tc>
        <w:tc>
          <w:tcPr>
            <w:tcW w:w="1540" w:type="dxa"/>
            <w:tcBorders>
              <w:top w:val="nil"/>
              <w:left w:val="nil"/>
              <w:bottom w:val="single" w:sz="4" w:space="0" w:color="auto"/>
              <w:right w:val="single" w:sz="4" w:space="0" w:color="auto"/>
            </w:tcBorders>
            <w:shd w:val="clear" w:color="auto" w:fill="FFFF99"/>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w:t>
            </w: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- 2 950 000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- 1 025 000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- 150 000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bl>
    <w:p w:rsidR="00E075C5" w:rsidRPr="0074637C" w:rsidRDefault="00E075C5" w:rsidP="004D6FAE">
      <w:pPr>
        <w:tabs>
          <w:tab w:val="num" w:pos="1080"/>
        </w:tabs>
        <w:spacing w:after="0"/>
        <w:ind w:left="-900"/>
        <w:jc w:val="both"/>
        <w:rPr>
          <w:rFonts w:ascii="Times New Roman" w:hAnsi="Times New Roman" w:cs="Times New Roman"/>
          <w:bCs/>
          <w:sz w:val="24"/>
          <w:szCs w:val="24"/>
        </w:rPr>
      </w:pPr>
      <w:r w:rsidRPr="0074637C">
        <w:rPr>
          <w:rFonts w:ascii="Times New Roman" w:hAnsi="Times New Roman" w:cs="Times New Roman"/>
          <w:bCs/>
          <w:sz w:val="24"/>
          <w:szCs w:val="24"/>
        </w:rPr>
        <w:t>2 –  výdavky rozpísať až do položiek platnej ekonomickej klasifikácie</w:t>
      </w:r>
    </w:p>
    <w:p w:rsidR="005835EE" w:rsidRPr="0074637C" w:rsidRDefault="005835EE" w:rsidP="004D6FAE">
      <w:pPr>
        <w:tabs>
          <w:tab w:val="num" w:pos="1080"/>
        </w:tabs>
        <w:spacing w:after="0"/>
        <w:jc w:val="both"/>
        <w:rPr>
          <w:rFonts w:ascii="Times New Roman" w:hAnsi="Times New Roman" w:cs="Times New Roman"/>
          <w:sz w:val="24"/>
          <w:szCs w:val="24"/>
        </w:rPr>
      </w:pPr>
    </w:p>
    <w:p w:rsidR="005835EE" w:rsidRPr="0074637C" w:rsidRDefault="005835EE" w:rsidP="004D6FAE">
      <w:pPr>
        <w:tabs>
          <w:tab w:val="num" w:pos="1080"/>
        </w:tabs>
        <w:spacing w:after="0"/>
        <w:jc w:val="both"/>
        <w:rPr>
          <w:rFonts w:ascii="Times New Roman" w:hAnsi="Times New Roman" w:cs="Times New Roman"/>
          <w:sz w:val="24"/>
          <w:szCs w:val="24"/>
        </w:rPr>
      </w:pPr>
    </w:p>
    <w:p w:rsidR="005835EE" w:rsidRDefault="005835EE" w:rsidP="004D6FAE">
      <w:pPr>
        <w:tabs>
          <w:tab w:val="num" w:pos="1080"/>
        </w:tabs>
        <w:spacing w:after="0"/>
        <w:jc w:val="both"/>
        <w:rPr>
          <w:rFonts w:ascii="Times New Roman" w:hAnsi="Times New Roman" w:cs="Times New Roman"/>
          <w:sz w:val="24"/>
          <w:szCs w:val="24"/>
        </w:rPr>
      </w:pPr>
    </w:p>
    <w:p w:rsidR="00CB6B09" w:rsidRDefault="00CB6B09" w:rsidP="004D6FAE">
      <w:pPr>
        <w:tabs>
          <w:tab w:val="num" w:pos="1080"/>
        </w:tabs>
        <w:spacing w:after="0"/>
        <w:jc w:val="both"/>
        <w:rPr>
          <w:rFonts w:ascii="Times New Roman" w:hAnsi="Times New Roman" w:cs="Times New Roman"/>
          <w:sz w:val="24"/>
          <w:szCs w:val="24"/>
        </w:rPr>
      </w:pPr>
    </w:p>
    <w:p w:rsidR="00CB6B09" w:rsidRDefault="00CB6B09" w:rsidP="004D6FAE">
      <w:pPr>
        <w:tabs>
          <w:tab w:val="num" w:pos="1080"/>
        </w:tabs>
        <w:spacing w:after="0"/>
        <w:jc w:val="both"/>
        <w:rPr>
          <w:rFonts w:ascii="Times New Roman" w:hAnsi="Times New Roman" w:cs="Times New Roman"/>
          <w:sz w:val="24"/>
          <w:szCs w:val="24"/>
        </w:rPr>
      </w:pPr>
    </w:p>
    <w:p w:rsidR="00CB6B09" w:rsidRDefault="00CB6B09" w:rsidP="004D6FAE">
      <w:pPr>
        <w:tabs>
          <w:tab w:val="num" w:pos="1080"/>
        </w:tabs>
        <w:spacing w:after="0"/>
        <w:jc w:val="both"/>
        <w:rPr>
          <w:rFonts w:ascii="Times New Roman" w:hAnsi="Times New Roman" w:cs="Times New Roman"/>
          <w:sz w:val="24"/>
          <w:szCs w:val="24"/>
        </w:rPr>
      </w:pPr>
    </w:p>
    <w:p w:rsidR="00CB6B09" w:rsidRPr="0074637C" w:rsidRDefault="00CB6B09" w:rsidP="004D6FAE">
      <w:pPr>
        <w:tabs>
          <w:tab w:val="num" w:pos="1080"/>
        </w:tabs>
        <w:spacing w:after="0"/>
        <w:jc w:val="both"/>
        <w:rPr>
          <w:rFonts w:ascii="Times New Roman" w:hAnsi="Times New Roman" w:cs="Times New Roman"/>
          <w:sz w:val="24"/>
          <w:szCs w:val="24"/>
        </w:rPr>
      </w:pPr>
    </w:p>
    <w:p w:rsidR="00E075C5" w:rsidRPr="0074637C" w:rsidRDefault="00E075C5" w:rsidP="004D6FAE">
      <w:pPr>
        <w:tabs>
          <w:tab w:val="num" w:pos="1080"/>
        </w:tabs>
        <w:spacing w:after="0"/>
        <w:jc w:val="both"/>
        <w:rPr>
          <w:rFonts w:ascii="Times New Roman" w:hAnsi="Times New Roman" w:cs="Times New Roman"/>
          <w:sz w:val="24"/>
          <w:szCs w:val="24"/>
        </w:rPr>
      </w:pPr>
      <w:r w:rsidRPr="0074637C">
        <w:rPr>
          <w:rFonts w:ascii="Times New Roman" w:hAnsi="Times New Roman" w:cs="Times New Roman"/>
          <w:sz w:val="24"/>
          <w:szCs w:val="24"/>
        </w:rPr>
        <w:t>ŠFA</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E075C5" w:rsidRPr="0074637C" w:rsidTr="00E075C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poznámka</w:t>
            </w:r>
          </w:p>
        </w:tc>
      </w:tr>
      <w:tr w:rsidR="00E075C5" w:rsidRPr="0074637C" w:rsidTr="00E075C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E075C5" w:rsidRPr="0074637C" w:rsidRDefault="00E075C5" w:rsidP="004D6FAE">
            <w:pPr>
              <w:spacing w:after="0"/>
              <w:rPr>
                <w:rFonts w:ascii="Times New Roman" w:hAnsi="Times New Roman" w:cs="Times New Roman"/>
                <w:b/>
                <w:bCs/>
                <w:color w:val="FFFFFF"/>
                <w:sz w:val="24"/>
                <w:szCs w:val="24"/>
              </w:rPr>
            </w:pPr>
          </w:p>
        </w:tc>
        <w:tc>
          <w:tcPr>
            <w:tcW w:w="1540" w:type="dxa"/>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2021</w:t>
            </w:r>
          </w:p>
        </w:tc>
        <w:tc>
          <w:tcPr>
            <w:tcW w:w="1540" w:type="dxa"/>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2023</w:t>
            </w:r>
          </w:p>
        </w:tc>
        <w:tc>
          <w:tcPr>
            <w:tcW w:w="2220" w:type="dxa"/>
            <w:vMerge/>
            <w:tcBorders>
              <w:top w:val="single" w:sz="4" w:space="0" w:color="auto"/>
              <w:left w:val="single" w:sz="4" w:space="0" w:color="auto"/>
              <w:bottom w:val="single" w:sz="4" w:space="0" w:color="auto"/>
              <w:right w:val="single" w:sz="4" w:space="0" w:color="auto"/>
            </w:tcBorders>
            <w:vAlign w:val="center"/>
          </w:tcPr>
          <w:p w:rsidR="00E075C5" w:rsidRPr="0074637C" w:rsidRDefault="00E075C5" w:rsidP="004D6FAE">
            <w:pPr>
              <w:spacing w:after="0"/>
              <w:rPr>
                <w:rFonts w:ascii="Times New Roman" w:hAnsi="Times New Roman" w:cs="Times New Roman"/>
                <w:b/>
                <w:bCs/>
                <w:color w:val="FFFFFF"/>
                <w:sz w:val="24"/>
                <w:szCs w:val="24"/>
              </w:rPr>
            </w:pP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Bežné výdavky (600)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5 100 000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10 200 000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10 200 000</w:t>
            </w: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vertAlign w:val="superscript"/>
              </w:rPr>
            </w:pPr>
            <w:r w:rsidRPr="0074637C">
              <w:rPr>
                <w:rFonts w:ascii="Times New Roman" w:hAnsi="Times New Roman" w:cs="Times New Roman"/>
                <w:sz w:val="24"/>
                <w:szCs w:val="24"/>
              </w:rPr>
              <w:t xml:space="preserve">  Poistné a príspevok do poisťovní (620)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vertAlign w:val="superscript"/>
              </w:rPr>
            </w:pPr>
            <w:r w:rsidRPr="0074637C">
              <w:rPr>
                <w:rFonts w:ascii="Times New Roman" w:hAnsi="Times New Roman" w:cs="Times New Roman"/>
                <w:sz w:val="24"/>
                <w:szCs w:val="24"/>
              </w:rPr>
              <w:t xml:space="preserve">  Tovary a služby (630)</w:t>
            </w:r>
            <w:r w:rsidRPr="0074637C">
              <w:rPr>
                <w:rFonts w:ascii="Times New Roman" w:hAnsi="Times New Roman" w:cs="Times New Roman"/>
                <w:sz w:val="24"/>
                <w:szCs w:val="24"/>
                <w:vertAlign w:val="superscript"/>
              </w:rPr>
              <w:t>2</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xml:space="preserve">  Bežné transfery (640)</w:t>
            </w:r>
            <w:r w:rsidRPr="0074637C">
              <w:rPr>
                <w:rFonts w:ascii="Times New Roman" w:hAnsi="Times New Roman" w:cs="Times New Roman"/>
                <w:sz w:val="24"/>
                <w:szCs w:val="24"/>
                <w:vertAlign w:val="superscript"/>
              </w:rPr>
              <w:t xml:space="preserve">2 </w:t>
            </w:r>
            <w:r w:rsidRPr="0074637C">
              <w:rPr>
                <w:rFonts w:ascii="Times New Roman" w:hAnsi="Times New Roman" w:cs="Times New Roman"/>
                <w:sz w:val="24"/>
                <w:szCs w:val="24"/>
              </w:rPr>
              <w:t xml:space="preserve"> </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vAlign w:val="center"/>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xml:space="preserve">  Splácanie úrokov a ostatné platby súvisiace s  úverom, pôžičkou, návratnou finančnou výpomocou a finančným prenájmom (650)</w:t>
            </w:r>
            <w:r w:rsidRPr="0074637C">
              <w:rPr>
                <w:rFonts w:ascii="Times New Roman" w:hAnsi="Times New Roman" w:cs="Times New Roman"/>
                <w:sz w:val="24"/>
                <w:szCs w:val="24"/>
                <w:vertAlign w:val="superscript"/>
              </w:rPr>
              <w:t xml:space="preserve">2 </w:t>
            </w:r>
            <w:r w:rsidRPr="0074637C">
              <w:rPr>
                <w:rFonts w:ascii="Times New Roman" w:hAnsi="Times New Roman" w:cs="Times New Roman"/>
                <w:sz w:val="24"/>
                <w:szCs w:val="24"/>
              </w:rPr>
              <w:t xml:space="preserve"> Poskytnutie záruky za úver</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r w:rsidRPr="0074637C">
              <w:rPr>
                <w:rFonts w:ascii="Times New Roman" w:hAnsi="Times New Roman" w:cs="Times New Roman"/>
                <w:sz w:val="24"/>
                <w:szCs w:val="24"/>
              </w:rPr>
              <w:t>5 100 000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r w:rsidRPr="0074637C">
              <w:rPr>
                <w:rFonts w:ascii="Times New Roman" w:hAnsi="Times New Roman" w:cs="Times New Roman"/>
                <w:sz w:val="24"/>
                <w:szCs w:val="24"/>
              </w:rPr>
              <w:t>10 200 000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r w:rsidRPr="0074637C">
              <w:rPr>
                <w:rFonts w:ascii="Times New Roman" w:hAnsi="Times New Roman" w:cs="Times New Roman"/>
                <w:sz w:val="24"/>
                <w:szCs w:val="24"/>
              </w:rPr>
              <w:t>10 200 000</w:t>
            </w: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Kapitálové výdavky (700)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xml:space="preserve">  Obstarávanie kapitálových aktív (710)</w:t>
            </w:r>
            <w:r w:rsidRPr="0074637C">
              <w:rPr>
                <w:rFonts w:ascii="Times New Roman" w:hAnsi="Times New Roman" w:cs="Times New Roman"/>
                <w:sz w:val="24"/>
                <w:szCs w:val="24"/>
                <w:vertAlign w:val="superscript"/>
              </w:rPr>
              <w:t>2</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xml:space="preserve">  Kapitálové transfery (720)</w:t>
            </w:r>
            <w:r w:rsidRPr="0074637C">
              <w:rPr>
                <w:rFonts w:ascii="Times New Roman" w:hAnsi="Times New Roman" w:cs="Times New Roman"/>
                <w:sz w:val="24"/>
                <w:szCs w:val="24"/>
                <w:vertAlign w:val="superscript"/>
              </w:rPr>
              <w:t>2</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w:t>
            </w:r>
          </w:p>
        </w:tc>
        <w:tc>
          <w:tcPr>
            <w:tcW w:w="1540" w:type="dxa"/>
            <w:tcBorders>
              <w:top w:val="nil"/>
              <w:left w:val="nil"/>
              <w:bottom w:val="single" w:sz="4" w:space="0" w:color="auto"/>
              <w:right w:val="single" w:sz="4" w:space="0" w:color="auto"/>
            </w:tcBorders>
            <w:shd w:val="clear" w:color="auto" w:fill="FFFF99"/>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w:t>
            </w:r>
          </w:p>
        </w:tc>
        <w:tc>
          <w:tcPr>
            <w:tcW w:w="1540" w:type="dxa"/>
            <w:tcBorders>
              <w:top w:val="nil"/>
              <w:left w:val="nil"/>
              <w:bottom w:val="single" w:sz="4" w:space="0" w:color="auto"/>
              <w:right w:val="single" w:sz="4" w:space="0" w:color="auto"/>
            </w:tcBorders>
            <w:shd w:val="clear" w:color="auto" w:fill="FFFF99"/>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w:t>
            </w:r>
          </w:p>
        </w:tc>
        <w:tc>
          <w:tcPr>
            <w:tcW w:w="1540" w:type="dxa"/>
            <w:tcBorders>
              <w:top w:val="nil"/>
              <w:left w:val="nil"/>
              <w:bottom w:val="single" w:sz="4" w:space="0" w:color="auto"/>
              <w:right w:val="single" w:sz="4" w:space="0" w:color="auto"/>
            </w:tcBorders>
            <w:shd w:val="clear" w:color="auto" w:fill="FFFF99"/>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w:t>
            </w: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- 5 100 000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- 10 200 000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- 10 200 000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bl>
    <w:p w:rsidR="00E075C5" w:rsidRPr="0074637C" w:rsidRDefault="00E075C5" w:rsidP="004D6FAE">
      <w:pPr>
        <w:tabs>
          <w:tab w:val="num" w:pos="1080"/>
        </w:tabs>
        <w:spacing w:after="0"/>
        <w:ind w:left="-900"/>
        <w:jc w:val="both"/>
        <w:rPr>
          <w:rFonts w:ascii="Times New Roman" w:hAnsi="Times New Roman" w:cs="Times New Roman"/>
          <w:b/>
          <w:bCs/>
          <w:sz w:val="24"/>
          <w:szCs w:val="24"/>
        </w:rPr>
      </w:pPr>
    </w:p>
    <w:p w:rsidR="00E075C5" w:rsidRDefault="00E075C5" w:rsidP="004D6FAE">
      <w:pPr>
        <w:tabs>
          <w:tab w:val="num" w:pos="1080"/>
        </w:tabs>
        <w:spacing w:after="0"/>
        <w:ind w:left="-900"/>
        <w:jc w:val="both"/>
        <w:rPr>
          <w:rFonts w:ascii="Times New Roman" w:hAnsi="Times New Roman" w:cs="Times New Roman"/>
          <w:b/>
          <w:bCs/>
          <w:sz w:val="24"/>
          <w:szCs w:val="24"/>
        </w:rPr>
      </w:pPr>
    </w:p>
    <w:p w:rsidR="00CB6B09" w:rsidRDefault="00CB6B09" w:rsidP="004D6FAE">
      <w:pPr>
        <w:tabs>
          <w:tab w:val="num" w:pos="1080"/>
        </w:tabs>
        <w:spacing w:after="0"/>
        <w:ind w:left="-900"/>
        <w:jc w:val="both"/>
        <w:rPr>
          <w:rFonts w:ascii="Times New Roman" w:hAnsi="Times New Roman" w:cs="Times New Roman"/>
          <w:b/>
          <w:bCs/>
          <w:sz w:val="24"/>
          <w:szCs w:val="24"/>
        </w:rPr>
      </w:pPr>
    </w:p>
    <w:p w:rsidR="00CB6B09" w:rsidRDefault="00CB6B09" w:rsidP="004D6FAE">
      <w:pPr>
        <w:tabs>
          <w:tab w:val="num" w:pos="1080"/>
        </w:tabs>
        <w:spacing w:after="0"/>
        <w:ind w:left="-900"/>
        <w:jc w:val="both"/>
        <w:rPr>
          <w:rFonts w:ascii="Times New Roman" w:hAnsi="Times New Roman" w:cs="Times New Roman"/>
          <w:b/>
          <w:bCs/>
          <w:sz w:val="24"/>
          <w:szCs w:val="24"/>
        </w:rPr>
      </w:pPr>
    </w:p>
    <w:p w:rsidR="00CB6B09" w:rsidRDefault="00CB6B09" w:rsidP="004D6FAE">
      <w:pPr>
        <w:tabs>
          <w:tab w:val="num" w:pos="1080"/>
        </w:tabs>
        <w:spacing w:after="0"/>
        <w:ind w:left="-900"/>
        <w:jc w:val="both"/>
        <w:rPr>
          <w:rFonts w:ascii="Times New Roman" w:hAnsi="Times New Roman" w:cs="Times New Roman"/>
          <w:b/>
          <w:bCs/>
          <w:sz w:val="24"/>
          <w:szCs w:val="24"/>
        </w:rPr>
      </w:pPr>
    </w:p>
    <w:p w:rsidR="00CB6B09" w:rsidRDefault="00CB6B09" w:rsidP="004D6FAE">
      <w:pPr>
        <w:tabs>
          <w:tab w:val="num" w:pos="1080"/>
        </w:tabs>
        <w:spacing w:after="0"/>
        <w:ind w:left="-900"/>
        <w:jc w:val="both"/>
        <w:rPr>
          <w:rFonts w:ascii="Times New Roman" w:hAnsi="Times New Roman" w:cs="Times New Roman"/>
          <w:b/>
          <w:bCs/>
          <w:sz w:val="24"/>
          <w:szCs w:val="24"/>
        </w:rPr>
      </w:pPr>
    </w:p>
    <w:p w:rsidR="00CB6B09" w:rsidRDefault="00CB6B09" w:rsidP="004D6FAE">
      <w:pPr>
        <w:tabs>
          <w:tab w:val="num" w:pos="1080"/>
        </w:tabs>
        <w:spacing w:after="0"/>
        <w:ind w:left="-900"/>
        <w:jc w:val="both"/>
        <w:rPr>
          <w:rFonts w:ascii="Times New Roman" w:hAnsi="Times New Roman" w:cs="Times New Roman"/>
          <w:b/>
          <w:bCs/>
          <w:sz w:val="24"/>
          <w:szCs w:val="24"/>
        </w:rPr>
      </w:pPr>
    </w:p>
    <w:p w:rsidR="00CB6B09" w:rsidRDefault="00CB6B09" w:rsidP="004D6FAE">
      <w:pPr>
        <w:tabs>
          <w:tab w:val="num" w:pos="1080"/>
        </w:tabs>
        <w:spacing w:after="0"/>
        <w:ind w:left="-900"/>
        <w:jc w:val="both"/>
        <w:rPr>
          <w:rFonts w:ascii="Times New Roman" w:hAnsi="Times New Roman" w:cs="Times New Roman"/>
          <w:b/>
          <w:bCs/>
          <w:sz w:val="24"/>
          <w:szCs w:val="24"/>
        </w:rPr>
      </w:pPr>
    </w:p>
    <w:p w:rsidR="00CB6B09" w:rsidRDefault="00CB6B09" w:rsidP="004D6FAE">
      <w:pPr>
        <w:tabs>
          <w:tab w:val="num" w:pos="1080"/>
        </w:tabs>
        <w:spacing w:after="0"/>
        <w:ind w:left="-900"/>
        <w:jc w:val="both"/>
        <w:rPr>
          <w:rFonts w:ascii="Times New Roman" w:hAnsi="Times New Roman" w:cs="Times New Roman"/>
          <w:b/>
          <w:bCs/>
          <w:sz w:val="24"/>
          <w:szCs w:val="24"/>
        </w:rPr>
      </w:pPr>
    </w:p>
    <w:p w:rsidR="00CB6B09" w:rsidRPr="0074637C" w:rsidRDefault="00CB6B09" w:rsidP="004D6FAE">
      <w:pPr>
        <w:tabs>
          <w:tab w:val="num" w:pos="1080"/>
        </w:tabs>
        <w:spacing w:after="0"/>
        <w:ind w:left="-900"/>
        <w:jc w:val="both"/>
        <w:rPr>
          <w:rFonts w:ascii="Times New Roman" w:hAnsi="Times New Roman" w:cs="Times New Roman"/>
          <w:b/>
          <w:bCs/>
          <w:sz w:val="24"/>
          <w:szCs w:val="24"/>
        </w:rPr>
      </w:pPr>
    </w:p>
    <w:p w:rsidR="00E075C5" w:rsidRPr="0074637C" w:rsidRDefault="00E075C5" w:rsidP="004D6FAE">
      <w:pPr>
        <w:tabs>
          <w:tab w:val="num" w:pos="1080"/>
        </w:tabs>
        <w:spacing w:after="0"/>
        <w:jc w:val="both"/>
        <w:rPr>
          <w:rFonts w:ascii="Times New Roman" w:hAnsi="Times New Roman" w:cs="Times New Roman"/>
          <w:bCs/>
          <w:sz w:val="24"/>
          <w:szCs w:val="24"/>
        </w:rPr>
      </w:pPr>
      <w:r w:rsidRPr="0074637C">
        <w:rPr>
          <w:rFonts w:ascii="Times New Roman" w:hAnsi="Times New Roman" w:cs="Times New Roman"/>
          <w:bCs/>
          <w:sz w:val="24"/>
          <w:szCs w:val="24"/>
        </w:rPr>
        <w:t>FS SR</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E075C5" w:rsidRPr="0074637C" w:rsidTr="00E075C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poznámka</w:t>
            </w:r>
          </w:p>
        </w:tc>
      </w:tr>
      <w:tr w:rsidR="00E075C5" w:rsidRPr="0074637C" w:rsidTr="00E075C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E075C5" w:rsidRPr="0074637C" w:rsidRDefault="00E075C5" w:rsidP="004D6FAE">
            <w:pPr>
              <w:spacing w:after="0"/>
              <w:rPr>
                <w:rFonts w:ascii="Times New Roman" w:hAnsi="Times New Roman" w:cs="Times New Roman"/>
                <w:b/>
                <w:bCs/>
                <w:color w:val="FFFFFF"/>
                <w:sz w:val="24"/>
                <w:szCs w:val="24"/>
              </w:rPr>
            </w:pPr>
          </w:p>
        </w:tc>
        <w:tc>
          <w:tcPr>
            <w:tcW w:w="1540" w:type="dxa"/>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2021</w:t>
            </w:r>
          </w:p>
        </w:tc>
        <w:tc>
          <w:tcPr>
            <w:tcW w:w="1540" w:type="dxa"/>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2023</w:t>
            </w:r>
          </w:p>
        </w:tc>
        <w:tc>
          <w:tcPr>
            <w:tcW w:w="2220" w:type="dxa"/>
            <w:vMerge/>
            <w:tcBorders>
              <w:top w:val="single" w:sz="4" w:space="0" w:color="auto"/>
              <w:left w:val="single" w:sz="4" w:space="0" w:color="auto"/>
              <w:bottom w:val="single" w:sz="4" w:space="0" w:color="auto"/>
              <w:right w:val="single" w:sz="4" w:space="0" w:color="auto"/>
            </w:tcBorders>
            <w:vAlign w:val="center"/>
          </w:tcPr>
          <w:p w:rsidR="00E075C5" w:rsidRPr="0074637C" w:rsidRDefault="00E075C5" w:rsidP="004D6FAE">
            <w:pPr>
              <w:spacing w:after="0"/>
              <w:rPr>
                <w:rFonts w:ascii="Times New Roman" w:hAnsi="Times New Roman" w:cs="Times New Roman"/>
                <w:b/>
                <w:bCs/>
                <w:color w:val="FFFFFF"/>
                <w:sz w:val="24"/>
                <w:szCs w:val="24"/>
              </w:rPr>
            </w:pP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Bežné výdavky (600)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2 950 000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1 025 000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150 000</w:t>
            </w: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E075C5" w:rsidRPr="0074637C" w:rsidRDefault="00E075C5" w:rsidP="004D6FAE">
            <w:pPr>
              <w:pStyle w:val="Odsekzoznamu"/>
              <w:spacing w:after="0"/>
              <w:ind w:left="387"/>
              <w:rPr>
                <w:rFonts w:ascii="Times New Roman" w:hAnsi="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vertAlign w:val="superscript"/>
              </w:rPr>
            </w:pPr>
            <w:r w:rsidRPr="0074637C">
              <w:rPr>
                <w:rFonts w:ascii="Times New Roman" w:hAnsi="Times New Roman" w:cs="Times New Roman"/>
                <w:sz w:val="24"/>
                <w:szCs w:val="24"/>
              </w:rPr>
              <w:t xml:space="preserve">  Poistné a príspevok do poisťovní (620)</w:t>
            </w:r>
          </w:p>
        </w:tc>
        <w:tc>
          <w:tcPr>
            <w:tcW w:w="1540" w:type="dxa"/>
            <w:tcBorders>
              <w:top w:val="nil"/>
              <w:left w:val="nil"/>
              <w:bottom w:val="single" w:sz="4" w:space="0" w:color="auto"/>
              <w:right w:val="single" w:sz="4" w:space="0" w:color="auto"/>
            </w:tcBorders>
          </w:tcPr>
          <w:p w:rsidR="00E075C5" w:rsidRPr="0074637C" w:rsidRDefault="00E075C5" w:rsidP="004D6FAE">
            <w:pPr>
              <w:pStyle w:val="Odsekzoznamu"/>
              <w:spacing w:after="0"/>
              <w:ind w:left="387"/>
              <w:rPr>
                <w:rFonts w:ascii="Times New Roman" w:hAnsi="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vertAlign w:val="superscript"/>
              </w:rPr>
            </w:pPr>
            <w:r w:rsidRPr="0074637C">
              <w:rPr>
                <w:rFonts w:ascii="Times New Roman" w:hAnsi="Times New Roman" w:cs="Times New Roman"/>
                <w:sz w:val="24"/>
                <w:szCs w:val="24"/>
              </w:rPr>
              <w:t xml:space="preserve">  Tovary a služby (630)</w:t>
            </w:r>
            <w:r w:rsidRPr="0074637C">
              <w:rPr>
                <w:rFonts w:ascii="Times New Roman" w:hAnsi="Times New Roman" w:cs="Times New Roman"/>
                <w:sz w:val="24"/>
                <w:szCs w:val="24"/>
                <w:vertAlign w:val="superscript"/>
              </w:rPr>
              <w:t>2</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xml:space="preserve">  Bežné transfery (640)</w:t>
            </w:r>
            <w:r w:rsidRPr="0074637C">
              <w:rPr>
                <w:rFonts w:ascii="Times New Roman" w:hAnsi="Times New Roman" w:cs="Times New Roman"/>
                <w:sz w:val="24"/>
                <w:szCs w:val="24"/>
                <w:vertAlign w:val="superscript"/>
              </w:rPr>
              <w:t xml:space="preserve">2 </w:t>
            </w:r>
            <w:r w:rsidRPr="0074637C">
              <w:rPr>
                <w:rFonts w:ascii="Times New Roman" w:hAnsi="Times New Roman" w:cs="Times New Roman"/>
                <w:sz w:val="24"/>
                <w:szCs w:val="24"/>
              </w:rPr>
              <w:t xml:space="preserve"> </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vAlign w:val="center"/>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xml:space="preserve">  Splácanie úrokov a ostatné platby súvisiace s  úverom, pôžičkou, návratnou finančnou výpomocou a finančným prenájmom (650)</w:t>
            </w:r>
            <w:r w:rsidRPr="0074637C">
              <w:rPr>
                <w:rFonts w:ascii="Times New Roman" w:hAnsi="Times New Roman" w:cs="Times New Roman"/>
                <w:sz w:val="24"/>
                <w:szCs w:val="24"/>
                <w:vertAlign w:val="superscript"/>
              </w:rPr>
              <w:t xml:space="preserve">2 </w:t>
            </w:r>
            <w:r w:rsidRPr="0074637C">
              <w:rPr>
                <w:rFonts w:ascii="Times New Roman" w:hAnsi="Times New Roman" w:cs="Times New Roman"/>
                <w:sz w:val="24"/>
                <w:szCs w:val="24"/>
              </w:rPr>
              <w:t xml:space="preserve"> Úhrada bonifikácie úrokov 647 000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r w:rsidRPr="0074637C">
              <w:rPr>
                <w:rFonts w:ascii="Times New Roman" w:hAnsi="Times New Roman" w:cs="Times New Roman"/>
                <w:sz w:val="24"/>
                <w:szCs w:val="24"/>
              </w:rPr>
              <w:t>2 950 000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r w:rsidRPr="0074637C">
              <w:rPr>
                <w:rFonts w:ascii="Times New Roman" w:hAnsi="Times New Roman" w:cs="Times New Roman"/>
                <w:sz w:val="24"/>
                <w:szCs w:val="24"/>
              </w:rPr>
              <w:t>1 025 000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r w:rsidRPr="0074637C">
              <w:rPr>
                <w:rFonts w:ascii="Times New Roman" w:hAnsi="Times New Roman" w:cs="Times New Roman"/>
                <w:sz w:val="24"/>
                <w:szCs w:val="24"/>
              </w:rPr>
              <w:t>150 000</w:t>
            </w: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Kapitálové výdavky (700)</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xml:space="preserve">  Obstarávanie kapitálových aktív (710)</w:t>
            </w:r>
            <w:r w:rsidRPr="0074637C">
              <w:rPr>
                <w:rFonts w:ascii="Times New Roman" w:hAnsi="Times New Roman" w:cs="Times New Roman"/>
                <w:sz w:val="24"/>
                <w:szCs w:val="24"/>
                <w:vertAlign w:val="superscript"/>
              </w:rPr>
              <w:t>2</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xml:space="preserve">  Kapitálové transfery (720)</w:t>
            </w:r>
            <w:r w:rsidRPr="0074637C">
              <w:rPr>
                <w:rFonts w:ascii="Times New Roman" w:hAnsi="Times New Roman" w:cs="Times New Roman"/>
                <w:sz w:val="24"/>
                <w:szCs w:val="24"/>
                <w:vertAlign w:val="superscript"/>
              </w:rPr>
              <w:t>2</w:t>
            </w: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540"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w:t>
            </w:r>
          </w:p>
        </w:tc>
        <w:tc>
          <w:tcPr>
            <w:tcW w:w="1540" w:type="dxa"/>
            <w:tcBorders>
              <w:top w:val="nil"/>
              <w:left w:val="nil"/>
              <w:bottom w:val="single" w:sz="4" w:space="0" w:color="auto"/>
              <w:right w:val="single" w:sz="4" w:space="0" w:color="auto"/>
            </w:tcBorders>
            <w:shd w:val="clear" w:color="auto" w:fill="FFFF99"/>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w:t>
            </w:r>
          </w:p>
        </w:tc>
        <w:tc>
          <w:tcPr>
            <w:tcW w:w="1540" w:type="dxa"/>
            <w:tcBorders>
              <w:top w:val="nil"/>
              <w:left w:val="nil"/>
              <w:bottom w:val="single" w:sz="4" w:space="0" w:color="auto"/>
              <w:right w:val="single" w:sz="4" w:space="0" w:color="auto"/>
            </w:tcBorders>
            <w:shd w:val="clear" w:color="auto" w:fill="FFFF99"/>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w:t>
            </w:r>
          </w:p>
        </w:tc>
        <w:tc>
          <w:tcPr>
            <w:tcW w:w="1540" w:type="dxa"/>
            <w:tcBorders>
              <w:top w:val="nil"/>
              <w:left w:val="nil"/>
              <w:bottom w:val="single" w:sz="4" w:space="0" w:color="auto"/>
              <w:right w:val="single" w:sz="4" w:space="0" w:color="auto"/>
            </w:tcBorders>
            <w:shd w:val="clear" w:color="auto" w:fill="FFFF99"/>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w:t>
            </w:r>
          </w:p>
        </w:tc>
        <w:tc>
          <w:tcPr>
            <w:tcW w:w="2220" w:type="dxa"/>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- 2 950 000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- 1 025 000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- 150 000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bl>
    <w:p w:rsidR="00E075C5" w:rsidRPr="0074637C" w:rsidRDefault="00E075C5" w:rsidP="004D6FAE">
      <w:pPr>
        <w:tabs>
          <w:tab w:val="num" w:pos="1080"/>
        </w:tabs>
        <w:spacing w:after="0"/>
        <w:ind w:left="-900"/>
        <w:jc w:val="both"/>
        <w:rPr>
          <w:rFonts w:ascii="Times New Roman" w:hAnsi="Times New Roman" w:cs="Times New Roman"/>
          <w:b/>
          <w:bCs/>
          <w:sz w:val="24"/>
          <w:szCs w:val="24"/>
        </w:rPr>
      </w:pPr>
      <w:r w:rsidRPr="0074637C">
        <w:rPr>
          <w:rFonts w:ascii="Times New Roman" w:hAnsi="Times New Roman" w:cs="Times New Roman"/>
          <w:b/>
          <w:bCs/>
          <w:sz w:val="24"/>
          <w:szCs w:val="24"/>
        </w:rPr>
        <w:t xml:space="preserve"> </w:t>
      </w:r>
    </w:p>
    <w:p w:rsidR="00E075C5" w:rsidRPr="0074637C" w:rsidRDefault="00E075C5" w:rsidP="004D6FAE">
      <w:pPr>
        <w:tabs>
          <w:tab w:val="num" w:pos="1080"/>
        </w:tabs>
        <w:spacing w:after="0"/>
        <w:ind w:left="-900"/>
        <w:jc w:val="both"/>
        <w:rPr>
          <w:rFonts w:ascii="Times New Roman" w:hAnsi="Times New Roman" w:cs="Times New Roman"/>
          <w:b/>
          <w:bCs/>
          <w:sz w:val="24"/>
          <w:szCs w:val="24"/>
        </w:rPr>
      </w:pPr>
      <w:r w:rsidRPr="0074637C">
        <w:rPr>
          <w:rFonts w:ascii="Times New Roman" w:hAnsi="Times New Roman" w:cs="Times New Roman"/>
          <w:b/>
          <w:bCs/>
          <w:sz w:val="24"/>
          <w:szCs w:val="24"/>
        </w:rPr>
        <w:t>Poznámka:</w:t>
      </w:r>
    </w:p>
    <w:p w:rsidR="00E075C5" w:rsidRDefault="00E075C5" w:rsidP="004D6FAE">
      <w:pPr>
        <w:tabs>
          <w:tab w:val="num" w:pos="1080"/>
        </w:tabs>
        <w:spacing w:after="0"/>
        <w:ind w:left="-900"/>
        <w:jc w:val="both"/>
        <w:rPr>
          <w:rFonts w:ascii="Times New Roman" w:hAnsi="Times New Roman" w:cs="Times New Roman"/>
          <w:bCs/>
          <w:sz w:val="24"/>
          <w:szCs w:val="24"/>
        </w:rPr>
      </w:pPr>
      <w:r w:rsidRPr="0074637C">
        <w:rPr>
          <w:rFonts w:ascii="Times New Roman" w:hAnsi="Times New Roman" w:cs="Times New Roman"/>
          <w:bCs/>
          <w:sz w:val="24"/>
          <w:szCs w:val="24"/>
        </w:rPr>
        <w:t>Ak sa vplyv týka viacerých subjektov verejnej správy, vypĺňa sa samostatná tabuľka za každý subjekt.</w:t>
      </w:r>
    </w:p>
    <w:p w:rsidR="00CB6B09" w:rsidRDefault="00CB6B09" w:rsidP="004D6FAE">
      <w:pPr>
        <w:tabs>
          <w:tab w:val="num" w:pos="1080"/>
        </w:tabs>
        <w:spacing w:after="0"/>
        <w:ind w:left="-900"/>
        <w:jc w:val="both"/>
        <w:rPr>
          <w:rFonts w:ascii="Times New Roman" w:hAnsi="Times New Roman" w:cs="Times New Roman"/>
          <w:bCs/>
          <w:sz w:val="24"/>
          <w:szCs w:val="24"/>
        </w:rPr>
      </w:pPr>
    </w:p>
    <w:p w:rsidR="00CB6B09" w:rsidRDefault="00CB6B09" w:rsidP="004D6FAE">
      <w:pPr>
        <w:tabs>
          <w:tab w:val="num" w:pos="1080"/>
        </w:tabs>
        <w:spacing w:after="0"/>
        <w:ind w:left="-900"/>
        <w:jc w:val="both"/>
        <w:rPr>
          <w:rFonts w:ascii="Times New Roman" w:hAnsi="Times New Roman" w:cs="Times New Roman"/>
          <w:bCs/>
          <w:sz w:val="24"/>
          <w:szCs w:val="24"/>
        </w:rPr>
      </w:pPr>
    </w:p>
    <w:p w:rsidR="00CB6B09" w:rsidRDefault="00CB6B09" w:rsidP="004D6FAE">
      <w:pPr>
        <w:tabs>
          <w:tab w:val="num" w:pos="1080"/>
        </w:tabs>
        <w:spacing w:after="0"/>
        <w:ind w:left="-900"/>
        <w:jc w:val="both"/>
        <w:rPr>
          <w:rFonts w:ascii="Times New Roman" w:hAnsi="Times New Roman" w:cs="Times New Roman"/>
          <w:bCs/>
          <w:sz w:val="24"/>
          <w:szCs w:val="24"/>
        </w:rPr>
      </w:pPr>
    </w:p>
    <w:p w:rsidR="00CB6B09" w:rsidRDefault="00CB6B09" w:rsidP="004D6FAE">
      <w:pPr>
        <w:tabs>
          <w:tab w:val="num" w:pos="1080"/>
        </w:tabs>
        <w:spacing w:after="0"/>
        <w:ind w:left="-900"/>
        <w:jc w:val="both"/>
        <w:rPr>
          <w:rFonts w:ascii="Times New Roman" w:hAnsi="Times New Roman" w:cs="Times New Roman"/>
          <w:bCs/>
          <w:sz w:val="24"/>
          <w:szCs w:val="24"/>
        </w:rPr>
      </w:pPr>
    </w:p>
    <w:p w:rsidR="00CB6B09" w:rsidRDefault="00CB6B09" w:rsidP="004D6FAE">
      <w:pPr>
        <w:tabs>
          <w:tab w:val="num" w:pos="1080"/>
        </w:tabs>
        <w:spacing w:after="0"/>
        <w:ind w:left="-900"/>
        <w:jc w:val="both"/>
        <w:rPr>
          <w:rFonts w:ascii="Times New Roman" w:hAnsi="Times New Roman" w:cs="Times New Roman"/>
          <w:bCs/>
          <w:sz w:val="24"/>
          <w:szCs w:val="24"/>
        </w:rPr>
      </w:pPr>
    </w:p>
    <w:p w:rsidR="00CB6B09" w:rsidRPr="0074637C" w:rsidRDefault="00CB6B09" w:rsidP="004D6FAE">
      <w:pPr>
        <w:tabs>
          <w:tab w:val="num" w:pos="1080"/>
        </w:tabs>
        <w:spacing w:after="0"/>
        <w:ind w:left="-900"/>
        <w:jc w:val="both"/>
        <w:rPr>
          <w:rFonts w:ascii="Times New Roman" w:hAnsi="Times New Roman" w:cs="Times New Roman"/>
          <w:bCs/>
          <w:sz w:val="24"/>
          <w:szCs w:val="24"/>
        </w:rPr>
      </w:pPr>
    </w:p>
    <w:p w:rsidR="00E075C5" w:rsidRPr="0074637C" w:rsidRDefault="00E075C5" w:rsidP="005835EE">
      <w:pPr>
        <w:tabs>
          <w:tab w:val="num" w:pos="1080"/>
        </w:tabs>
        <w:spacing w:after="0"/>
        <w:jc w:val="center"/>
        <w:rPr>
          <w:rFonts w:ascii="Times New Roman" w:hAnsi="Times New Roman" w:cs="Times New Roman"/>
          <w:bCs/>
          <w:sz w:val="24"/>
          <w:szCs w:val="24"/>
        </w:rPr>
      </w:pPr>
      <w:r w:rsidRPr="0074637C">
        <w:rPr>
          <w:rFonts w:ascii="Times New Roman" w:hAnsi="Times New Roman" w:cs="Times New Roman"/>
          <w:bCs/>
          <w:sz w:val="24"/>
          <w:szCs w:val="24"/>
        </w:rPr>
        <w:t xml:space="preserve">                </w:t>
      </w:r>
    </w:p>
    <w:p w:rsidR="00E075C5" w:rsidRPr="0074637C" w:rsidRDefault="00E075C5" w:rsidP="004D6FAE">
      <w:pPr>
        <w:tabs>
          <w:tab w:val="num" w:pos="1080"/>
        </w:tabs>
        <w:spacing w:after="0"/>
        <w:jc w:val="right"/>
        <w:rPr>
          <w:rFonts w:ascii="Times New Roman" w:hAnsi="Times New Roman" w:cs="Times New Roman"/>
          <w:bCs/>
          <w:sz w:val="24"/>
          <w:szCs w:val="24"/>
        </w:rPr>
      </w:pPr>
      <w:r w:rsidRPr="0074637C">
        <w:rPr>
          <w:rFonts w:ascii="Times New Roman" w:hAnsi="Times New Roman" w:cs="Times New Roman"/>
          <w:bCs/>
          <w:sz w:val="24"/>
          <w:szCs w:val="24"/>
        </w:rPr>
        <w:t xml:space="preserve">Tabuľka č. 5 </w:t>
      </w: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E075C5" w:rsidRPr="0074637C" w:rsidTr="00E075C5">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poznámka</w:t>
            </w:r>
          </w:p>
        </w:tc>
      </w:tr>
      <w:tr w:rsidR="00E075C5" w:rsidRPr="0074637C" w:rsidTr="00E075C5">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075C5" w:rsidRPr="0074637C" w:rsidRDefault="00E075C5" w:rsidP="004D6FAE">
            <w:pPr>
              <w:spacing w:after="0"/>
              <w:rPr>
                <w:rFonts w:ascii="Times New Roman" w:hAnsi="Times New Roman" w:cs="Times New Roman"/>
                <w:b/>
                <w:bCs/>
                <w:sz w:val="24"/>
                <w:szCs w:val="24"/>
              </w:rPr>
            </w:pPr>
          </w:p>
        </w:tc>
        <w:tc>
          <w:tcPr>
            <w:tcW w:w="1698" w:type="dxa"/>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2020</w:t>
            </w:r>
          </w:p>
        </w:tc>
        <w:tc>
          <w:tcPr>
            <w:tcW w:w="1788" w:type="dxa"/>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2021</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2022</w:t>
            </w:r>
          </w:p>
        </w:tc>
        <w:tc>
          <w:tcPr>
            <w:tcW w:w="1722" w:type="dxa"/>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2023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075C5" w:rsidRPr="0074637C" w:rsidRDefault="00E075C5" w:rsidP="004D6FAE">
            <w:pPr>
              <w:spacing w:after="0"/>
              <w:rPr>
                <w:rFonts w:ascii="Times New Roman" w:hAnsi="Times New Roman" w:cs="Times New Roman"/>
                <w:b/>
                <w:bCs/>
                <w:color w:val="FFFFFF"/>
                <w:sz w:val="24"/>
                <w:szCs w:val="24"/>
              </w:rPr>
            </w:pPr>
          </w:p>
        </w:tc>
      </w:tr>
      <w:tr w:rsidR="00E075C5" w:rsidRPr="0074637C" w:rsidTr="00E075C5">
        <w:trPr>
          <w:trHeight w:val="255"/>
        </w:trPr>
        <w:tc>
          <w:tcPr>
            <w:tcW w:w="6188"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Počet zamestnancov celkom</w:t>
            </w:r>
          </w:p>
        </w:tc>
        <w:tc>
          <w:tcPr>
            <w:tcW w:w="1698"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788"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2418" w:type="dxa"/>
            <w:gridSpan w:val="2"/>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722"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6188"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788" w:type="dxa"/>
            <w:tcBorders>
              <w:top w:val="single" w:sz="4" w:space="0" w:color="auto"/>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2418" w:type="dxa"/>
            <w:gridSpan w:val="2"/>
            <w:tcBorders>
              <w:top w:val="single" w:sz="4" w:space="0" w:color="auto"/>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722" w:type="dxa"/>
            <w:tcBorders>
              <w:top w:val="single" w:sz="4" w:space="0" w:color="auto"/>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p>
        </w:tc>
      </w:tr>
      <w:tr w:rsidR="00E075C5" w:rsidRPr="0074637C" w:rsidTr="00E075C5">
        <w:trPr>
          <w:trHeight w:val="255"/>
        </w:trPr>
        <w:tc>
          <w:tcPr>
            <w:tcW w:w="6188"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Priemerný mzdový výdavok (v eurách)</w:t>
            </w:r>
          </w:p>
        </w:tc>
        <w:tc>
          <w:tcPr>
            <w:tcW w:w="1698" w:type="dxa"/>
            <w:tcBorders>
              <w:top w:val="single" w:sz="4" w:space="0" w:color="auto"/>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788" w:type="dxa"/>
            <w:tcBorders>
              <w:top w:val="single" w:sz="4" w:space="0" w:color="auto"/>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2418" w:type="dxa"/>
            <w:gridSpan w:val="2"/>
            <w:tcBorders>
              <w:top w:val="single" w:sz="4" w:space="0" w:color="auto"/>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722" w:type="dxa"/>
            <w:tcBorders>
              <w:top w:val="single" w:sz="4" w:space="0" w:color="auto"/>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6188"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r w:rsidRPr="0074637C">
              <w:rPr>
                <w:rFonts w:ascii="Times New Roman" w:hAnsi="Times New Roman" w:cs="Times New Roman"/>
                <w:sz w:val="24"/>
                <w:szCs w:val="24"/>
              </w:rPr>
              <w:t> </w:t>
            </w:r>
          </w:p>
        </w:tc>
        <w:tc>
          <w:tcPr>
            <w:tcW w:w="1788" w:type="dxa"/>
            <w:tcBorders>
              <w:top w:val="single" w:sz="4" w:space="0" w:color="auto"/>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r w:rsidRPr="0074637C">
              <w:rPr>
                <w:rFonts w:ascii="Times New Roman" w:hAnsi="Times New Roman" w:cs="Times New Roman"/>
                <w:sz w:val="24"/>
                <w:szCs w:val="24"/>
              </w:rPr>
              <w:t> </w:t>
            </w:r>
          </w:p>
        </w:tc>
        <w:tc>
          <w:tcPr>
            <w:tcW w:w="2418" w:type="dxa"/>
            <w:gridSpan w:val="2"/>
            <w:tcBorders>
              <w:top w:val="single" w:sz="4" w:space="0" w:color="auto"/>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r w:rsidRPr="0074637C">
              <w:rPr>
                <w:rFonts w:ascii="Times New Roman" w:hAnsi="Times New Roman" w:cs="Times New Roman"/>
                <w:sz w:val="24"/>
                <w:szCs w:val="24"/>
              </w:rPr>
              <w:t> </w:t>
            </w:r>
          </w:p>
        </w:tc>
        <w:tc>
          <w:tcPr>
            <w:tcW w:w="1722" w:type="dxa"/>
            <w:tcBorders>
              <w:top w:val="single" w:sz="4" w:space="0" w:color="auto"/>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r w:rsidRPr="0074637C">
              <w:rPr>
                <w:rFonts w:ascii="Times New Roman" w:hAnsi="Times New Roman" w:cs="Times New Roman"/>
                <w:sz w:val="24"/>
                <w:szCs w:val="24"/>
              </w:rPr>
              <w:t> </w:t>
            </w:r>
          </w:p>
        </w:tc>
        <w:tc>
          <w:tcPr>
            <w:tcW w:w="1620" w:type="dxa"/>
            <w:gridSpan w:val="2"/>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E075C5" w:rsidRPr="0074637C" w:rsidRDefault="00E075C5" w:rsidP="004D6FAE">
            <w:pPr>
              <w:spacing w:after="0"/>
              <w:jc w:val="center"/>
              <w:rPr>
                <w:rFonts w:ascii="Times New Roman" w:hAnsi="Times New Roman" w:cs="Times New Roman"/>
                <w:b/>
                <w:bCs/>
                <w:sz w:val="24"/>
                <w:szCs w:val="24"/>
              </w:rPr>
            </w:pPr>
            <w:r w:rsidRPr="0074637C">
              <w:rPr>
                <w:rFonts w:ascii="Times New Roman" w:hAnsi="Times New Roman" w:cs="Times New Roman"/>
                <w:b/>
                <w:bCs/>
                <w:sz w:val="24"/>
                <w:szCs w:val="24"/>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 </w:t>
            </w:r>
          </w:p>
        </w:tc>
      </w:tr>
      <w:tr w:rsidR="00E075C5" w:rsidRPr="0074637C" w:rsidTr="00E075C5">
        <w:trPr>
          <w:trHeight w:val="255"/>
        </w:trPr>
        <w:tc>
          <w:tcPr>
            <w:tcW w:w="6188"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Mzdy, platy, služobné príjmy a ostatné osobné vyrovnania (610)</w:t>
            </w:r>
          </w:p>
        </w:tc>
        <w:tc>
          <w:tcPr>
            <w:tcW w:w="1698" w:type="dxa"/>
            <w:tcBorders>
              <w:top w:val="nil"/>
              <w:left w:val="nil"/>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rPr>
            </w:pPr>
          </w:p>
        </w:tc>
        <w:tc>
          <w:tcPr>
            <w:tcW w:w="1788"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2418" w:type="dxa"/>
            <w:gridSpan w:val="2"/>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722"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b/>
                <w:bCs/>
                <w:sz w:val="24"/>
                <w:szCs w:val="24"/>
              </w:rPr>
            </w:pPr>
          </w:p>
        </w:tc>
      </w:tr>
      <w:tr w:rsidR="00E075C5" w:rsidRPr="0074637C" w:rsidTr="00E075C5">
        <w:trPr>
          <w:trHeight w:val="255"/>
        </w:trPr>
        <w:tc>
          <w:tcPr>
            <w:tcW w:w="6188"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b/>
                <w:bCs/>
                <w:sz w:val="24"/>
                <w:szCs w:val="24"/>
              </w:rPr>
              <w:t xml:space="preserve">   z toho vplyv na ŠR</w:t>
            </w:r>
          </w:p>
        </w:tc>
        <w:tc>
          <w:tcPr>
            <w:tcW w:w="1698"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788"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418" w:type="dxa"/>
            <w:gridSpan w:val="2"/>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722"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620" w:type="dxa"/>
            <w:gridSpan w:val="2"/>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6188"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Poistné a príspevok do poisťovní (620)</w:t>
            </w:r>
          </w:p>
        </w:tc>
        <w:tc>
          <w:tcPr>
            <w:tcW w:w="1698" w:type="dxa"/>
            <w:tcBorders>
              <w:top w:val="nil"/>
              <w:left w:val="nil"/>
              <w:bottom w:val="single" w:sz="4" w:space="0" w:color="auto"/>
              <w:right w:val="single" w:sz="4" w:space="0" w:color="auto"/>
            </w:tcBorders>
          </w:tcPr>
          <w:p w:rsidR="00E075C5" w:rsidRPr="0074637C" w:rsidRDefault="00E075C5" w:rsidP="004D6FAE">
            <w:pPr>
              <w:pStyle w:val="Odsekzoznamu"/>
              <w:spacing w:after="0"/>
              <w:ind w:left="387"/>
              <w:rPr>
                <w:rFonts w:ascii="Times New Roman" w:hAnsi="Times New Roman"/>
                <w:sz w:val="24"/>
                <w:szCs w:val="24"/>
              </w:rPr>
            </w:pPr>
          </w:p>
        </w:tc>
        <w:tc>
          <w:tcPr>
            <w:tcW w:w="1788"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2418" w:type="dxa"/>
            <w:gridSpan w:val="2"/>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722"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 </w:t>
            </w:r>
          </w:p>
        </w:tc>
      </w:tr>
      <w:tr w:rsidR="00E075C5" w:rsidRPr="0074637C" w:rsidTr="00E075C5">
        <w:trPr>
          <w:trHeight w:val="255"/>
        </w:trPr>
        <w:tc>
          <w:tcPr>
            <w:tcW w:w="6188" w:type="dxa"/>
            <w:tcBorders>
              <w:top w:val="nil"/>
              <w:left w:val="single" w:sz="4" w:space="0" w:color="auto"/>
              <w:bottom w:val="single" w:sz="4" w:space="0" w:color="auto"/>
              <w:right w:val="single" w:sz="4" w:space="0" w:color="auto"/>
            </w:tcBorders>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b/>
                <w:bCs/>
                <w:sz w:val="24"/>
                <w:szCs w:val="24"/>
              </w:rPr>
              <w:t xml:space="preserve">   z toho vplyv na ŠR</w:t>
            </w:r>
          </w:p>
        </w:tc>
        <w:tc>
          <w:tcPr>
            <w:tcW w:w="1698"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788"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2418" w:type="dxa"/>
            <w:gridSpan w:val="2"/>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722" w:type="dxa"/>
            <w:tcBorders>
              <w:top w:val="nil"/>
              <w:left w:val="nil"/>
              <w:bottom w:val="single" w:sz="4" w:space="0" w:color="auto"/>
              <w:right w:val="single" w:sz="4" w:space="0" w:color="auto"/>
            </w:tcBorders>
          </w:tcPr>
          <w:p w:rsidR="00E075C5" w:rsidRPr="0074637C" w:rsidRDefault="00E075C5" w:rsidP="004D6FAE">
            <w:pPr>
              <w:spacing w:after="0"/>
              <w:jc w:val="center"/>
              <w:rPr>
                <w:rFonts w:ascii="Times New Roman" w:hAnsi="Times New Roman" w:cs="Times New Roman"/>
                <w:sz w:val="24"/>
                <w:szCs w:val="24"/>
              </w:rPr>
            </w:pPr>
          </w:p>
        </w:tc>
        <w:tc>
          <w:tcPr>
            <w:tcW w:w="1620" w:type="dxa"/>
            <w:gridSpan w:val="2"/>
            <w:tcBorders>
              <w:top w:val="nil"/>
              <w:left w:val="nil"/>
              <w:bottom w:val="single" w:sz="4" w:space="0" w:color="auto"/>
              <w:right w:val="single" w:sz="4" w:space="0" w:color="auto"/>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 </w:t>
            </w:r>
          </w:p>
        </w:tc>
      </w:tr>
      <w:tr w:rsidR="00E075C5" w:rsidRPr="0074637C" w:rsidTr="00E075C5">
        <w:trPr>
          <w:trHeight w:val="255"/>
        </w:trPr>
        <w:tc>
          <w:tcPr>
            <w:tcW w:w="6188" w:type="dxa"/>
            <w:tcBorders>
              <w:top w:val="nil"/>
              <w:left w:val="nil"/>
              <w:bottom w:val="nil"/>
              <w:right w:val="nil"/>
            </w:tcBorders>
            <w:noWrap/>
            <w:vAlign w:val="bottom"/>
          </w:tcPr>
          <w:p w:rsidR="00E075C5" w:rsidRPr="0074637C" w:rsidRDefault="00E075C5" w:rsidP="004D6FAE">
            <w:pPr>
              <w:spacing w:after="0"/>
              <w:rPr>
                <w:rFonts w:ascii="Times New Roman" w:hAnsi="Times New Roman" w:cs="Times New Roman"/>
                <w:sz w:val="24"/>
                <w:szCs w:val="24"/>
              </w:rPr>
            </w:pPr>
          </w:p>
        </w:tc>
        <w:tc>
          <w:tcPr>
            <w:tcW w:w="1698" w:type="dxa"/>
            <w:tcBorders>
              <w:top w:val="nil"/>
              <w:left w:val="nil"/>
              <w:bottom w:val="nil"/>
              <w:right w:val="nil"/>
            </w:tcBorders>
            <w:noWrap/>
            <w:vAlign w:val="bottom"/>
          </w:tcPr>
          <w:p w:rsidR="00E075C5" w:rsidRPr="0074637C" w:rsidRDefault="00E075C5" w:rsidP="004D6FAE">
            <w:pPr>
              <w:spacing w:after="0"/>
              <w:rPr>
                <w:rFonts w:ascii="Times New Roman" w:hAnsi="Times New Roman" w:cs="Times New Roman"/>
                <w:sz w:val="24"/>
                <w:szCs w:val="24"/>
              </w:rPr>
            </w:pPr>
          </w:p>
        </w:tc>
        <w:tc>
          <w:tcPr>
            <w:tcW w:w="1788" w:type="dxa"/>
            <w:tcBorders>
              <w:top w:val="nil"/>
              <w:left w:val="nil"/>
              <w:bottom w:val="nil"/>
              <w:right w:val="nil"/>
            </w:tcBorders>
            <w:noWrap/>
            <w:vAlign w:val="bottom"/>
          </w:tcPr>
          <w:p w:rsidR="00E075C5" w:rsidRPr="0074637C" w:rsidRDefault="00E075C5" w:rsidP="004D6FAE">
            <w:pPr>
              <w:spacing w:after="0"/>
              <w:rPr>
                <w:rFonts w:ascii="Times New Roman" w:hAnsi="Times New Roman" w:cs="Times New Roman"/>
                <w:sz w:val="24"/>
                <w:szCs w:val="24"/>
              </w:rPr>
            </w:pPr>
          </w:p>
        </w:tc>
        <w:tc>
          <w:tcPr>
            <w:tcW w:w="2418" w:type="dxa"/>
            <w:gridSpan w:val="2"/>
            <w:tcBorders>
              <w:top w:val="nil"/>
              <w:left w:val="nil"/>
              <w:bottom w:val="nil"/>
              <w:right w:val="nil"/>
            </w:tcBorders>
            <w:noWrap/>
            <w:vAlign w:val="bottom"/>
          </w:tcPr>
          <w:p w:rsidR="00E075C5" w:rsidRPr="0074637C" w:rsidRDefault="00E075C5" w:rsidP="004D6FAE">
            <w:pPr>
              <w:spacing w:after="0"/>
              <w:rPr>
                <w:rFonts w:ascii="Times New Roman" w:hAnsi="Times New Roman" w:cs="Times New Roman"/>
                <w:sz w:val="24"/>
                <w:szCs w:val="24"/>
              </w:rPr>
            </w:pPr>
          </w:p>
        </w:tc>
        <w:tc>
          <w:tcPr>
            <w:tcW w:w="1722" w:type="dxa"/>
            <w:tcBorders>
              <w:top w:val="nil"/>
              <w:left w:val="nil"/>
              <w:bottom w:val="nil"/>
              <w:right w:val="nil"/>
            </w:tcBorders>
            <w:noWrap/>
            <w:vAlign w:val="bottom"/>
          </w:tcPr>
          <w:p w:rsidR="00E075C5" w:rsidRPr="0074637C" w:rsidRDefault="00E075C5" w:rsidP="004D6FAE">
            <w:pPr>
              <w:spacing w:after="0"/>
              <w:rPr>
                <w:rFonts w:ascii="Times New Roman" w:hAnsi="Times New Roman" w:cs="Times New Roman"/>
                <w:sz w:val="24"/>
                <w:szCs w:val="24"/>
              </w:rPr>
            </w:pPr>
          </w:p>
        </w:tc>
        <w:tc>
          <w:tcPr>
            <w:tcW w:w="1620" w:type="dxa"/>
            <w:gridSpan w:val="2"/>
            <w:tcBorders>
              <w:top w:val="nil"/>
              <w:left w:val="nil"/>
              <w:bottom w:val="nil"/>
              <w:right w:val="nil"/>
            </w:tcBorders>
            <w:noWrap/>
            <w:vAlign w:val="bottom"/>
          </w:tcPr>
          <w:p w:rsidR="00E075C5" w:rsidRPr="0074637C" w:rsidRDefault="00E075C5" w:rsidP="004D6FAE">
            <w:pPr>
              <w:spacing w:after="0"/>
              <w:rPr>
                <w:rFonts w:ascii="Times New Roman" w:hAnsi="Times New Roman" w:cs="Times New Roman"/>
                <w:sz w:val="24"/>
                <w:szCs w:val="24"/>
              </w:rPr>
            </w:pPr>
          </w:p>
        </w:tc>
      </w:tr>
      <w:tr w:rsidR="00E075C5" w:rsidRPr="0074637C" w:rsidTr="00E075C5">
        <w:trPr>
          <w:trHeight w:val="255"/>
        </w:trPr>
        <w:tc>
          <w:tcPr>
            <w:tcW w:w="6188" w:type="dxa"/>
            <w:tcBorders>
              <w:top w:val="nil"/>
              <w:left w:val="nil"/>
              <w:bottom w:val="nil"/>
              <w:right w:val="nil"/>
            </w:tcBorders>
          </w:tcPr>
          <w:p w:rsidR="00E075C5" w:rsidRPr="0074637C" w:rsidRDefault="00E075C5" w:rsidP="004D6FAE">
            <w:pPr>
              <w:spacing w:after="0"/>
              <w:rPr>
                <w:rFonts w:ascii="Times New Roman" w:hAnsi="Times New Roman" w:cs="Times New Roman"/>
                <w:b/>
                <w:bCs/>
                <w:sz w:val="24"/>
                <w:szCs w:val="24"/>
              </w:rPr>
            </w:pPr>
            <w:r w:rsidRPr="0074637C">
              <w:rPr>
                <w:rFonts w:ascii="Times New Roman" w:hAnsi="Times New Roman" w:cs="Times New Roman"/>
                <w:b/>
                <w:bCs/>
                <w:sz w:val="24"/>
                <w:szCs w:val="24"/>
              </w:rPr>
              <w:t>Poznámky:</w:t>
            </w:r>
          </w:p>
        </w:tc>
        <w:tc>
          <w:tcPr>
            <w:tcW w:w="1698" w:type="dxa"/>
            <w:tcBorders>
              <w:top w:val="nil"/>
              <w:left w:val="nil"/>
              <w:bottom w:val="nil"/>
              <w:right w:val="nil"/>
            </w:tcBorders>
            <w:noWrap/>
            <w:vAlign w:val="bottom"/>
          </w:tcPr>
          <w:p w:rsidR="00E075C5" w:rsidRPr="0074637C" w:rsidRDefault="00E075C5" w:rsidP="004D6FAE">
            <w:pPr>
              <w:spacing w:after="0"/>
              <w:rPr>
                <w:rFonts w:ascii="Times New Roman" w:hAnsi="Times New Roman" w:cs="Times New Roman"/>
                <w:sz w:val="24"/>
                <w:szCs w:val="24"/>
              </w:rPr>
            </w:pPr>
          </w:p>
        </w:tc>
        <w:tc>
          <w:tcPr>
            <w:tcW w:w="1788" w:type="dxa"/>
            <w:tcBorders>
              <w:top w:val="nil"/>
              <w:left w:val="nil"/>
              <w:bottom w:val="nil"/>
              <w:right w:val="nil"/>
            </w:tcBorders>
            <w:noWrap/>
            <w:vAlign w:val="bottom"/>
          </w:tcPr>
          <w:p w:rsidR="00E075C5" w:rsidRPr="0074637C" w:rsidRDefault="00E075C5" w:rsidP="004D6FAE">
            <w:pPr>
              <w:spacing w:after="0"/>
              <w:rPr>
                <w:rFonts w:ascii="Times New Roman" w:hAnsi="Times New Roman" w:cs="Times New Roman"/>
                <w:sz w:val="24"/>
                <w:szCs w:val="24"/>
              </w:rPr>
            </w:pPr>
          </w:p>
        </w:tc>
        <w:tc>
          <w:tcPr>
            <w:tcW w:w="2418" w:type="dxa"/>
            <w:gridSpan w:val="2"/>
            <w:tcBorders>
              <w:top w:val="nil"/>
              <w:left w:val="nil"/>
              <w:bottom w:val="nil"/>
              <w:right w:val="nil"/>
            </w:tcBorders>
            <w:noWrap/>
            <w:vAlign w:val="bottom"/>
          </w:tcPr>
          <w:p w:rsidR="00E075C5" w:rsidRPr="0074637C" w:rsidRDefault="00E075C5" w:rsidP="004D6FAE">
            <w:pPr>
              <w:spacing w:after="0"/>
              <w:rPr>
                <w:rFonts w:ascii="Times New Roman" w:hAnsi="Times New Roman" w:cs="Times New Roman"/>
                <w:sz w:val="24"/>
                <w:szCs w:val="24"/>
              </w:rPr>
            </w:pPr>
          </w:p>
        </w:tc>
        <w:tc>
          <w:tcPr>
            <w:tcW w:w="1722" w:type="dxa"/>
            <w:tcBorders>
              <w:top w:val="nil"/>
              <w:left w:val="nil"/>
              <w:bottom w:val="nil"/>
              <w:right w:val="nil"/>
            </w:tcBorders>
            <w:noWrap/>
            <w:vAlign w:val="bottom"/>
          </w:tcPr>
          <w:p w:rsidR="00E075C5" w:rsidRPr="0074637C" w:rsidRDefault="00E075C5" w:rsidP="004D6FAE">
            <w:pPr>
              <w:spacing w:after="0"/>
              <w:rPr>
                <w:rFonts w:ascii="Times New Roman" w:hAnsi="Times New Roman" w:cs="Times New Roman"/>
                <w:sz w:val="24"/>
                <w:szCs w:val="24"/>
              </w:rPr>
            </w:pPr>
          </w:p>
        </w:tc>
        <w:tc>
          <w:tcPr>
            <w:tcW w:w="1620" w:type="dxa"/>
            <w:gridSpan w:val="2"/>
            <w:tcBorders>
              <w:top w:val="nil"/>
              <w:left w:val="nil"/>
              <w:bottom w:val="nil"/>
              <w:right w:val="nil"/>
            </w:tcBorders>
            <w:noWrap/>
            <w:vAlign w:val="bottom"/>
          </w:tcPr>
          <w:p w:rsidR="00E075C5" w:rsidRPr="0074637C" w:rsidRDefault="00E075C5" w:rsidP="004D6FAE">
            <w:pPr>
              <w:spacing w:after="0"/>
              <w:rPr>
                <w:rFonts w:ascii="Times New Roman" w:hAnsi="Times New Roman" w:cs="Times New Roman"/>
                <w:sz w:val="24"/>
                <w:szCs w:val="24"/>
              </w:rPr>
            </w:pPr>
          </w:p>
        </w:tc>
      </w:tr>
      <w:tr w:rsidR="00E075C5" w:rsidRPr="0074637C" w:rsidTr="00E075C5">
        <w:trPr>
          <w:trHeight w:val="255"/>
        </w:trPr>
        <w:tc>
          <w:tcPr>
            <w:tcW w:w="13814" w:type="dxa"/>
            <w:gridSpan w:val="6"/>
            <w:tcBorders>
              <w:top w:val="nil"/>
              <w:left w:val="nil"/>
              <w:bottom w:val="nil"/>
              <w:right w:val="nil"/>
            </w:tcBorders>
            <w:noWrap/>
          </w:tcPr>
          <w:p w:rsidR="00E075C5" w:rsidRPr="0074637C" w:rsidRDefault="00E075C5" w:rsidP="004D6FAE">
            <w:pPr>
              <w:tabs>
                <w:tab w:val="num" w:pos="1080"/>
              </w:tabs>
              <w:spacing w:after="0"/>
              <w:jc w:val="both"/>
              <w:rPr>
                <w:rFonts w:ascii="Times New Roman" w:hAnsi="Times New Roman" w:cs="Times New Roman"/>
                <w:bCs/>
                <w:sz w:val="24"/>
                <w:szCs w:val="24"/>
              </w:rPr>
            </w:pPr>
            <w:r w:rsidRPr="0074637C">
              <w:rPr>
                <w:rFonts w:ascii="Times New Roman" w:hAnsi="Times New Roman" w:cs="Times New Roman"/>
                <w:bCs/>
                <w:sz w:val="24"/>
                <w:szCs w:val="24"/>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E075C5" w:rsidRPr="0074637C" w:rsidRDefault="00E075C5" w:rsidP="004D6FAE">
            <w:pPr>
              <w:spacing w:after="0"/>
              <w:rPr>
                <w:rFonts w:ascii="Times New Roman" w:hAnsi="Times New Roman" w:cs="Times New Roman"/>
                <w:sz w:val="24"/>
                <w:szCs w:val="24"/>
              </w:rPr>
            </w:pPr>
          </w:p>
        </w:tc>
      </w:tr>
      <w:tr w:rsidR="00E075C5" w:rsidRPr="0074637C" w:rsidTr="00E075C5">
        <w:trPr>
          <w:trHeight w:val="255"/>
        </w:trPr>
        <w:tc>
          <w:tcPr>
            <w:tcW w:w="10394" w:type="dxa"/>
            <w:gridSpan w:val="4"/>
            <w:tcBorders>
              <w:top w:val="nil"/>
              <w:left w:val="nil"/>
              <w:bottom w:val="nil"/>
              <w:right w:val="nil"/>
            </w:tcBorders>
            <w:noWrap/>
            <w:vAlign w:val="bottom"/>
          </w:tcPr>
          <w:p w:rsidR="00E075C5" w:rsidRPr="0074637C" w:rsidRDefault="00E075C5" w:rsidP="004D6FAE">
            <w:pPr>
              <w:spacing w:after="0"/>
              <w:rPr>
                <w:rFonts w:ascii="Times New Roman" w:hAnsi="Times New Roman" w:cs="Times New Roman"/>
                <w:sz w:val="24"/>
                <w:szCs w:val="24"/>
              </w:rPr>
            </w:pPr>
            <w:r w:rsidRPr="0074637C">
              <w:rPr>
                <w:rFonts w:ascii="Times New Roman" w:hAnsi="Times New Roman" w:cs="Times New Roman"/>
                <w:sz w:val="24"/>
                <w:szCs w:val="24"/>
              </w:rPr>
              <w:t>Kategórie 610 a 620 sú z tejto prílohy prenášané do príslušných kategórií prílohy „výdavky“.</w:t>
            </w:r>
          </w:p>
        </w:tc>
        <w:tc>
          <w:tcPr>
            <w:tcW w:w="1698" w:type="dxa"/>
            <w:tcBorders>
              <w:top w:val="nil"/>
              <w:left w:val="nil"/>
              <w:bottom w:val="nil"/>
              <w:right w:val="nil"/>
            </w:tcBorders>
            <w:noWrap/>
            <w:vAlign w:val="bottom"/>
          </w:tcPr>
          <w:p w:rsidR="00E075C5" w:rsidRPr="0074637C" w:rsidRDefault="00E075C5" w:rsidP="004D6FAE">
            <w:pPr>
              <w:spacing w:after="0"/>
              <w:rPr>
                <w:rFonts w:ascii="Times New Roman" w:hAnsi="Times New Roman" w:cs="Times New Roman"/>
                <w:sz w:val="24"/>
                <w:szCs w:val="24"/>
              </w:rPr>
            </w:pPr>
          </w:p>
        </w:tc>
        <w:tc>
          <w:tcPr>
            <w:tcW w:w="2352" w:type="dxa"/>
            <w:gridSpan w:val="2"/>
            <w:tcBorders>
              <w:top w:val="nil"/>
              <w:left w:val="nil"/>
              <w:bottom w:val="nil"/>
              <w:right w:val="nil"/>
            </w:tcBorders>
            <w:noWrap/>
            <w:vAlign w:val="bottom"/>
          </w:tcPr>
          <w:p w:rsidR="00E075C5" w:rsidRPr="0074637C" w:rsidRDefault="00E075C5" w:rsidP="004D6FAE">
            <w:pPr>
              <w:spacing w:after="0"/>
              <w:rPr>
                <w:rFonts w:ascii="Times New Roman" w:hAnsi="Times New Roman" w:cs="Times New Roman"/>
                <w:sz w:val="24"/>
                <w:szCs w:val="24"/>
              </w:rPr>
            </w:pPr>
          </w:p>
        </w:tc>
        <w:tc>
          <w:tcPr>
            <w:tcW w:w="990" w:type="dxa"/>
            <w:tcBorders>
              <w:top w:val="nil"/>
              <w:left w:val="nil"/>
              <w:bottom w:val="nil"/>
              <w:right w:val="nil"/>
            </w:tcBorders>
            <w:noWrap/>
            <w:vAlign w:val="bottom"/>
          </w:tcPr>
          <w:p w:rsidR="00E075C5" w:rsidRPr="0074637C" w:rsidRDefault="00E075C5" w:rsidP="004D6FAE">
            <w:pPr>
              <w:spacing w:after="0"/>
              <w:rPr>
                <w:rFonts w:ascii="Times New Roman" w:hAnsi="Times New Roman" w:cs="Times New Roman"/>
                <w:sz w:val="24"/>
                <w:szCs w:val="24"/>
              </w:rPr>
            </w:pPr>
          </w:p>
        </w:tc>
      </w:tr>
    </w:tbl>
    <w:p w:rsidR="00E075C5" w:rsidRPr="0074637C" w:rsidRDefault="00E075C5" w:rsidP="004D6FAE">
      <w:pPr>
        <w:spacing w:after="0"/>
        <w:rPr>
          <w:rFonts w:ascii="Times New Roman" w:hAnsi="Times New Roman" w:cs="Times New Roman"/>
          <w:sz w:val="24"/>
          <w:szCs w:val="24"/>
        </w:rPr>
      </w:pPr>
    </w:p>
    <w:p w:rsidR="001C2C95" w:rsidRPr="0074637C" w:rsidRDefault="001C2C95">
      <w:pPr>
        <w:spacing w:after="160" w:line="259" w:lineRule="auto"/>
        <w:rPr>
          <w:rFonts w:ascii="Times New Roman" w:hAnsi="Times New Roman" w:cs="Times New Roman"/>
          <w:sz w:val="24"/>
          <w:szCs w:val="24"/>
        </w:rPr>
        <w:sectPr w:rsidR="001C2C95" w:rsidRPr="0074637C" w:rsidSect="00E075C5">
          <w:headerReference w:type="default" r:id="rId14"/>
          <w:footerReference w:type="default" r:id="rId15"/>
          <w:pgSz w:w="16837" w:h="11905" w:orient="landscape" w:code="9"/>
          <w:pgMar w:top="1418" w:right="1418" w:bottom="1418" w:left="1418" w:header="567" w:footer="567" w:gutter="0"/>
          <w:cols w:space="708"/>
          <w:docGrid w:linePitch="360"/>
        </w:sectPr>
      </w:pPr>
    </w:p>
    <w:p w:rsidR="00A778EF" w:rsidRPr="0074637C" w:rsidRDefault="00A778EF">
      <w:pPr>
        <w:spacing w:after="160" w:line="259" w:lineRule="auto"/>
        <w:rPr>
          <w:rFonts w:ascii="Times New Roman" w:hAnsi="Times New Roman" w:cs="Times New Roman"/>
          <w:sz w:val="24"/>
          <w:szCs w:val="24"/>
        </w:rPr>
      </w:pPr>
    </w:p>
    <w:tbl>
      <w:tblPr>
        <w:tblStyle w:val="Mriekatabuky"/>
        <w:tblW w:w="0" w:type="auto"/>
        <w:tblInd w:w="0" w:type="dxa"/>
        <w:tblLook w:val="04A0" w:firstRow="1" w:lastRow="0" w:firstColumn="1" w:lastColumn="0" w:noHBand="0" w:noVBand="1"/>
      </w:tblPr>
      <w:tblGrid>
        <w:gridCol w:w="9059"/>
      </w:tblGrid>
      <w:tr w:rsidR="00A778EF" w:rsidRPr="0074637C" w:rsidTr="00157A5B">
        <w:trPr>
          <w:trHeight w:val="567"/>
        </w:trPr>
        <w:tc>
          <w:tcPr>
            <w:tcW w:w="9212" w:type="dxa"/>
            <w:shd w:val="clear" w:color="auto" w:fill="D9D9D9" w:themeFill="background1" w:themeFillShade="D9"/>
          </w:tcPr>
          <w:p w:rsidR="00A778EF" w:rsidRPr="0074637C" w:rsidRDefault="00A778EF" w:rsidP="00CB6B09">
            <w:pPr>
              <w:spacing w:after="0" w:line="240" w:lineRule="auto"/>
              <w:jc w:val="center"/>
              <w:rPr>
                <w:rFonts w:ascii="Times New Roman" w:hAnsi="Times New Roman"/>
                <w:b/>
                <w:sz w:val="24"/>
                <w:szCs w:val="24"/>
              </w:rPr>
            </w:pPr>
            <w:r w:rsidRPr="0074637C">
              <w:rPr>
                <w:rFonts w:ascii="Times New Roman" w:hAnsi="Times New Roman"/>
                <w:b/>
                <w:sz w:val="24"/>
                <w:szCs w:val="24"/>
              </w:rPr>
              <w:t xml:space="preserve">Analýza vplyvov na podnikateľské prostredie </w:t>
            </w:r>
          </w:p>
          <w:p w:rsidR="00A778EF" w:rsidRPr="0074637C" w:rsidRDefault="00A778EF" w:rsidP="00CB6B09">
            <w:pPr>
              <w:spacing w:after="0" w:line="240" w:lineRule="auto"/>
              <w:jc w:val="center"/>
              <w:rPr>
                <w:rFonts w:ascii="Times New Roman" w:hAnsi="Times New Roman"/>
                <w:b/>
                <w:sz w:val="24"/>
                <w:szCs w:val="24"/>
              </w:rPr>
            </w:pPr>
            <w:r w:rsidRPr="0074637C">
              <w:rPr>
                <w:rFonts w:ascii="Times New Roman" w:hAnsi="Times New Roman"/>
                <w:b/>
                <w:sz w:val="24"/>
                <w:szCs w:val="24"/>
              </w:rPr>
              <w:t>(vrátane testu MSP)</w:t>
            </w:r>
          </w:p>
        </w:tc>
      </w:tr>
      <w:tr w:rsidR="00A778EF" w:rsidRPr="0074637C" w:rsidTr="00157A5B">
        <w:trPr>
          <w:trHeight w:val="567"/>
        </w:trPr>
        <w:tc>
          <w:tcPr>
            <w:tcW w:w="9212" w:type="dxa"/>
            <w:shd w:val="clear" w:color="auto" w:fill="D9D9D9" w:themeFill="background1" w:themeFillShade="D9"/>
          </w:tcPr>
          <w:p w:rsidR="00A778EF" w:rsidRPr="0074637C" w:rsidRDefault="00A778EF" w:rsidP="00CB6B09">
            <w:pPr>
              <w:spacing w:after="0" w:line="240" w:lineRule="auto"/>
              <w:rPr>
                <w:rFonts w:ascii="Times New Roman" w:hAnsi="Times New Roman"/>
                <w:b/>
                <w:sz w:val="24"/>
                <w:szCs w:val="24"/>
              </w:rPr>
            </w:pPr>
            <w:r w:rsidRPr="0074637C">
              <w:rPr>
                <w:rFonts w:ascii="Times New Roman" w:hAnsi="Times New Roman"/>
                <w:b/>
                <w:sz w:val="24"/>
                <w:szCs w:val="24"/>
              </w:rPr>
              <w:t>Materiál bude mať vplyv s ohľadom na veľkostnú kategóriu podnikov:</w:t>
            </w:r>
          </w:p>
        </w:tc>
      </w:tr>
      <w:tr w:rsidR="00A778EF" w:rsidRPr="0074637C" w:rsidTr="00157A5B">
        <w:trPr>
          <w:trHeight w:val="567"/>
        </w:trPr>
        <w:tc>
          <w:tcPr>
            <w:tcW w:w="9212" w:type="dxa"/>
          </w:tcPr>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07"/>
            </w:tblGrid>
            <w:tr w:rsidR="00A778EF" w:rsidRPr="0074637C" w:rsidTr="00157A5B">
              <w:tc>
                <w:tcPr>
                  <w:tcW w:w="436" w:type="dxa"/>
                </w:tcPr>
                <w:p w:rsidR="00A778EF" w:rsidRPr="0074637C" w:rsidRDefault="00A778EF" w:rsidP="00CB6B09">
                  <w:pPr>
                    <w:spacing w:after="0" w:line="240" w:lineRule="auto"/>
                    <w:jc w:val="center"/>
                    <w:rPr>
                      <w:rFonts w:ascii="Times New Roman" w:hAnsi="Times New Roman"/>
                      <w:sz w:val="24"/>
                      <w:szCs w:val="24"/>
                    </w:rPr>
                  </w:pPr>
                  <w:r w:rsidRPr="0074637C">
                    <w:rPr>
                      <w:rFonts w:ascii="Segoe UI Symbol" w:eastAsia="MS Mincho" w:hAnsi="Segoe UI Symbol" w:cs="Segoe UI Symbol"/>
                      <w:sz w:val="24"/>
                      <w:szCs w:val="24"/>
                    </w:rPr>
                    <w:t>☐</w:t>
                  </w:r>
                </w:p>
              </w:tc>
              <w:tc>
                <w:tcPr>
                  <w:tcW w:w="8545" w:type="dxa"/>
                </w:tcPr>
                <w:p w:rsidR="00A778EF" w:rsidRPr="0074637C" w:rsidRDefault="00A778EF" w:rsidP="00CB6B09">
                  <w:pPr>
                    <w:spacing w:after="0" w:line="240" w:lineRule="auto"/>
                    <w:rPr>
                      <w:rFonts w:ascii="Times New Roman" w:hAnsi="Times New Roman"/>
                      <w:b/>
                      <w:sz w:val="24"/>
                      <w:szCs w:val="24"/>
                    </w:rPr>
                  </w:pPr>
                  <w:r w:rsidRPr="0074637C">
                    <w:rPr>
                      <w:rFonts w:ascii="Times New Roman" w:hAnsi="Times New Roman"/>
                      <w:b/>
                      <w:sz w:val="24"/>
                      <w:szCs w:val="24"/>
                    </w:rPr>
                    <w:t xml:space="preserve">iba na MSP (0 - 249 zamestnancov) </w:t>
                  </w:r>
                </w:p>
              </w:tc>
            </w:tr>
            <w:tr w:rsidR="00A778EF" w:rsidRPr="0074637C" w:rsidTr="00157A5B">
              <w:tc>
                <w:tcPr>
                  <w:tcW w:w="436" w:type="dxa"/>
                </w:tcPr>
                <w:p w:rsidR="00A778EF" w:rsidRPr="0074637C" w:rsidRDefault="00A778EF" w:rsidP="00CB6B09">
                  <w:pPr>
                    <w:spacing w:after="0" w:line="240" w:lineRule="auto"/>
                    <w:jc w:val="center"/>
                    <w:rPr>
                      <w:rFonts w:ascii="Times New Roman" w:hAnsi="Times New Roman"/>
                      <w:sz w:val="24"/>
                      <w:szCs w:val="24"/>
                    </w:rPr>
                  </w:pPr>
                  <w:r w:rsidRPr="0074637C">
                    <w:rPr>
                      <w:rFonts w:ascii="Segoe UI Symbol" w:eastAsia="MS Mincho" w:hAnsi="Segoe UI Symbol" w:cs="Segoe UI Symbol"/>
                      <w:sz w:val="24"/>
                      <w:szCs w:val="24"/>
                    </w:rPr>
                    <w:t>☐</w:t>
                  </w:r>
                </w:p>
              </w:tc>
              <w:tc>
                <w:tcPr>
                  <w:tcW w:w="8545" w:type="dxa"/>
                </w:tcPr>
                <w:p w:rsidR="00A778EF" w:rsidRPr="0074637C" w:rsidRDefault="00A778EF" w:rsidP="00CB6B09">
                  <w:pPr>
                    <w:spacing w:after="0" w:line="240" w:lineRule="auto"/>
                    <w:rPr>
                      <w:rFonts w:ascii="Times New Roman" w:hAnsi="Times New Roman"/>
                      <w:b/>
                      <w:sz w:val="24"/>
                      <w:szCs w:val="24"/>
                    </w:rPr>
                  </w:pPr>
                  <w:r w:rsidRPr="0074637C">
                    <w:rPr>
                      <w:rFonts w:ascii="Times New Roman" w:hAnsi="Times New Roman"/>
                      <w:b/>
                      <w:sz w:val="24"/>
                      <w:szCs w:val="24"/>
                    </w:rPr>
                    <w:t>iba na veľké podniky (250 a viac zamestnancov)</w:t>
                  </w:r>
                </w:p>
              </w:tc>
            </w:tr>
            <w:tr w:rsidR="00A778EF" w:rsidRPr="0074637C" w:rsidTr="00157A5B">
              <w:tc>
                <w:tcPr>
                  <w:tcW w:w="436" w:type="dxa"/>
                </w:tcPr>
                <w:p w:rsidR="00A778EF" w:rsidRPr="0074637C" w:rsidRDefault="00A778EF" w:rsidP="00CB6B09">
                  <w:pPr>
                    <w:spacing w:after="0" w:line="240" w:lineRule="auto"/>
                    <w:jc w:val="center"/>
                    <w:rPr>
                      <w:rFonts w:ascii="Times New Roman" w:hAnsi="Times New Roman"/>
                      <w:sz w:val="24"/>
                      <w:szCs w:val="24"/>
                    </w:rPr>
                  </w:pPr>
                  <w:r w:rsidRPr="0074637C">
                    <w:rPr>
                      <w:rFonts w:ascii="Segoe UI Symbol" w:eastAsia="MS Gothic" w:hAnsi="Segoe UI Symbol" w:cs="Segoe UI Symbol"/>
                      <w:sz w:val="24"/>
                      <w:szCs w:val="24"/>
                    </w:rPr>
                    <w:t>☒</w:t>
                  </w:r>
                </w:p>
              </w:tc>
              <w:tc>
                <w:tcPr>
                  <w:tcW w:w="8545" w:type="dxa"/>
                </w:tcPr>
                <w:p w:rsidR="00A778EF" w:rsidRPr="0074637C" w:rsidRDefault="00A778EF" w:rsidP="00CB6B09">
                  <w:pPr>
                    <w:spacing w:after="0" w:line="240" w:lineRule="auto"/>
                    <w:rPr>
                      <w:rFonts w:ascii="Times New Roman" w:hAnsi="Times New Roman"/>
                      <w:sz w:val="24"/>
                      <w:szCs w:val="24"/>
                    </w:rPr>
                  </w:pPr>
                  <w:r w:rsidRPr="0074637C">
                    <w:rPr>
                      <w:rFonts w:ascii="Times New Roman" w:hAnsi="Times New Roman"/>
                      <w:b/>
                      <w:sz w:val="24"/>
                      <w:szCs w:val="24"/>
                    </w:rPr>
                    <w:t>na všetky kategórie podnikov</w:t>
                  </w:r>
                </w:p>
              </w:tc>
            </w:tr>
          </w:tbl>
          <w:p w:rsidR="00A778EF" w:rsidRPr="0074637C" w:rsidRDefault="00A778EF" w:rsidP="00CB6B09">
            <w:pPr>
              <w:spacing w:after="0" w:line="240" w:lineRule="auto"/>
              <w:rPr>
                <w:rFonts w:ascii="Times New Roman" w:hAnsi="Times New Roman"/>
                <w:b/>
                <w:sz w:val="24"/>
                <w:szCs w:val="24"/>
              </w:rPr>
            </w:pPr>
          </w:p>
        </w:tc>
      </w:tr>
      <w:tr w:rsidR="00A778EF" w:rsidRPr="0074637C" w:rsidTr="00157A5B">
        <w:tc>
          <w:tcPr>
            <w:tcW w:w="9212" w:type="dxa"/>
            <w:shd w:val="clear" w:color="auto" w:fill="D9D9D9" w:themeFill="background1" w:themeFillShade="D9"/>
          </w:tcPr>
          <w:p w:rsidR="00A778EF" w:rsidRPr="0074637C" w:rsidRDefault="00A778EF" w:rsidP="00CB6B09">
            <w:pPr>
              <w:spacing w:after="0" w:line="240" w:lineRule="auto"/>
              <w:rPr>
                <w:rFonts w:ascii="Times New Roman" w:hAnsi="Times New Roman"/>
                <w:b/>
                <w:sz w:val="24"/>
                <w:szCs w:val="24"/>
              </w:rPr>
            </w:pPr>
            <w:r w:rsidRPr="0074637C">
              <w:rPr>
                <w:rFonts w:ascii="Times New Roman" w:hAnsi="Times New Roman"/>
                <w:b/>
                <w:sz w:val="24"/>
                <w:szCs w:val="24"/>
              </w:rPr>
              <w:t>3.1 Dotknuté podnikateľské subjekty</w:t>
            </w:r>
          </w:p>
          <w:p w:rsidR="00A778EF" w:rsidRPr="0074637C" w:rsidRDefault="00A778EF" w:rsidP="00CB6B09">
            <w:pPr>
              <w:spacing w:after="0" w:line="240" w:lineRule="auto"/>
              <w:ind w:left="284"/>
              <w:rPr>
                <w:rFonts w:ascii="Times New Roman" w:hAnsi="Times New Roman"/>
                <w:b/>
                <w:sz w:val="24"/>
                <w:szCs w:val="24"/>
              </w:rPr>
            </w:pPr>
            <w:r w:rsidRPr="0074637C">
              <w:rPr>
                <w:rFonts w:ascii="Times New Roman" w:hAnsi="Times New Roman"/>
                <w:sz w:val="24"/>
                <w:szCs w:val="24"/>
              </w:rPr>
              <w:t xml:space="preserve"> - </w:t>
            </w:r>
            <w:r w:rsidRPr="0074637C">
              <w:rPr>
                <w:rFonts w:ascii="Times New Roman" w:hAnsi="Times New Roman"/>
                <w:b/>
                <w:sz w:val="24"/>
                <w:szCs w:val="24"/>
              </w:rPr>
              <w:t>z toho MSP</w:t>
            </w:r>
          </w:p>
        </w:tc>
      </w:tr>
      <w:tr w:rsidR="00A778EF" w:rsidRPr="0074637C" w:rsidTr="00157A5B">
        <w:tc>
          <w:tcPr>
            <w:tcW w:w="9212" w:type="dxa"/>
          </w:tcPr>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Uveďte, aké podnikateľské subjekty budú predkladaným návrhom ovplyvnené.</w:t>
            </w:r>
          </w:p>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Aký je ich počet?</w:t>
            </w:r>
          </w:p>
        </w:tc>
      </w:tr>
      <w:tr w:rsidR="00A778EF" w:rsidRPr="0074637C" w:rsidTr="00157A5B">
        <w:trPr>
          <w:trHeight w:val="1440"/>
        </w:trPr>
        <w:tc>
          <w:tcPr>
            <w:tcW w:w="9212" w:type="dxa"/>
          </w:tcPr>
          <w:p w:rsidR="00A778EF" w:rsidRPr="0074637C" w:rsidRDefault="00A778EF" w:rsidP="00CB6B09">
            <w:pPr>
              <w:spacing w:after="0" w:line="240" w:lineRule="auto"/>
              <w:rPr>
                <w:rFonts w:ascii="Times New Roman" w:hAnsi="Times New Roman"/>
                <w:sz w:val="24"/>
                <w:szCs w:val="24"/>
              </w:rPr>
            </w:pPr>
          </w:p>
          <w:p w:rsidR="00A778EF" w:rsidRPr="0074637C" w:rsidRDefault="00A778EF" w:rsidP="00CB6B09">
            <w:pPr>
              <w:spacing w:after="0" w:line="240" w:lineRule="auto"/>
              <w:jc w:val="both"/>
              <w:rPr>
                <w:rFonts w:ascii="Times New Roman" w:hAnsi="Times New Roman"/>
                <w:b/>
                <w:sz w:val="24"/>
                <w:szCs w:val="24"/>
              </w:rPr>
            </w:pPr>
            <w:r w:rsidRPr="0074637C">
              <w:rPr>
                <w:rFonts w:ascii="Times New Roman" w:hAnsi="Times New Roman"/>
                <w:b/>
                <w:sz w:val="24"/>
                <w:szCs w:val="24"/>
              </w:rPr>
              <w:t>Návrh zákona o niektorých mimoriadnych opatreniach vo finančnej oblasti v súvislosti so šírením nebezpečnej nákazlivej ľudskej choroby COVID-19 sa vzťahuje na fyzické osoby, podnikateľov a zamestnancov.</w:t>
            </w:r>
          </w:p>
          <w:p w:rsidR="00A778EF" w:rsidRPr="0074637C" w:rsidRDefault="00A778EF" w:rsidP="00CB6B09">
            <w:pPr>
              <w:spacing w:after="0" w:line="240" w:lineRule="auto"/>
              <w:jc w:val="both"/>
              <w:rPr>
                <w:rFonts w:ascii="Times New Roman" w:hAnsi="Times New Roman"/>
                <w:b/>
                <w:sz w:val="24"/>
                <w:szCs w:val="24"/>
              </w:rPr>
            </w:pPr>
            <w:r w:rsidRPr="0074637C">
              <w:rPr>
                <w:rFonts w:ascii="Times New Roman" w:hAnsi="Times New Roman"/>
                <w:b/>
                <w:sz w:val="24"/>
                <w:szCs w:val="24"/>
              </w:rPr>
              <w:t xml:space="preserve">Cieľom opatrení je urýchlene podporiť finančnú kondíciu, likviditu a peňažný tok podnikov, zabrániť kolapsu podnikateľského prostredia a zachovať strategické a kritické procesy nutné pre zvládnutie šírenia ochorenia COVID-19 spôsobeného vírusom SARS-CoV-2 so zachovaním stability. </w:t>
            </w:r>
          </w:p>
          <w:p w:rsidR="00A778EF" w:rsidRPr="0074637C" w:rsidRDefault="00A778EF" w:rsidP="00CB6B09">
            <w:pPr>
              <w:spacing w:after="0" w:line="240" w:lineRule="auto"/>
              <w:rPr>
                <w:rFonts w:ascii="Times New Roman" w:hAnsi="Times New Roman"/>
                <w:b/>
                <w:sz w:val="24"/>
                <w:szCs w:val="24"/>
              </w:rPr>
            </w:pPr>
            <w:r w:rsidRPr="0074637C">
              <w:rPr>
                <w:rFonts w:ascii="Times New Roman" w:hAnsi="Times New Roman"/>
                <w:b/>
                <w:sz w:val="24"/>
                <w:szCs w:val="24"/>
              </w:rPr>
              <w:t xml:space="preserve">Legislatívnymi opatreniami tohto zákona sa poskytne pomoc podnikateľom (fyzické osoby a právnické osoby) v období pandémie, kedy nie sú schopní načas platiť svoje záväzky a taktiež budú odbremenení od určitých administratívnych úkonov. </w:t>
            </w:r>
          </w:p>
          <w:p w:rsidR="00A778EF" w:rsidRPr="0074637C" w:rsidRDefault="00A778EF" w:rsidP="00CB6B09">
            <w:pPr>
              <w:spacing w:after="0" w:line="240" w:lineRule="auto"/>
              <w:rPr>
                <w:rFonts w:ascii="Times New Roman" w:hAnsi="Times New Roman"/>
                <w:sz w:val="24"/>
                <w:szCs w:val="24"/>
              </w:rPr>
            </w:pPr>
            <w:r w:rsidRPr="0074637C">
              <w:rPr>
                <w:rFonts w:ascii="Times New Roman" w:hAnsi="Times New Roman"/>
                <w:sz w:val="24"/>
                <w:szCs w:val="24"/>
              </w:rPr>
              <w:t>Malé a stredné podniky spĺňajúce definíciu malého a stredného podniku uvedenú v prílohe I  nariadenia Komisie (EÚ) č. 651/2014 zo 17. júna 2014 o vyhlásení určitých kategórií pomoci za zlučiteľné s vnútorným trhom podľa článkov 107 a 108 zmluvy v platnom znení, s výnimkou tých malých a stredných podnikov, ktorí majú v predmete činnosti sprostredkovanie zamestnania za úhradu alebo vykonávanie činnosti dočasného zamestnávania. Vyňatím určitých kategórií malých a stredných podnikov ide o prípustné sprísnenie podmienok oproti nariadeniu, ktoré je v súlade s cieľom tejto legislatívnej úpravy.</w:t>
            </w:r>
          </w:p>
          <w:p w:rsidR="00A778EF" w:rsidRPr="0074637C" w:rsidRDefault="00A778EF" w:rsidP="00CB6B09">
            <w:pPr>
              <w:spacing w:after="0" w:line="240" w:lineRule="auto"/>
              <w:jc w:val="both"/>
              <w:rPr>
                <w:rFonts w:ascii="Times New Roman" w:hAnsi="Times New Roman"/>
                <w:iCs/>
                <w:color w:val="000000"/>
                <w:sz w:val="24"/>
                <w:szCs w:val="24"/>
              </w:rPr>
            </w:pPr>
            <w:r w:rsidRPr="0074637C">
              <w:rPr>
                <w:rFonts w:ascii="Times New Roman" w:hAnsi="Times New Roman"/>
                <w:sz w:val="24"/>
                <w:szCs w:val="24"/>
              </w:rPr>
              <w:t xml:space="preserve">Navrhovanou právnou úpravou budú </w:t>
            </w:r>
            <w:r w:rsidRPr="0074637C">
              <w:rPr>
                <w:rFonts w:ascii="Times New Roman" w:hAnsi="Times New Roman"/>
                <w:iCs/>
                <w:color w:val="000000"/>
                <w:sz w:val="24"/>
                <w:szCs w:val="24"/>
              </w:rPr>
              <w:t>ovplyvnené aj dohliadané subjekty v zmysle § 1 ods. 3 písm. a) zákona č. 747/2004 Z. z.</w:t>
            </w:r>
          </w:p>
          <w:p w:rsidR="00A778EF" w:rsidRPr="0074637C" w:rsidRDefault="00A778EF" w:rsidP="00CB6B09">
            <w:pPr>
              <w:spacing w:after="0" w:line="240" w:lineRule="auto"/>
              <w:rPr>
                <w:rFonts w:ascii="Times New Roman" w:hAnsi="Times New Roman"/>
                <w:sz w:val="24"/>
                <w:szCs w:val="24"/>
              </w:rPr>
            </w:pPr>
          </w:p>
          <w:p w:rsidR="00A778EF" w:rsidRPr="0074637C" w:rsidRDefault="00A778EF" w:rsidP="00CB6B09">
            <w:pPr>
              <w:spacing w:after="0" w:line="240" w:lineRule="auto"/>
              <w:rPr>
                <w:rFonts w:ascii="Times New Roman" w:hAnsi="Times New Roman"/>
                <w:sz w:val="24"/>
                <w:szCs w:val="24"/>
              </w:rPr>
            </w:pPr>
          </w:p>
        </w:tc>
      </w:tr>
      <w:tr w:rsidR="00A778EF" w:rsidRPr="0074637C" w:rsidTr="00157A5B">
        <w:trPr>
          <w:trHeight w:val="339"/>
        </w:trPr>
        <w:tc>
          <w:tcPr>
            <w:tcW w:w="9212" w:type="dxa"/>
            <w:shd w:val="clear" w:color="auto" w:fill="D9D9D9" w:themeFill="background1" w:themeFillShade="D9"/>
          </w:tcPr>
          <w:p w:rsidR="00A778EF" w:rsidRPr="0074637C" w:rsidRDefault="00A778EF" w:rsidP="00CB6B09">
            <w:pPr>
              <w:spacing w:after="0" w:line="240" w:lineRule="auto"/>
              <w:rPr>
                <w:rFonts w:ascii="Times New Roman" w:hAnsi="Times New Roman"/>
                <w:b/>
                <w:sz w:val="24"/>
                <w:szCs w:val="24"/>
              </w:rPr>
            </w:pPr>
            <w:r w:rsidRPr="0074637C">
              <w:rPr>
                <w:rFonts w:ascii="Times New Roman" w:hAnsi="Times New Roman"/>
                <w:b/>
                <w:sz w:val="24"/>
                <w:szCs w:val="24"/>
              </w:rPr>
              <w:t>3.2 Vyhodnotenie konzultácií</w:t>
            </w:r>
          </w:p>
          <w:p w:rsidR="00A778EF" w:rsidRPr="0074637C" w:rsidRDefault="00A778EF" w:rsidP="00CB6B09">
            <w:pPr>
              <w:spacing w:after="0" w:line="240" w:lineRule="auto"/>
              <w:rPr>
                <w:rFonts w:ascii="Times New Roman" w:hAnsi="Times New Roman"/>
                <w:b/>
                <w:sz w:val="24"/>
                <w:szCs w:val="24"/>
              </w:rPr>
            </w:pPr>
            <w:r w:rsidRPr="0074637C">
              <w:rPr>
                <w:rFonts w:ascii="Times New Roman" w:hAnsi="Times New Roman"/>
                <w:sz w:val="24"/>
                <w:szCs w:val="24"/>
              </w:rPr>
              <w:t xml:space="preserve">       - </w:t>
            </w:r>
            <w:r w:rsidRPr="0074637C">
              <w:rPr>
                <w:rFonts w:ascii="Times New Roman" w:hAnsi="Times New Roman"/>
                <w:b/>
                <w:sz w:val="24"/>
                <w:szCs w:val="24"/>
              </w:rPr>
              <w:t>z toho MSP</w:t>
            </w:r>
          </w:p>
        </w:tc>
      </w:tr>
      <w:tr w:rsidR="00A778EF" w:rsidRPr="0074637C" w:rsidTr="00157A5B">
        <w:trPr>
          <w:trHeight w:val="557"/>
        </w:trPr>
        <w:tc>
          <w:tcPr>
            <w:tcW w:w="9212" w:type="dxa"/>
          </w:tcPr>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Uveďte, akou formou (verejné alebo cielené konzultácie a prečo) a s kým bol návrh konzultovaný.</w:t>
            </w:r>
          </w:p>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Ako dlho trvali konzultácie?</w:t>
            </w:r>
          </w:p>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 xml:space="preserve">Uveďte hlavné body konzultácií a výsledky konzultácií. </w:t>
            </w:r>
          </w:p>
        </w:tc>
      </w:tr>
      <w:tr w:rsidR="00A778EF" w:rsidRPr="0074637C" w:rsidTr="00157A5B">
        <w:trPr>
          <w:trHeight w:val="1440"/>
        </w:trPr>
        <w:tc>
          <w:tcPr>
            <w:tcW w:w="9212" w:type="dxa"/>
          </w:tcPr>
          <w:p w:rsidR="00A778EF" w:rsidRPr="0074637C" w:rsidRDefault="00A778EF" w:rsidP="00CB6B09">
            <w:pPr>
              <w:spacing w:after="0" w:line="240" w:lineRule="auto"/>
              <w:rPr>
                <w:rFonts w:ascii="Times New Roman" w:hAnsi="Times New Roman"/>
                <w:i/>
                <w:sz w:val="24"/>
                <w:szCs w:val="24"/>
              </w:rPr>
            </w:pPr>
          </w:p>
          <w:p w:rsidR="00A778EF" w:rsidRPr="007B0487" w:rsidRDefault="00A778EF" w:rsidP="00CB6B09">
            <w:pPr>
              <w:pStyle w:val="Standard"/>
              <w:spacing w:after="0" w:line="240" w:lineRule="auto"/>
              <w:jc w:val="both"/>
              <w:rPr>
                <w:rFonts w:ascii="Times New Roman" w:hAnsi="Times New Roman" w:cs="Times New Roman"/>
                <w:b/>
                <w:color w:val="000000"/>
                <w:sz w:val="24"/>
                <w:szCs w:val="24"/>
              </w:rPr>
            </w:pPr>
            <w:r w:rsidRPr="0074637C">
              <w:rPr>
                <w:rFonts w:ascii="Times New Roman" w:hAnsi="Times New Roman" w:cs="Times New Roman"/>
                <w:b/>
                <w:color w:val="000000"/>
                <w:sz w:val="24"/>
                <w:szCs w:val="24"/>
              </w:rPr>
              <w:t>Konzultácie vzhľadom na naliehavosť prijatia zákona v skrátenom legislatívnom konaní neboli vykonané.</w:t>
            </w:r>
          </w:p>
        </w:tc>
      </w:tr>
      <w:tr w:rsidR="00A778EF" w:rsidRPr="0074637C" w:rsidTr="00157A5B">
        <w:tc>
          <w:tcPr>
            <w:tcW w:w="9212" w:type="dxa"/>
            <w:shd w:val="clear" w:color="auto" w:fill="D9D9D9" w:themeFill="background1" w:themeFillShade="D9"/>
          </w:tcPr>
          <w:p w:rsidR="00A778EF" w:rsidRPr="0074637C" w:rsidRDefault="00A778EF" w:rsidP="00CB6B09">
            <w:pPr>
              <w:spacing w:after="0" w:line="240" w:lineRule="auto"/>
              <w:rPr>
                <w:rFonts w:ascii="Times New Roman" w:hAnsi="Times New Roman"/>
                <w:b/>
                <w:sz w:val="24"/>
                <w:szCs w:val="24"/>
              </w:rPr>
            </w:pPr>
            <w:r w:rsidRPr="0074637C">
              <w:rPr>
                <w:rFonts w:ascii="Times New Roman" w:hAnsi="Times New Roman"/>
                <w:b/>
                <w:sz w:val="24"/>
                <w:szCs w:val="24"/>
              </w:rPr>
              <w:t>3.3 Náklady regulácie</w:t>
            </w:r>
          </w:p>
          <w:p w:rsidR="00A778EF" w:rsidRPr="0074637C" w:rsidRDefault="00A778EF" w:rsidP="00CB6B09">
            <w:pPr>
              <w:spacing w:after="0" w:line="240" w:lineRule="auto"/>
              <w:rPr>
                <w:rFonts w:ascii="Times New Roman" w:hAnsi="Times New Roman"/>
                <w:b/>
                <w:sz w:val="24"/>
                <w:szCs w:val="24"/>
              </w:rPr>
            </w:pPr>
            <w:r w:rsidRPr="0074637C">
              <w:rPr>
                <w:rFonts w:ascii="Times New Roman" w:hAnsi="Times New Roman"/>
                <w:sz w:val="24"/>
                <w:szCs w:val="24"/>
              </w:rPr>
              <w:t xml:space="preserve">      - </w:t>
            </w:r>
            <w:r w:rsidRPr="0074637C">
              <w:rPr>
                <w:rFonts w:ascii="Times New Roman" w:hAnsi="Times New Roman"/>
                <w:b/>
                <w:sz w:val="24"/>
                <w:szCs w:val="24"/>
              </w:rPr>
              <w:t>z toho MSP</w:t>
            </w:r>
          </w:p>
        </w:tc>
      </w:tr>
      <w:tr w:rsidR="00A778EF" w:rsidRPr="0074637C" w:rsidTr="00157A5B">
        <w:tc>
          <w:tcPr>
            <w:tcW w:w="9212" w:type="dxa"/>
          </w:tcPr>
          <w:p w:rsidR="00A778EF" w:rsidRPr="0074637C" w:rsidRDefault="00A778EF" w:rsidP="00CB6B09">
            <w:pPr>
              <w:spacing w:after="0" w:line="240" w:lineRule="auto"/>
              <w:rPr>
                <w:rFonts w:ascii="Times New Roman" w:hAnsi="Times New Roman"/>
                <w:b/>
                <w:i/>
                <w:sz w:val="24"/>
                <w:szCs w:val="24"/>
              </w:rPr>
            </w:pPr>
            <w:r w:rsidRPr="0074637C">
              <w:rPr>
                <w:rFonts w:ascii="Times New Roman" w:hAnsi="Times New Roman"/>
                <w:b/>
                <w:i/>
                <w:sz w:val="24"/>
                <w:szCs w:val="24"/>
              </w:rPr>
              <w:t>3.3.1 Priame finančné náklady</w:t>
            </w:r>
          </w:p>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 xml:space="preserve">Dochádza k zvýšeniu/zníženiu priamych finančných nákladov (poplatky, odvody, dane clá...)? Ak áno, popíšte a vyčíslite ich. Uveďte tiež spôsob ich výpočtu. </w:t>
            </w:r>
          </w:p>
        </w:tc>
      </w:tr>
      <w:tr w:rsidR="00A778EF" w:rsidRPr="0074637C" w:rsidTr="00157A5B">
        <w:tc>
          <w:tcPr>
            <w:tcW w:w="9212" w:type="dxa"/>
          </w:tcPr>
          <w:p w:rsidR="00A778EF" w:rsidRPr="0074637C" w:rsidRDefault="00A778EF" w:rsidP="00CB6B09">
            <w:pPr>
              <w:spacing w:after="0" w:line="240" w:lineRule="auto"/>
              <w:rPr>
                <w:rFonts w:ascii="Times New Roman" w:hAnsi="Times New Roman"/>
                <w:sz w:val="24"/>
                <w:szCs w:val="24"/>
              </w:rPr>
            </w:pPr>
            <w:r w:rsidRPr="0074637C">
              <w:rPr>
                <w:rFonts w:ascii="Times New Roman" w:hAnsi="Times New Roman"/>
                <w:sz w:val="24"/>
                <w:szCs w:val="24"/>
              </w:rPr>
              <w:t> </w:t>
            </w:r>
          </w:p>
          <w:p w:rsidR="00A778EF" w:rsidRPr="0074637C" w:rsidRDefault="00A778EF" w:rsidP="00CB6B09">
            <w:pPr>
              <w:spacing w:after="0" w:line="240" w:lineRule="auto"/>
              <w:rPr>
                <w:rFonts w:ascii="Times New Roman" w:hAnsi="Times New Roman"/>
                <w:iCs/>
                <w:color w:val="000000"/>
                <w:sz w:val="24"/>
                <w:szCs w:val="24"/>
              </w:rPr>
            </w:pPr>
            <w:r w:rsidRPr="0074637C">
              <w:rPr>
                <w:rFonts w:ascii="Times New Roman" w:hAnsi="Times New Roman"/>
                <w:iCs/>
                <w:color w:val="000000"/>
                <w:sz w:val="24"/>
                <w:szCs w:val="24"/>
              </w:rPr>
              <w:t xml:space="preserve">Pri vplyvoch na podnikateľské prostredie predpokladáme pozitívne vplyvy. Navrhovaná právna úprava umožní Národnej banke Slovenska okrem iného predĺžiť lehoty, ktoré majú dohliadané subjekty na plnenie zákonom ustanovených povinností, ak tieto lehoty nebudú môcť dohliadané subjekty z objektívnych dôvodov (v súvislosti so šírením Covid-19) dodržať. Dohliadaným subjektom tak v prípade predĺženia lehôt na splnenie týchto zákonných či na základe zákona stanovených povinností nebudú hroziť nepriaznivé dôsledky spojené s nedodržaním týchto lehôt v ich pôvodnej dĺžke. </w:t>
            </w:r>
          </w:p>
          <w:p w:rsidR="00A778EF" w:rsidRPr="0074637C" w:rsidRDefault="00A778EF" w:rsidP="00CB6B09">
            <w:pPr>
              <w:spacing w:after="0" w:line="240" w:lineRule="auto"/>
              <w:rPr>
                <w:rFonts w:ascii="Times New Roman" w:hAnsi="Times New Roman"/>
                <w:iCs/>
                <w:color w:val="000000"/>
                <w:sz w:val="24"/>
                <w:szCs w:val="24"/>
              </w:rPr>
            </w:pPr>
          </w:p>
          <w:p w:rsidR="00A778EF" w:rsidRPr="0074637C" w:rsidRDefault="00A778EF" w:rsidP="00CB6B09">
            <w:pPr>
              <w:spacing w:after="0" w:line="240" w:lineRule="auto"/>
              <w:rPr>
                <w:rFonts w:ascii="Times New Roman" w:hAnsi="Times New Roman"/>
                <w:iCs/>
                <w:color w:val="000000"/>
                <w:spacing w:val="24"/>
                <w:sz w:val="24"/>
                <w:szCs w:val="24"/>
              </w:rPr>
            </w:pPr>
            <w:r w:rsidRPr="0074637C">
              <w:rPr>
                <w:rFonts w:ascii="Times New Roman" w:hAnsi="Times New Roman"/>
                <w:iCs/>
                <w:color w:val="000000"/>
                <w:sz w:val="24"/>
                <w:szCs w:val="24"/>
              </w:rPr>
              <w:t>Ďalším očakávaným pozitívnym vplyvom bude zabezpečenie efektívnej komunikácie medzi Národnou bankou Slovenska a dohliadanými subjektami aj v prípade, že by okolnosti, z dôvodu ktorých bol vyhlásený výnimočný stav, núdzový stav či mimoriadna situácia bránili dohliadaným subjektom alebo poskytovateľom poštových služieb zabezpečiť doručovanie písomností v listinnej podobe.</w:t>
            </w:r>
          </w:p>
          <w:p w:rsidR="00A778EF" w:rsidRPr="0074637C" w:rsidRDefault="00A778EF" w:rsidP="00CB6B09">
            <w:pPr>
              <w:spacing w:after="0" w:line="240" w:lineRule="auto"/>
              <w:rPr>
                <w:rFonts w:ascii="Times New Roman" w:hAnsi="Times New Roman"/>
                <w:iCs/>
                <w:color w:val="000000"/>
                <w:spacing w:val="24"/>
                <w:sz w:val="24"/>
                <w:szCs w:val="24"/>
              </w:rPr>
            </w:pPr>
          </w:p>
          <w:p w:rsidR="00A778EF" w:rsidRPr="007B0487" w:rsidRDefault="00A778EF" w:rsidP="00CB6B09">
            <w:pPr>
              <w:spacing w:after="0" w:line="240" w:lineRule="auto"/>
              <w:rPr>
                <w:rFonts w:ascii="Times New Roman" w:hAnsi="Times New Roman"/>
                <w:i/>
                <w:sz w:val="24"/>
                <w:szCs w:val="24"/>
              </w:rPr>
            </w:pPr>
            <w:r w:rsidRPr="0074637C">
              <w:rPr>
                <w:rFonts w:ascii="Times New Roman" w:hAnsi="Times New Roman"/>
                <w:iCs/>
                <w:color w:val="000000"/>
                <w:sz w:val="24"/>
                <w:szCs w:val="24"/>
              </w:rPr>
              <w:t>Keďže</w:t>
            </w:r>
            <w:r w:rsidRPr="0074637C">
              <w:rPr>
                <w:rFonts w:ascii="Times New Roman" w:hAnsi="Times New Roman"/>
                <w:iCs/>
                <w:color w:val="000000"/>
                <w:spacing w:val="30"/>
                <w:sz w:val="24"/>
                <w:szCs w:val="24"/>
              </w:rPr>
              <w:t xml:space="preserve"> </w:t>
            </w:r>
            <w:r w:rsidRPr="0074637C">
              <w:rPr>
                <w:rFonts w:ascii="Times New Roman" w:hAnsi="Times New Roman"/>
                <w:iCs/>
                <w:color w:val="000000"/>
                <w:sz w:val="24"/>
                <w:szCs w:val="24"/>
              </w:rPr>
              <w:t>nie</w:t>
            </w:r>
            <w:r w:rsidRPr="0074637C">
              <w:rPr>
                <w:rFonts w:ascii="Times New Roman" w:hAnsi="Times New Roman"/>
                <w:iCs/>
                <w:color w:val="000000"/>
                <w:spacing w:val="30"/>
                <w:sz w:val="24"/>
                <w:szCs w:val="24"/>
              </w:rPr>
              <w:t xml:space="preserve"> </w:t>
            </w:r>
            <w:r w:rsidRPr="0074637C">
              <w:rPr>
                <w:rFonts w:ascii="Times New Roman" w:hAnsi="Times New Roman"/>
                <w:iCs/>
                <w:color w:val="000000"/>
                <w:sz w:val="24"/>
                <w:szCs w:val="24"/>
              </w:rPr>
              <w:t>je</w:t>
            </w:r>
            <w:r w:rsidRPr="0074637C">
              <w:rPr>
                <w:rFonts w:ascii="Times New Roman" w:hAnsi="Times New Roman"/>
                <w:iCs/>
                <w:color w:val="000000"/>
                <w:spacing w:val="30"/>
                <w:sz w:val="24"/>
                <w:szCs w:val="24"/>
              </w:rPr>
              <w:t xml:space="preserve"> </w:t>
            </w:r>
            <w:r w:rsidRPr="0074637C">
              <w:rPr>
                <w:rFonts w:ascii="Times New Roman" w:hAnsi="Times New Roman"/>
                <w:iCs/>
                <w:color w:val="000000"/>
                <w:sz w:val="24"/>
                <w:szCs w:val="24"/>
              </w:rPr>
              <w:t>možné</w:t>
            </w:r>
            <w:r w:rsidRPr="0074637C">
              <w:rPr>
                <w:rFonts w:ascii="Times New Roman" w:hAnsi="Times New Roman"/>
                <w:iCs/>
                <w:color w:val="000000"/>
                <w:spacing w:val="30"/>
                <w:sz w:val="24"/>
                <w:szCs w:val="24"/>
              </w:rPr>
              <w:t xml:space="preserve"> </w:t>
            </w:r>
            <w:r w:rsidRPr="0074637C">
              <w:rPr>
                <w:rFonts w:ascii="Times New Roman" w:hAnsi="Times New Roman"/>
                <w:iCs/>
                <w:color w:val="000000"/>
                <w:sz w:val="24"/>
                <w:szCs w:val="24"/>
              </w:rPr>
              <w:t>identifikovať</w:t>
            </w:r>
            <w:r w:rsidRPr="0074637C">
              <w:rPr>
                <w:rFonts w:ascii="Times New Roman" w:hAnsi="Times New Roman"/>
                <w:iCs/>
                <w:color w:val="000000"/>
                <w:spacing w:val="30"/>
                <w:sz w:val="24"/>
                <w:szCs w:val="24"/>
              </w:rPr>
              <w:t xml:space="preserve"> </w:t>
            </w:r>
            <w:r w:rsidRPr="0074637C">
              <w:rPr>
                <w:rFonts w:ascii="Times New Roman" w:hAnsi="Times New Roman"/>
                <w:iCs/>
                <w:color w:val="000000"/>
                <w:sz w:val="24"/>
                <w:szCs w:val="24"/>
              </w:rPr>
              <w:t>presný počet dotknutých subjektov, vo vzťahu ku ktorým budú lehoty predĺžené, ako ani konkrétne oprávnenia a povinnosti, ktorých splnenia sa budú predĺžené lehoty týkať, nie je možné výšku týchto vplyvov súčasnosti kvantifikovať.</w:t>
            </w:r>
          </w:p>
        </w:tc>
      </w:tr>
      <w:tr w:rsidR="00A778EF" w:rsidRPr="0074637C" w:rsidTr="00157A5B">
        <w:tc>
          <w:tcPr>
            <w:tcW w:w="9212" w:type="dxa"/>
          </w:tcPr>
          <w:p w:rsidR="00A778EF" w:rsidRPr="0074637C" w:rsidRDefault="00A778EF" w:rsidP="00CB6B09">
            <w:pPr>
              <w:spacing w:after="0" w:line="240" w:lineRule="auto"/>
              <w:rPr>
                <w:rFonts w:ascii="Times New Roman" w:hAnsi="Times New Roman"/>
                <w:b/>
                <w:i/>
                <w:sz w:val="24"/>
                <w:szCs w:val="24"/>
              </w:rPr>
            </w:pPr>
            <w:r w:rsidRPr="0074637C">
              <w:rPr>
                <w:rFonts w:ascii="Times New Roman" w:hAnsi="Times New Roman"/>
                <w:b/>
                <w:i/>
                <w:sz w:val="24"/>
                <w:szCs w:val="24"/>
              </w:rPr>
              <w:t>3.3.2 Nepriame finančné náklady</w:t>
            </w:r>
          </w:p>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Vyžaduje si predkladaný návrh dodatočné náklady na nákup tovarov alebo služieb? Zvyšuje predkladaný návrh náklady súvisiace so zamestnávaním? Ak áno, popíšte a vyčíslite ich. Uveďte tiež spôsob ich výpočtu.</w:t>
            </w:r>
          </w:p>
        </w:tc>
      </w:tr>
      <w:tr w:rsidR="00A778EF" w:rsidRPr="0074637C" w:rsidTr="00157A5B">
        <w:tc>
          <w:tcPr>
            <w:tcW w:w="9212" w:type="dxa"/>
          </w:tcPr>
          <w:p w:rsidR="00A778EF" w:rsidRPr="0074637C" w:rsidRDefault="00A778EF" w:rsidP="00CB6B09">
            <w:pPr>
              <w:spacing w:after="0" w:line="240" w:lineRule="auto"/>
              <w:rPr>
                <w:rFonts w:ascii="Times New Roman" w:hAnsi="Times New Roman"/>
                <w:i/>
                <w:sz w:val="24"/>
                <w:szCs w:val="24"/>
              </w:rPr>
            </w:pPr>
          </w:p>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Nevyžaduje si nepriame finančné náklady.</w:t>
            </w:r>
          </w:p>
          <w:p w:rsidR="00A778EF" w:rsidRPr="0074637C" w:rsidRDefault="00A778EF" w:rsidP="00CB6B09">
            <w:pPr>
              <w:spacing w:after="0" w:line="240" w:lineRule="auto"/>
              <w:rPr>
                <w:rFonts w:ascii="Times New Roman" w:hAnsi="Times New Roman"/>
                <w:b/>
                <w:i/>
                <w:sz w:val="24"/>
                <w:szCs w:val="24"/>
              </w:rPr>
            </w:pPr>
          </w:p>
        </w:tc>
      </w:tr>
      <w:tr w:rsidR="00A778EF" w:rsidRPr="0074637C" w:rsidTr="00157A5B">
        <w:tc>
          <w:tcPr>
            <w:tcW w:w="9212" w:type="dxa"/>
          </w:tcPr>
          <w:p w:rsidR="00A778EF" w:rsidRPr="0074637C" w:rsidRDefault="00A778EF" w:rsidP="00CB6B09">
            <w:pPr>
              <w:spacing w:after="0" w:line="240" w:lineRule="auto"/>
              <w:rPr>
                <w:rFonts w:ascii="Times New Roman" w:hAnsi="Times New Roman"/>
                <w:b/>
                <w:i/>
                <w:sz w:val="24"/>
                <w:szCs w:val="24"/>
              </w:rPr>
            </w:pPr>
            <w:r w:rsidRPr="0074637C">
              <w:rPr>
                <w:rFonts w:ascii="Times New Roman" w:hAnsi="Times New Roman"/>
                <w:b/>
                <w:i/>
                <w:sz w:val="24"/>
                <w:szCs w:val="24"/>
              </w:rPr>
              <w:t>3.3.3 Administratívne náklady</w:t>
            </w:r>
          </w:p>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A778EF" w:rsidRPr="0074637C" w:rsidTr="00157A5B">
        <w:tc>
          <w:tcPr>
            <w:tcW w:w="9212" w:type="dxa"/>
          </w:tcPr>
          <w:p w:rsidR="00A778EF" w:rsidRPr="0074637C" w:rsidRDefault="00A778EF" w:rsidP="00CB6B09">
            <w:pPr>
              <w:spacing w:after="0" w:line="240" w:lineRule="auto"/>
              <w:jc w:val="both"/>
              <w:rPr>
                <w:rFonts w:ascii="Times New Roman" w:hAnsi="Times New Roman"/>
                <w:b/>
                <w:sz w:val="24"/>
                <w:szCs w:val="24"/>
              </w:rPr>
            </w:pPr>
            <w:r w:rsidRPr="0074637C">
              <w:rPr>
                <w:rFonts w:ascii="Times New Roman" w:hAnsi="Times New Roman"/>
                <w:b/>
                <w:sz w:val="24"/>
                <w:szCs w:val="24"/>
              </w:rPr>
              <w:t>Opatrenia v oblasti dane z príjmov zahŕňajú:</w:t>
            </w:r>
          </w:p>
          <w:p w:rsidR="00A778EF" w:rsidRPr="0074637C" w:rsidRDefault="00A778EF" w:rsidP="00CB6B09">
            <w:pPr>
              <w:pStyle w:val="Odsekzoznamu"/>
              <w:numPr>
                <w:ilvl w:val="0"/>
                <w:numId w:val="12"/>
              </w:numPr>
              <w:spacing w:after="0" w:line="240" w:lineRule="auto"/>
              <w:jc w:val="both"/>
              <w:rPr>
                <w:rFonts w:ascii="Times New Roman" w:hAnsi="Times New Roman"/>
                <w:b/>
                <w:sz w:val="24"/>
                <w:szCs w:val="24"/>
                <w:lang w:eastAsia="sk-SK"/>
              </w:rPr>
            </w:pPr>
            <w:r w:rsidRPr="0074637C">
              <w:rPr>
                <w:rFonts w:ascii="Times New Roman" w:hAnsi="Times New Roman"/>
                <w:b/>
                <w:sz w:val="24"/>
                <w:szCs w:val="24"/>
                <w:lang w:eastAsia="sk-SK"/>
              </w:rPr>
              <w:t xml:space="preserve">Predĺženie lehoty na predloženie daňového priznania k dani z príjmov a zaplatenie dane z príjmu najneskôr do jedného mesiaca po skončení obdobia pandémie. Ak sa lehota na predloženie daňového priznania k dani z príjmov a zaplatenie dane z príjmu podľa návrhu zákona o niektorých mimoriadnych opatreniach vo finančnej oblasti v súvislosti so šírením nebezpečnej nákazlivej ľudskej choroby COVID-19 skončí pred uplynutím lehoty, ktorá daňovníkovi vyplýva zo zákona o dani z príjmov, uplatní sa táto neskoršia lehota ustanovená zákonom o dani z príjmov. Obdobne sa podľa zákona o niektorých opatreniach vo finančnej oblasti na zmiernenie vplyvu pandémie uplatní predĺženie lehoty aj na predloženie daňového priznania k dani z príjmov a zaplatenie dane z príjmu u daňovníka so stálou prevádzkarňou na území SR. </w:t>
            </w:r>
          </w:p>
          <w:p w:rsidR="00A778EF" w:rsidRPr="0074637C" w:rsidRDefault="00A778EF" w:rsidP="00CB6B09">
            <w:pPr>
              <w:pStyle w:val="Odsekzoznamu"/>
              <w:numPr>
                <w:ilvl w:val="0"/>
                <w:numId w:val="12"/>
              </w:numPr>
              <w:spacing w:after="0" w:line="240" w:lineRule="auto"/>
              <w:jc w:val="both"/>
              <w:rPr>
                <w:rFonts w:ascii="Times New Roman" w:hAnsi="Times New Roman"/>
                <w:b/>
                <w:sz w:val="24"/>
                <w:szCs w:val="24"/>
                <w:lang w:eastAsia="sk-SK"/>
              </w:rPr>
            </w:pPr>
            <w:r w:rsidRPr="0074637C">
              <w:rPr>
                <w:rFonts w:ascii="Times New Roman" w:hAnsi="Times New Roman"/>
                <w:b/>
                <w:sz w:val="24"/>
                <w:szCs w:val="24"/>
                <w:lang w:eastAsia="sk-SK"/>
              </w:rPr>
              <w:t xml:space="preserve">Podľa zákona o dani z príjmov si daňovník, ktorý má len tuzemské príjmy, môže podaním oznámenia o predĺžení lehoty na predloženie daňového priznania k dani z príjmov predĺžiť lehotu najviac o 3 mesiace a daňovník, ktorý má aj príjmy zo zahraničia, najviac o 6 mesiacov. Ak takto predĺžená lehota na predloženie daňového priznania k dani z príjmov uplynie v období pandémie, daňovník má  lehotu na predloženie daňového priznania k dani z príjmov a zaplatenie dane z príjmu automaticky predĺženú najneskôr do jedného mesiaca po skončení obdobia pandémie. </w:t>
            </w:r>
          </w:p>
          <w:p w:rsidR="00A778EF" w:rsidRPr="0074637C" w:rsidRDefault="00A778EF" w:rsidP="00CB6B09">
            <w:pPr>
              <w:pStyle w:val="Odsekzoznamu"/>
              <w:numPr>
                <w:ilvl w:val="0"/>
                <w:numId w:val="12"/>
              </w:numPr>
              <w:spacing w:after="0" w:line="240" w:lineRule="auto"/>
              <w:jc w:val="both"/>
              <w:rPr>
                <w:rFonts w:ascii="Times New Roman" w:hAnsi="Times New Roman"/>
                <w:b/>
                <w:sz w:val="24"/>
                <w:szCs w:val="24"/>
                <w:lang w:eastAsia="sk-SK"/>
              </w:rPr>
            </w:pPr>
            <w:r w:rsidRPr="0074637C">
              <w:rPr>
                <w:rFonts w:ascii="Times New Roman" w:hAnsi="Times New Roman"/>
                <w:b/>
                <w:sz w:val="24"/>
                <w:szCs w:val="24"/>
                <w:lang w:eastAsia="sk-SK"/>
              </w:rPr>
              <w:t>Daňovník v konkurze alebo v likvidácii, u ktorého posledný deň lehoty na podanie daňového priznania k dani z príjmov uplynie  v období pandémie, môže 15 dní pred uplynutím tejto lehoty podať správcovi dane žiadosť o jej predĺženie najviac o 3 kalendárne mesiace. Proti tomuto rozhodnutiu správcu dane o predlžení lehoty na podanie daňového priznania k dani z príjmov sa daňovník nemôže odvolať.</w:t>
            </w:r>
          </w:p>
          <w:p w:rsidR="00A778EF" w:rsidRPr="0074637C" w:rsidRDefault="00A778EF" w:rsidP="00CB6B09">
            <w:pPr>
              <w:pStyle w:val="Odsekzoznamu"/>
              <w:numPr>
                <w:ilvl w:val="0"/>
                <w:numId w:val="12"/>
              </w:numPr>
              <w:spacing w:after="0" w:line="240" w:lineRule="auto"/>
              <w:jc w:val="both"/>
              <w:rPr>
                <w:rFonts w:ascii="Times New Roman" w:hAnsi="Times New Roman"/>
                <w:b/>
                <w:sz w:val="24"/>
                <w:szCs w:val="24"/>
                <w:lang w:eastAsia="sk-SK"/>
              </w:rPr>
            </w:pPr>
            <w:r w:rsidRPr="0074637C">
              <w:rPr>
                <w:rFonts w:ascii="Times New Roman" w:hAnsi="Times New Roman"/>
                <w:b/>
                <w:sz w:val="24"/>
                <w:szCs w:val="24"/>
                <w:lang w:eastAsia="sk-SK"/>
              </w:rPr>
              <w:t xml:space="preserve">Predĺženie lehoty na predloženie oznámenia o zrazení a odvedení dane z príjmov poskytovateľa zdravotnej starostlivosti  a odvedenie dane z príjmov správcovi dane najneskôr do jedného mesiaca po skončení obdobia pandémie. </w:t>
            </w:r>
          </w:p>
          <w:p w:rsidR="00A778EF" w:rsidRPr="0074637C" w:rsidRDefault="00A778EF" w:rsidP="00CB6B09">
            <w:pPr>
              <w:pStyle w:val="Odsekzoznamu"/>
              <w:numPr>
                <w:ilvl w:val="0"/>
                <w:numId w:val="12"/>
              </w:numPr>
              <w:spacing w:after="0" w:line="240" w:lineRule="auto"/>
              <w:jc w:val="both"/>
              <w:rPr>
                <w:rFonts w:ascii="Times New Roman" w:hAnsi="Times New Roman"/>
                <w:b/>
                <w:sz w:val="24"/>
                <w:szCs w:val="24"/>
                <w:lang w:eastAsia="sk-SK"/>
              </w:rPr>
            </w:pPr>
            <w:r w:rsidRPr="0074637C">
              <w:rPr>
                <w:rFonts w:ascii="Times New Roman" w:hAnsi="Times New Roman"/>
                <w:b/>
                <w:sz w:val="24"/>
                <w:szCs w:val="24"/>
                <w:lang w:eastAsia="sk-SK"/>
              </w:rPr>
              <w:t xml:space="preserve">Predĺženie lehoty na povinnosť zamestnávateľov vykonať ročné zúčtovanie a odviesť vypočítanú daň najneskôr do jedného mesiaca po skončení obdobia pandémie. Zamestnávateľ je povinný doručiť zamestnancovi doklad o vykonanom ročnom zúčtovaní najneskôr do konca druhého kalendárneho mesiaca nasledujúceho po skončení obdobia pandémie.  </w:t>
            </w:r>
          </w:p>
          <w:p w:rsidR="00A778EF" w:rsidRPr="0074637C" w:rsidRDefault="00A778EF" w:rsidP="00CB6B09">
            <w:pPr>
              <w:pStyle w:val="Odsekzoznamu"/>
              <w:numPr>
                <w:ilvl w:val="0"/>
                <w:numId w:val="12"/>
              </w:numPr>
              <w:spacing w:after="0" w:line="240" w:lineRule="auto"/>
              <w:jc w:val="both"/>
              <w:rPr>
                <w:rFonts w:ascii="Times New Roman" w:hAnsi="Times New Roman"/>
                <w:b/>
                <w:sz w:val="24"/>
                <w:szCs w:val="24"/>
                <w:lang w:eastAsia="sk-SK"/>
              </w:rPr>
            </w:pPr>
            <w:r w:rsidRPr="0074637C">
              <w:rPr>
                <w:rFonts w:ascii="Times New Roman" w:hAnsi="Times New Roman"/>
                <w:b/>
                <w:sz w:val="24"/>
                <w:szCs w:val="24"/>
                <w:lang w:eastAsia="sk-SK"/>
              </w:rPr>
              <w:t>Predĺženie lehoty na predloženie vyhlásenia o poukázaní podielu zaplatenej dane z príjmov najneskôr do 15. dňa druhého mesiaca po skončení obdobia pandémie.</w:t>
            </w:r>
          </w:p>
          <w:p w:rsidR="00A778EF" w:rsidRPr="0074637C" w:rsidRDefault="00A778EF" w:rsidP="00CB6B09">
            <w:pPr>
              <w:pStyle w:val="Odsekzoznamu"/>
              <w:numPr>
                <w:ilvl w:val="0"/>
                <w:numId w:val="12"/>
              </w:numPr>
              <w:spacing w:after="0" w:line="240" w:lineRule="auto"/>
              <w:jc w:val="both"/>
              <w:rPr>
                <w:rFonts w:ascii="Times New Roman" w:hAnsi="Times New Roman"/>
                <w:b/>
                <w:sz w:val="24"/>
                <w:szCs w:val="24"/>
                <w:lang w:eastAsia="sk-SK"/>
              </w:rPr>
            </w:pPr>
            <w:r w:rsidRPr="0074637C">
              <w:rPr>
                <w:rFonts w:ascii="Times New Roman" w:hAnsi="Times New Roman"/>
                <w:b/>
                <w:sz w:val="24"/>
                <w:szCs w:val="24"/>
                <w:lang w:eastAsia="sk-SK"/>
              </w:rPr>
              <w:t>Doplnenie možnosti pre každého prijímateľa podielu zaplatenej dane použiť príjmy získané z asignácie dane v roku 2018 na pomoc pri zmiernení negatívnych následkov pandémie aj bez uvedenia takejto činnosti v rámci predmetu ich činnosti.</w:t>
            </w:r>
            <w:r w:rsidRPr="0074637C">
              <w:rPr>
                <w:rFonts w:ascii="Times New Roman" w:hAnsi="Times New Roman"/>
                <w:sz w:val="24"/>
                <w:szCs w:val="24"/>
              </w:rPr>
              <w:t xml:space="preserve"> </w:t>
            </w:r>
          </w:p>
          <w:p w:rsidR="00A778EF" w:rsidRPr="0074637C" w:rsidRDefault="00A778EF" w:rsidP="00CB6B09">
            <w:pPr>
              <w:pStyle w:val="Odsekzoznamu"/>
              <w:numPr>
                <w:ilvl w:val="0"/>
                <w:numId w:val="12"/>
              </w:numPr>
              <w:spacing w:after="0" w:line="240" w:lineRule="auto"/>
              <w:jc w:val="both"/>
              <w:rPr>
                <w:rFonts w:ascii="Times New Roman" w:hAnsi="Times New Roman"/>
                <w:b/>
                <w:sz w:val="24"/>
                <w:szCs w:val="24"/>
                <w:lang w:eastAsia="sk-SK"/>
              </w:rPr>
            </w:pPr>
            <w:r w:rsidRPr="0074637C">
              <w:rPr>
                <w:rFonts w:ascii="Times New Roman" w:hAnsi="Times New Roman"/>
                <w:b/>
                <w:sz w:val="24"/>
                <w:szCs w:val="24"/>
                <w:lang w:eastAsia="sk-SK"/>
              </w:rPr>
              <w:t>Predĺženie lehoty na povinnosť zamestnávateľov podať hlásenie o vyúčtovaní dane a o úhrne príjmov zo závislej činnosti a zaplatiť daň z príjmov najneskôr do druhého mesiaca po skončení obdobia pandémie.</w:t>
            </w:r>
          </w:p>
          <w:p w:rsidR="00A778EF" w:rsidRPr="0074637C" w:rsidRDefault="00A778EF" w:rsidP="00CB6B09">
            <w:pPr>
              <w:pStyle w:val="Odsekzoznamu"/>
              <w:numPr>
                <w:ilvl w:val="0"/>
                <w:numId w:val="12"/>
              </w:numPr>
              <w:spacing w:after="0" w:line="240" w:lineRule="auto"/>
              <w:jc w:val="both"/>
              <w:rPr>
                <w:rFonts w:ascii="Times New Roman" w:hAnsi="Times New Roman"/>
                <w:b/>
                <w:sz w:val="24"/>
                <w:szCs w:val="24"/>
                <w:lang w:eastAsia="sk-SK"/>
              </w:rPr>
            </w:pPr>
            <w:r w:rsidRPr="0074637C">
              <w:rPr>
                <w:rFonts w:ascii="Times New Roman" w:hAnsi="Times New Roman"/>
                <w:b/>
                <w:sz w:val="24"/>
                <w:szCs w:val="24"/>
                <w:lang w:eastAsia="sk-SK"/>
              </w:rPr>
              <w:t>Predĺženie lehoty pre zamestnávateľov na vyplatenie preplatku na dani z príjmov, zamestnaneckej prémie,  daňového bonusu na dieťa a daňového bonusu na zaplatené úroky zamestnancovi po vykonaní ročného zúčtovania najneskôr pri zúčtovaní mzdy za druhý kalendárny mesiac po skončení obdobia pandémie.</w:t>
            </w:r>
          </w:p>
        </w:tc>
      </w:tr>
      <w:tr w:rsidR="00A778EF" w:rsidRPr="0074637C" w:rsidTr="00157A5B">
        <w:trPr>
          <w:trHeight w:val="2318"/>
        </w:trPr>
        <w:tc>
          <w:tcPr>
            <w:tcW w:w="9212" w:type="dxa"/>
          </w:tcPr>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b/>
                <w:i/>
                <w:sz w:val="24"/>
                <w:szCs w:val="24"/>
              </w:rPr>
              <w:t>3.3.4 Súhrnná tabuľka nákladov regulácie</w:t>
            </w:r>
          </w:p>
          <w:p w:rsidR="00A778EF" w:rsidRPr="0074637C" w:rsidRDefault="00A778EF" w:rsidP="00CB6B09">
            <w:pPr>
              <w:spacing w:after="0" w:line="240" w:lineRule="auto"/>
              <w:rPr>
                <w:rFonts w:ascii="Times New Roman" w:hAnsi="Times New Roman"/>
                <w:i/>
                <w:sz w:val="24"/>
                <w:szCs w:val="24"/>
              </w:rPr>
            </w:pPr>
          </w:p>
          <w:tbl>
            <w:tblPr>
              <w:tblStyle w:val="Mriekatabuky"/>
              <w:tblW w:w="0" w:type="auto"/>
              <w:tblInd w:w="0" w:type="dxa"/>
              <w:tblLook w:val="04A0" w:firstRow="1" w:lastRow="0" w:firstColumn="1" w:lastColumn="0" w:noHBand="0" w:noVBand="1"/>
            </w:tblPr>
            <w:tblGrid>
              <w:gridCol w:w="2950"/>
              <w:gridCol w:w="2938"/>
              <w:gridCol w:w="2945"/>
            </w:tblGrid>
            <w:tr w:rsidR="00A778EF" w:rsidRPr="0074637C" w:rsidTr="00157A5B">
              <w:tc>
                <w:tcPr>
                  <w:tcW w:w="2993" w:type="dxa"/>
                  <w:tcBorders>
                    <w:top w:val="single" w:sz="4" w:space="0" w:color="auto"/>
                    <w:left w:val="single" w:sz="4" w:space="0" w:color="auto"/>
                    <w:bottom w:val="single" w:sz="4" w:space="0" w:color="auto"/>
                    <w:right w:val="single" w:sz="4" w:space="0" w:color="auto"/>
                  </w:tcBorders>
                </w:tcPr>
                <w:p w:rsidR="00A778EF" w:rsidRPr="0074637C" w:rsidRDefault="00A778EF" w:rsidP="00CB6B09">
                  <w:pPr>
                    <w:spacing w:after="0" w:line="240" w:lineRule="auto"/>
                    <w:rPr>
                      <w:rFonts w:ascii="Times New Roman" w:hAnsi="Times New Roman"/>
                      <w:i/>
                      <w:sz w:val="24"/>
                      <w:szCs w:val="24"/>
                    </w:rPr>
                  </w:pPr>
                </w:p>
              </w:tc>
              <w:tc>
                <w:tcPr>
                  <w:tcW w:w="2994" w:type="dxa"/>
                  <w:tcBorders>
                    <w:top w:val="single" w:sz="4" w:space="0" w:color="auto"/>
                    <w:left w:val="single" w:sz="4" w:space="0" w:color="auto"/>
                    <w:bottom w:val="single" w:sz="4" w:space="0" w:color="auto"/>
                    <w:right w:val="single" w:sz="4" w:space="0" w:color="auto"/>
                  </w:tcBorders>
                </w:tcPr>
                <w:p w:rsidR="00A778EF" w:rsidRPr="0074637C" w:rsidRDefault="00A778EF" w:rsidP="00CB6B09">
                  <w:pPr>
                    <w:spacing w:after="0" w:line="240" w:lineRule="auto"/>
                    <w:jc w:val="center"/>
                    <w:rPr>
                      <w:rFonts w:ascii="Times New Roman" w:hAnsi="Times New Roman"/>
                      <w:i/>
                      <w:sz w:val="24"/>
                      <w:szCs w:val="24"/>
                    </w:rPr>
                  </w:pPr>
                  <w:r w:rsidRPr="0074637C">
                    <w:rPr>
                      <w:rFonts w:ascii="Times New Roman" w:hAnsi="Times New Roman"/>
                      <w:i/>
                      <w:sz w:val="24"/>
                      <w:szCs w:val="24"/>
                    </w:rPr>
                    <w:t>Náklady na 1 podnikateľa</w:t>
                  </w:r>
                </w:p>
              </w:tc>
              <w:tc>
                <w:tcPr>
                  <w:tcW w:w="2994" w:type="dxa"/>
                  <w:tcBorders>
                    <w:top w:val="single" w:sz="4" w:space="0" w:color="auto"/>
                    <w:left w:val="single" w:sz="4" w:space="0" w:color="auto"/>
                    <w:bottom w:val="single" w:sz="4" w:space="0" w:color="auto"/>
                    <w:right w:val="single" w:sz="4" w:space="0" w:color="auto"/>
                  </w:tcBorders>
                </w:tcPr>
                <w:p w:rsidR="00A778EF" w:rsidRPr="0074637C" w:rsidRDefault="00A778EF" w:rsidP="00CB6B09">
                  <w:pPr>
                    <w:spacing w:after="0" w:line="240" w:lineRule="auto"/>
                    <w:jc w:val="center"/>
                    <w:rPr>
                      <w:rFonts w:ascii="Times New Roman" w:hAnsi="Times New Roman"/>
                      <w:i/>
                      <w:sz w:val="24"/>
                      <w:szCs w:val="24"/>
                    </w:rPr>
                  </w:pPr>
                  <w:r w:rsidRPr="0074637C">
                    <w:rPr>
                      <w:rFonts w:ascii="Times New Roman" w:hAnsi="Times New Roman"/>
                      <w:i/>
                      <w:sz w:val="24"/>
                      <w:szCs w:val="24"/>
                    </w:rPr>
                    <w:t>Náklady na celé podnikateľské prostredie</w:t>
                  </w:r>
                </w:p>
              </w:tc>
            </w:tr>
            <w:tr w:rsidR="00A778EF" w:rsidRPr="0074637C" w:rsidTr="00157A5B">
              <w:tc>
                <w:tcPr>
                  <w:tcW w:w="2993" w:type="dxa"/>
                  <w:tcBorders>
                    <w:top w:val="single" w:sz="4" w:space="0" w:color="auto"/>
                    <w:left w:val="single" w:sz="4" w:space="0" w:color="auto"/>
                    <w:bottom w:val="single" w:sz="4" w:space="0" w:color="auto"/>
                    <w:right w:val="single" w:sz="4" w:space="0" w:color="auto"/>
                  </w:tcBorders>
                </w:tcPr>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Priame finančné náklady</w:t>
                  </w:r>
                </w:p>
              </w:tc>
              <w:tc>
                <w:tcPr>
                  <w:tcW w:w="2994" w:type="dxa"/>
                  <w:tcBorders>
                    <w:top w:val="single" w:sz="4" w:space="0" w:color="auto"/>
                    <w:left w:val="single" w:sz="4" w:space="0" w:color="auto"/>
                    <w:bottom w:val="single" w:sz="4" w:space="0" w:color="auto"/>
                    <w:right w:val="single" w:sz="4" w:space="0" w:color="auto"/>
                  </w:tcBorders>
                </w:tcPr>
                <w:p w:rsidR="00A778EF" w:rsidRPr="0074637C" w:rsidRDefault="00A778EF" w:rsidP="00CB6B09">
                  <w:pPr>
                    <w:spacing w:after="0" w:line="240" w:lineRule="auto"/>
                    <w:jc w:val="center"/>
                    <w:rPr>
                      <w:rFonts w:ascii="Times New Roman" w:hAnsi="Times New Roman"/>
                      <w:i/>
                      <w:sz w:val="24"/>
                      <w:szCs w:val="24"/>
                    </w:rPr>
                  </w:pPr>
                  <w:r w:rsidRPr="0074637C">
                    <w:rPr>
                      <w:rFonts w:ascii="Times New Roman" w:hAnsi="Times New Roman"/>
                      <w:i/>
                      <w:sz w:val="24"/>
                      <w:szCs w:val="24"/>
                    </w:rPr>
                    <w:t>-</w:t>
                  </w:r>
                </w:p>
              </w:tc>
              <w:tc>
                <w:tcPr>
                  <w:tcW w:w="2994" w:type="dxa"/>
                  <w:tcBorders>
                    <w:top w:val="single" w:sz="4" w:space="0" w:color="auto"/>
                    <w:left w:val="single" w:sz="4" w:space="0" w:color="auto"/>
                    <w:bottom w:val="single" w:sz="4" w:space="0" w:color="auto"/>
                    <w:right w:val="single" w:sz="4" w:space="0" w:color="auto"/>
                  </w:tcBorders>
                </w:tcPr>
                <w:p w:rsidR="00A778EF" w:rsidRPr="0074637C" w:rsidRDefault="00A778EF" w:rsidP="00CB6B09">
                  <w:pPr>
                    <w:spacing w:after="0" w:line="240" w:lineRule="auto"/>
                    <w:jc w:val="center"/>
                    <w:rPr>
                      <w:rFonts w:ascii="Times New Roman" w:hAnsi="Times New Roman"/>
                      <w:i/>
                      <w:sz w:val="24"/>
                      <w:szCs w:val="24"/>
                    </w:rPr>
                  </w:pPr>
                  <w:r w:rsidRPr="0074637C">
                    <w:rPr>
                      <w:rFonts w:ascii="Times New Roman" w:hAnsi="Times New Roman"/>
                      <w:i/>
                      <w:sz w:val="24"/>
                      <w:szCs w:val="24"/>
                    </w:rPr>
                    <w:t>-</w:t>
                  </w:r>
                </w:p>
              </w:tc>
            </w:tr>
            <w:tr w:rsidR="00A778EF" w:rsidRPr="0074637C" w:rsidTr="00157A5B">
              <w:tc>
                <w:tcPr>
                  <w:tcW w:w="2993" w:type="dxa"/>
                  <w:tcBorders>
                    <w:top w:val="single" w:sz="4" w:space="0" w:color="auto"/>
                    <w:left w:val="single" w:sz="4" w:space="0" w:color="auto"/>
                    <w:bottom w:val="single" w:sz="4" w:space="0" w:color="auto"/>
                    <w:right w:val="single" w:sz="4" w:space="0" w:color="auto"/>
                  </w:tcBorders>
                </w:tcPr>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Nepriame finančné náklady</w:t>
                  </w:r>
                </w:p>
              </w:tc>
              <w:tc>
                <w:tcPr>
                  <w:tcW w:w="2994" w:type="dxa"/>
                  <w:tcBorders>
                    <w:top w:val="single" w:sz="4" w:space="0" w:color="auto"/>
                    <w:left w:val="single" w:sz="4" w:space="0" w:color="auto"/>
                    <w:bottom w:val="single" w:sz="4" w:space="0" w:color="auto"/>
                    <w:right w:val="single" w:sz="4" w:space="0" w:color="auto"/>
                  </w:tcBorders>
                </w:tcPr>
                <w:p w:rsidR="00A778EF" w:rsidRPr="0074637C" w:rsidRDefault="00A778EF" w:rsidP="00CB6B09">
                  <w:pPr>
                    <w:spacing w:after="0" w:line="240" w:lineRule="auto"/>
                    <w:jc w:val="center"/>
                    <w:rPr>
                      <w:rFonts w:ascii="Times New Roman" w:hAnsi="Times New Roman"/>
                      <w:i/>
                      <w:sz w:val="24"/>
                      <w:szCs w:val="24"/>
                    </w:rPr>
                  </w:pPr>
                  <w:r w:rsidRPr="0074637C">
                    <w:rPr>
                      <w:rFonts w:ascii="Times New Roman" w:hAnsi="Times New Roman"/>
                      <w:i/>
                      <w:sz w:val="24"/>
                      <w:szCs w:val="24"/>
                    </w:rPr>
                    <w:t>-</w:t>
                  </w:r>
                </w:p>
              </w:tc>
              <w:tc>
                <w:tcPr>
                  <w:tcW w:w="2994" w:type="dxa"/>
                  <w:tcBorders>
                    <w:top w:val="single" w:sz="4" w:space="0" w:color="auto"/>
                    <w:left w:val="single" w:sz="4" w:space="0" w:color="auto"/>
                    <w:bottom w:val="single" w:sz="4" w:space="0" w:color="auto"/>
                    <w:right w:val="single" w:sz="4" w:space="0" w:color="auto"/>
                  </w:tcBorders>
                </w:tcPr>
                <w:p w:rsidR="00A778EF" w:rsidRPr="0074637C" w:rsidRDefault="00A778EF" w:rsidP="00CB6B09">
                  <w:pPr>
                    <w:spacing w:after="0" w:line="240" w:lineRule="auto"/>
                    <w:jc w:val="center"/>
                    <w:rPr>
                      <w:rFonts w:ascii="Times New Roman" w:hAnsi="Times New Roman"/>
                      <w:i/>
                      <w:sz w:val="24"/>
                      <w:szCs w:val="24"/>
                    </w:rPr>
                  </w:pPr>
                  <w:r w:rsidRPr="0074637C">
                    <w:rPr>
                      <w:rFonts w:ascii="Times New Roman" w:hAnsi="Times New Roman"/>
                      <w:i/>
                      <w:sz w:val="24"/>
                      <w:szCs w:val="24"/>
                    </w:rPr>
                    <w:t>-</w:t>
                  </w:r>
                </w:p>
              </w:tc>
            </w:tr>
            <w:tr w:rsidR="00A778EF" w:rsidRPr="0074637C" w:rsidTr="00157A5B">
              <w:tc>
                <w:tcPr>
                  <w:tcW w:w="2993" w:type="dxa"/>
                  <w:tcBorders>
                    <w:top w:val="single" w:sz="4" w:space="0" w:color="auto"/>
                    <w:left w:val="single" w:sz="4" w:space="0" w:color="auto"/>
                    <w:bottom w:val="single" w:sz="4" w:space="0" w:color="auto"/>
                    <w:right w:val="single" w:sz="4" w:space="0" w:color="auto"/>
                  </w:tcBorders>
                </w:tcPr>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Administratívne náklady</w:t>
                  </w:r>
                </w:p>
              </w:tc>
              <w:tc>
                <w:tcPr>
                  <w:tcW w:w="2994" w:type="dxa"/>
                  <w:tcBorders>
                    <w:top w:val="single" w:sz="4" w:space="0" w:color="auto"/>
                    <w:left w:val="single" w:sz="4" w:space="0" w:color="auto"/>
                    <w:bottom w:val="single" w:sz="4" w:space="0" w:color="auto"/>
                    <w:right w:val="single" w:sz="4" w:space="0" w:color="auto"/>
                  </w:tcBorders>
                </w:tcPr>
                <w:p w:rsidR="00A778EF" w:rsidRPr="0074637C" w:rsidRDefault="00A778EF" w:rsidP="00CB6B09">
                  <w:pPr>
                    <w:spacing w:after="0" w:line="240" w:lineRule="auto"/>
                    <w:jc w:val="center"/>
                    <w:rPr>
                      <w:rFonts w:ascii="Times New Roman" w:hAnsi="Times New Roman"/>
                      <w:i/>
                      <w:sz w:val="24"/>
                      <w:szCs w:val="24"/>
                    </w:rPr>
                  </w:pPr>
                  <w:r w:rsidRPr="0074637C">
                    <w:rPr>
                      <w:rFonts w:ascii="Times New Roman" w:hAnsi="Times New Roman"/>
                      <w:i/>
                      <w:sz w:val="24"/>
                      <w:szCs w:val="24"/>
                    </w:rPr>
                    <w:t>-</w:t>
                  </w:r>
                </w:p>
              </w:tc>
              <w:tc>
                <w:tcPr>
                  <w:tcW w:w="2994" w:type="dxa"/>
                  <w:tcBorders>
                    <w:top w:val="single" w:sz="4" w:space="0" w:color="auto"/>
                    <w:left w:val="single" w:sz="4" w:space="0" w:color="auto"/>
                    <w:bottom w:val="single" w:sz="4" w:space="0" w:color="auto"/>
                    <w:right w:val="single" w:sz="4" w:space="0" w:color="auto"/>
                  </w:tcBorders>
                </w:tcPr>
                <w:p w:rsidR="00A778EF" w:rsidRPr="0074637C" w:rsidRDefault="00A778EF" w:rsidP="00CB6B09">
                  <w:pPr>
                    <w:spacing w:after="0" w:line="240" w:lineRule="auto"/>
                    <w:jc w:val="center"/>
                    <w:rPr>
                      <w:rFonts w:ascii="Times New Roman" w:hAnsi="Times New Roman"/>
                      <w:i/>
                      <w:sz w:val="24"/>
                      <w:szCs w:val="24"/>
                    </w:rPr>
                  </w:pPr>
                  <w:r w:rsidRPr="0074637C">
                    <w:rPr>
                      <w:rFonts w:ascii="Times New Roman" w:hAnsi="Times New Roman"/>
                      <w:i/>
                      <w:sz w:val="24"/>
                      <w:szCs w:val="24"/>
                    </w:rPr>
                    <w:t>-</w:t>
                  </w:r>
                </w:p>
              </w:tc>
            </w:tr>
            <w:tr w:rsidR="00A778EF" w:rsidRPr="0074637C" w:rsidTr="00157A5B">
              <w:tc>
                <w:tcPr>
                  <w:tcW w:w="2993" w:type="dxa"/>
                  <w:tcBorders>
                    <w:top w:val="single" w:sz="4" w:space="0" w:color="auto"/>
                    <w:left w:val="single" w:sz="4" w:space="0" w:color="auto"/>
                    <w:bottom w:val="single" w:sz="4" w:space="0" w:color="auto"/>
                    <w:right w:val="single" w:sz="4" w:space="0" w:color="auto"/>
                  </w:tcBorders>
                </w:tcPr>
                <w:p w:rsidR="00A778EF" w:rsidRPr="0074637C" w:rsidRDefault="00A778EF" w:rsidP="00CB6B09">
                  <w:pPr>
                    <w:spacing w:after="0" w:line="240" w:lineRule="auto"/>
                    <w:rPr>
                      <w:rFonts w:ascii="Times New Roman" w:hAnsi="Times New Roman"/>
                      <w:b/>
                      <w:i/>
                      <w:sz w:val="24"/>
                      <w:szCs w:val="24"/>
                    </w:rPr>
                  </w:pPr>
                  <w:r w:rsidRPr="0074637C">
                    <w:rPr>
                      <w:rFonts w:ascii="Times New Roman" w:hAnsi="Times New Roman"/>
                      <w:b/>
                      <w:i/>
                      <w:sz w:val="24"/>
                      <w:szCs w:val="24"/>
                    </w:rPr>
                    <w:t>Celkové náklady regulácie</w:t>
                  </w:r>
                </w:p>
              </w:tc>
              <w:tc>
                <w:tcPr>
                  <w:tcW w:w="2994" w:type="dxa"/>
                  <w:tcBorders>
                    <w:top w:val="single" w:sz="4" w:space="0" w:color="auto"/>
                    <w:left w:val="single" w:sz="4" w:space="0" w:color="auto"/>
                    <w:bottom w:val="single" w:sz="4" w:space="0" w:color="auto"/>
                    <w:right w:val="single" w:sz="4" w:space="0" w:color="auto"/>
                  </w:tcBorders>
                </w:tcPr>
                <w:p w:rsidR="00A778EF" w:rsidRPr="0074637C" w:rsidRDefault="00A778EF" w:rsidP="00CB6B09">
                  <w:pPr>
                    <w:spacing w:after="0" w:line="240" w:lineRule="auto"/>
                    <w:jc w:val="center"/>
                    <w:rPr>
                      <w:rFonts w:ascii="Times New Roman" w:hAnsi="Times New Roman"/>
                      <w:b/>
                      <w:i/>
                      <w:sz w:val="24"/>
                      <w:szCs w:val="24"/>
                    </w:rPr>
                  </w:pPr>
                  <w:r w:rsidRPr="0074637C">
                    <w:rPr>
                      <w:rFonts w:ascii="Times New Roman" w:hAnsi="Times New Roman"/>
                      <w:b/>
                      <w:i/>
                      <w:sz w:val="24"/>
                      <w:szCs w:val="24"/>
                    </w:rPr>
                    <w:t>-</w:t>
                  </w:r>
                </w:p>
              </w:tc>
              <w:tc>
                <w:tcPr>
                  <w:tcW w:w="2994" w:type="dxa"/>
                  <w:tcBorders>
                    <w:top w:val="single" w:sz="4" w:space="0" w:color="auto"/>
                    <w:left w:val="single" w:sz="4" w:space="0" w:color="auto"/>
                    <w:bottom w:val="single" w:sz="4" w:space="0" w:color="auto"/>
                    <w:right w:val="single" w:sz="4" w:space="0" w:color="auto"/>
                  </w:tcBorders>
                </w:tcPr>
                <w:p w:rsidR="00A778EF" w:rsidRPr="0074637C" w:rsidRDefault="00A778EF" w:rsidP="00CB6B09">
                  <w:pPr>
                    <w:spacing w:after="0" w:line="240" w:lineRule="auto"/>
                    <w:jc w:val="center"/>
                    <w:rPr>
                      <w:rFonts w:ascii="Times New Roman" w:hAnsi="Times New Roman"/>
                      <w:b/>
                      <w:i/>
                      <w:sz w:val="24"/>
                      <w:szCs w:val="24"/>
                    </w:rPr>
                  </w:pPr>
                  <w:r w:rsidRPr="0074637C">
                    <w:rPr>
                      <w:rFonts w:ascii="Times New Roman" w:hAnsi="Times New Roman"/>
                      <w:b/>
                      <w:i/>
                      <w:sz w:val="24"/>
                      <w:szCs w:val="24"/>
                    </w:rPr>
                    <w:t>-</w:t>
                  </w:r>
                </w:p>
              </w:tc>
            </w:tr>
          </w:tbl>
          <w:p w:rsidR="00A778EF" w:rsidRPr="0074637C" w:rsidRDefault="00A778EF" w:rsidP="00CB6B09">
            <w:pPr>
              <w:spacing w:after="0" w:line="240" w:lineRule="auto"/>
              <w:rPr>
                <w:rFonts w:ascii="Times New Roman" w:hAnsi="Times New Roman"/>
                <w:i/>
                <w:sz w:val="24"/>
                <w:szCs w:val="24"/>
              </w:rPr>
            </w:pPr>
          </w:p>
        </w:tc>
      </w:tr>
      <w:tr w:rsidR="00A778EF" w:rsidRPr="0074637C" w:rsidTr="00157A5B">
        <w:tc>
          <w:tcPr>
            <w:tcW w:w="9212" w:type="dxa"/>
            <w:shd w:val="clear" w:color="auto" w:fill="D9D9D9" w:themeFill="background1" w:themeFillShade="D9"/>
          </w:tcPr>
          <w:p w:rsidR="00A778EF" w:rsidRPr="0074637C" w:rsidRDefault="00A778EF" w:rsidP="00CB6B09">
            <w:pPr>
              <w:spacing w:after="0" w:line="240" w:lineRule="auto"/>
              <w:rPr>
                <w:rFonts w:ascii="Times New Roman" w:hAnsi="Times New Roman"/>
                <w:b/>
                <w:sz w:val="24"/>
                <w:szCs w:val="24"/>
              </w:rPr>
            </w:pPr>
            <w:r w:rsidRPr="0074637C">
              <w:rPr>
                <w:rFonts w:ascii="Times New Roman" w:hAnsi="Times New Roman"/>
                <w:b/>
                <w:sz w:val="24"/>
                <w:szCs w:val="24"/>
              </w:rPr>
              <w:t>3.4 Konkurencieschopnosť a správanie sa podnikov na trhu</w:t>
            </w:r>
          </w:p>
          <w:p w:rsidR="00A778EF" w:rsidRPr="0074637C" w:rsidRDefault="00A778EF" w:rsidP="00CB6B09">
            <w:pPr>
              <w:spacing w:after="0" w:line="240" w:lineRule="auto"/>
              <w:rPr>
                <w:rFonts w:ascii="Times New Roman" w:hAnsi="Times New Roman"/>
                <w:sz w:val="24"/>
                <w:szCs w:val="24"/>
              </w:rPr>
            </w:pPr>
            <w:r w:rsidRPr="0074637C">
              <w:rPr>
                <w:rFonts w:ascii="Times New Roman" w:hAnsi="Times New Roman"/>
                <w:b/>
                <w:sz w:val="24"/>
                <w:szCs w:val="24"/>
              </w:rPr>
              <w:t xml:space="preserve">       </w:t>
            </w:r>
            <w:r w:rsidRPr="0074637C">
              <w:rPr>
                <w:rFonts w:ascii="Times New Roman" w:hAnsi="Times New Roman"/>
                <w:sz w:val="24"/>
                <w:szCs w:val="24"/>
              </w:rPr>
              <w:t xml:space="preserve">- </w:t>
            </w:r>
            <w:r w:rsidRPr="0074637C">
              <w:rPr>
                <w:rFonts w:ascii="Times New Roman" w:hAnsi="Times New Roman"/>
                <w:b/>
                <w:sz w:val="24"/>
                <w:szCs w:val="24"/>
              </w:rPr>
              <w:t>z toho MSP</w:t>
            </w:r>
          </w:p>
        </w:tc>
      </w:tr>
      <w:tr w:rsidR="00A778EF" w:rsidRPr="0074637C" w:rsidTr="00157A5B">
        <w:tc>
          <w:tcPr>
            <w:tcW w:w="9212" w:type="dxa"/>
          </w:tcPr>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74637C">
              <w:rPr>
                <w:rFonts w:ascii="Times New Roman" w:hAnsi="Times New Roman"/>
                <w:i/>
                <w:sz w:val="24"/>
                <w:szCs w:val="24"/>
              </w:rPr>
              <w:t>mikro</w:t>
            </w:r>
            <w:proofErr w:type="spellEnd"/>
            <w:r w:rsidRPr="0074637C">
              <w:rPr>
                <w:rFonts w:ascii="Times New Roman" w:hAnsi="Times New Roman"/>
                <w:i/>
                <w:sz w:val="24"/>
                <w:szCs w:val="24"/>
              </w:rPr>
              <w:t>, malé a stredné podniky tzv. MSP)? Ak áno, popíšte.</w:t>
            </w:r>
          </w:p>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Ako ovplyvní cenu alebo dostupnosť základných zdrojov (suroviny, mechanizmy, pracovná sila, energie atď.)?</w:t>
            </w:r>
          </w:p>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Ovplyvňuje prístup k financiám? Ak áno, ako?</w:t>
            </w:r>
          </w:p>
        </w:tc>
      </w:tr>
      <w:tr w:rsidR="00A778EF" w:rsidRPr="0074637C" w:rsidTr="00157A5B">
        <w:trPr>
          <w:trHeight w:val="1282"/>
        </w:trPr>
        <w:tc>
          <w:tcPr>
            <w:tcW w:w="9212" w:type="dxa"/>
          </w:tcPr>
          <w:p w:rsidR="00A778EF" w:rsidRPr="0074637C" w:rsidRDefault="00A778EF" w:rsidP="00CB6B09">
            <w:pPr>
              <w:spacing w:after="0" w:line="240" w:lineRule="auto"/>
              <w:rPr>
                <w:rFonts w:ascii="Times New Roman" w:hAnsi="Times New Roman"/>
                <w:i/>
                <w:sz w:val="24"/>
                <w:szCs w:val="24"/>
              </w:rPr>
            </w:pPr>
          </w:p>
          <w:p w:rsidR="00A778EF" w:rsidRPr="0074637C" w:rsidRDefault="00A778EF" w:rsidP="00CB6B09">
            <w:pPr>
              <w:spacing w:after="0" w:line="240" w:lineRule="auto"/>
              <w:rPr>
                <w:rFonts w:ascii="Times New Roman" w:hAnsi="Times New Roman"/>
                <w:sz w:val="24"/>
                <w:szCs w:val="24"/>
              </w:rPr>
            </w:pPr>
            <w:r w:rsidRPr="0074637C">
              <w:rPr>
                <w:rFonts w:ascii="Times New Roman" w:hAnsi="Times New Roman"/>
                <w:sz w:val="24"/>
                <w:szCs w:val="24"/>
              </w:rPr>
              <w:t xml:space="preserve">MSP budú mať zjednodušený prístup k financovaniu (likvidite) počas nepriaznivého obdobia spôsobeného nákazou COVID – 19. </w:t>
            </w:r>
          </w:p>
        </w:tc>
      </w:tr>
      <w:tr w:rsidR="00A778EF" w:rsidRPr="0074637C" w:rsidTr="00157A5B">
        <w:tc>
          <w:tcPr>
            <w:tcW w:w="9212" w:type="dxa"/>
            <w:shd w:val="clear" w:color="auto" w:fill="D9D9D9" w:themeFill="background1" w:themeFillShade="D9"/>
          </w:tcPr>
          <w:p w:rsidR="00A778EF" w:rsidRPr="0074637C" w:rsidRDefault="00A778EF" w:rsidP="00CB6B09">
            <w:pPr>
              <w:spacing w:after="0" w:line="240" w:lineRule="auto"/>
              <w:rPr>
                <w:rFonts w:ascii="Times New Roman" w:hAnsi="Times New Roman"/>
                <w:b/>
                <w:sz w:val="24"/>
                <w:szCs w:val="24"/>
              </w:rPr>
            </w:pPr>
            <w:r w:rsidRPr="0074637C">
              <w:rPr>
                <w:rFonts w:ascii="Times New Roman" w:hAnsi="Times New Roman"/>
                <w:b/>
                <w:sz w:val="24"/>
                <w:szCs w:val="24"/>
              </w:rPr>
              <w:t xml:space="preserve">3.5 Inovácie </w:t>
            </w:r>
          </w:p>
          <w:p w:rsidR="00A778EF" w:rsidRPr="0074637C" w:rsidRDefault="00A778EF" w:rsidP="00CB6B09">
            <w:pPr>
              <w:spacing w:after="0" w:line="240" w:lineRule="auto"/>
              <w:rPr>
                <w:rFonts w:ascii="Times New Roman" w:hAnsi="Times New Roman"/>
                <w:b/>
                <w:sz w:val="24"/>
                <w:szCs w:val="24"/>
              </w:rPr>
            </w:pPr>
            <w:r w:rsidRPr="0074637C">
              <w:rPr>
                <w:rFonts w:ascii="Times New Roman" w:hAnsi="Times New Roman"/>
                <w:sz w:val="24"/>
                <w:szCs w:val="24"/>
              </w:rPr>
              <w:t xml:space="preserve">       - </w:t>
            </w:r>
            <w:r w:rsidRPr="0074637C">
              <w:rPr>
                <w:rFonts w:ascii="Times New Roman" w:hAnsi="Times New Roman"/>
                <w:b/>
                <w:sz w:val="24"/>
                <w:szCs w:val="24"/>
              </w:rPr>
              <w:t>z toho MSP</w:t>
            </w:r>
          </w:p>
        </w:tc>
      </w:tr>
      <w:tr w:rsidR="00A778EF" w:rsidRPr="0074637C" w:rsidTr="00157A5B">
        <w:tc>
          <w:tcPr>
            <w:tcW w:w="9212" w:type="dxa"/>
          </w:tcPr>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Uveďte, ako podporuje navrhovaná zmena inovácie.</w:t>
            </w:r>
          </w:p>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Zjednodušuje uvedenie alebo rozšírenie nových výrobných metód, technológií a výrobkov na trh?</w:t>
            </w:r>
          </w:p>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Uveďte, ako vplýva navrhovaná zmena na jednotlivé práva duševného vlastníctva (napr. patenty, ochranné známky, autorské práva, vlastníctvo know-how).</w:t>
            </w:r>
          </w:p>
          <w:p w:rsidR="00A778EF" w:rsidRPr="0074637C" w:rsidRDefault="00A778EF" w:rsidP="00CB6B09">
            <w:pPr>
              <w:spacing w:after="0" w:line="240" w:lineRule="auto"/>
              <w:rPr>
                <w:rFonts w:ascii="Times New Roman" w:hAnsi="Times New Roman"/>
                <w:i/>
                <w:sz w:val="24"/>
                <w:szCs w:val="24"/>
              </w:rPr>
            </w:pPr>
            <w:r w:rsidRPr="0074637C">
              <w:rPr>
                <w:rFonts w:ascii="Times New Roman" w:hAnsi="Times New Roman"/>
                <w:i/>
                <w:sz w:val="24"/>
                <w:szCs w:val="24"/>
              </w:rPr>
              <w:t>Podporuje vyššiu efektivitu výroby/využívania zdrojov? Ak áno, ako?</w:t>
            </w:r>
          </w:p>
          <w:p w:rsidR="00A778EF" w:rsidRPr="007B0487" w:rsidRDefault="00A778EF" w:rsidP="00CB6B09">
            <w:pPr>
              <w:spacing w:after="0" w:line="240" w:lineRule="auto"/>
              <w:rPr>
                <w:rFonts w:ascii="Times New Roman" w:hAnsi="Times New Roman"/>
                <w:sz w:val="24"/>
                <w:szCs w:val="24"/>
              </w:rPr>
            </w:pPr>
            <w:r w:rsidRPr="0074637C">
              <w:rPr>
                <w:rFonts w:ascii="Times New Roman" w:hAnsi="Times New Roman"/>
                <w:i/>
                <w:sz w:val="24"/>
                <w:szCs w:val="24"/>
              </w:rPr>
              <w:t>Vytvorí zmena nové pracovné miesta pre zamestnancov výskumu a vývoja v SR?</w:t>
            </w:r>
          </w:p>
        </w:tc>
      </w:tr>
      <w:tr w:rsidR="00A778EF" w:rsidRPr="0074637C" w:rsidTr="00157A5B">
        <w:trPr>
          <w:trHeight w:val="1312"/>
        </w:trPr>
        <w:tc>
          <w:tcPr>
            <w:tcW w:w="9212" w:type="dxa"/>
          </w:tcPr>
          <w:p w:rsidR="00A778EF" w:rsidRPr="0074637C" w:rsidRDefault="00A778EF" w:rsidP="00CB6B09">
            <w:pPr>
              <w:spacing w:after="0" w:line="240" w:lineRule="auto"/>
              <w:rPr>
                <w:rFonts w:ascii="Times New Roman" w:hAnsi="Times New Roman"/>
                <w:i/>
                <w:sz w:val="24"/>
                <w:szCs w:val="24"/>
              </w:rPr>
            </w:pPr>
          </w:p>
          <w:p w:rsidR="007B0487" w:rsidRDefault="00A778EF" w:rsidP="00CB6B09">
            <w:pPr>
              <w:spacing w:after="0" w:line="240" w:lineRule="auto"/>
              <w:rPr>
                <w:rFonts w:ascii="Times New Roman" w:hAnsi="Times New Roman"/>
                <w:sz w:val="24"/>
                <w:szCs w:val="24"/>
              </w:rPr>
            </w:pPr>
            <w:r w:rsidRPr="0074637C">
              <w:rPr>
                <w:rFonts w:ascii="Times New Roman" w:hAnsi="Times New Roman"/>
                <w:sz w:val="24"/>
                <w:szCs w:val="24"/>
              </w:rPr>
              <w:t>Nemá vplyv.</w:t>
            </w:r>
          </w:p>
          <w:p w:rsidR="00A778EF" w:rsidRPr="007B0487" w:rsidRDefault="007B0487" w:rsidP="00CB6B09">
            <w:pPr>
              <w:tabs>
                <w:tab w:val="left" w:pos="1020"/>
              </w:tabs>
              <w:spacing w:line="240" w:lineRule="auto"/>
              <w:rPr>
                <w:rFonts w:ascii="Times New Roman" w:hAnsi="Times New Roman"/>
                <w:sz w:val="24"/>
                <w:szCs w:val="24"/>
              </w:rPr>
            </w:pPr>
            <w:r>
              <w:rPr>
                <w:rFonts w:ascii="Times New Roman" w:hAnsi="Times New Roman"/>
                <w:sz w:val="24"/>
                <w:szCs w:val="24"/>
              </w:rPr>
              <w:tab/>
            </w:r>
          </w:p>
        </w:tc>
      </w:tr>
    </w:tbl>
    <w:p w:rsidR="00A778EF" w:rsidRPr="0074637C" w:rsidRDefault="00A778EF" w:rsidP="00CB6B09">
      <w:pPr>
        <w:spacing w:line="240" w:lineRule="auto"/>
        <w:rPr>
          <w:rFonts w:ascii="Times New Roman" w:hAnsi="Times New Roman" w:cs="Times New Roman"/>
          <w:b/>
          <w:sz w:val="24"/>
          <w:szCs w:val="24"/>
        </w:rPr>
      </w:pPr>
    </w:p>
    <w:p w:rsidR="00A778EF" w:rsidRPr="0074637C" w:rsidRDefault="00A778EF">
      <w:pPr>
        <w:spacing w:after="160" w:line="259" w:lineRule="auto"/>
        <w:rPr>
          <w:rFonts w:ascii="Times New Roman" w:hAnsi="Times New Roman" w:cs="Times New Roman"/>
          <w:sz w:val="24"/>
          <w:szCs w:val="24"/>
        </w:rPr>
      </w:pPr>
      <w:r w:rsidRPr="0074637C">
        <w:rPr>
          <w:rFonts w:ascii="Times New Roman" w:hAnsi="Times New Roman" w:cs="Times New Roman"/>
          <w:sz w:val="24"/>
          <w:szCs w:val="24"/>
        </w:rPr>
        <w:br w:type="page"/>
      </w:r>
    </w:p>
    <w:p w:rsidR="00A778EF" w:rsidRPr="0074637C" w:rsidRDefault="00A778EF" w:rsidP="00A778EF">
      <w:pPr>
        <w:pStyle w:val="Normlnywebov"/>
        <w:autoSpaceDE w:val="0"/>
        <w:autoSpaceDN w:val="0"/>
        <w:jc w:val="center"/>
        <w:rPr>
          <w:b/>
          <w:bCs/>
        </w:rPr>
      </w:pPr>
      <w:r w:rsidRPr="0074637C">
        <w:rPr>
          <w:b/>
          <w:bCs/>
        </w:rPr>
        <w:t>DOLOŽKA ZLUČITEĽNOSTI</w:t>
      </w:r>
    </w:p>
    <w:p w:rsidR="00A778EF" w:rsidRPr="0074637C" w:rsidRDefault="00A778EF" w:rsidP="00A778EF">
      <w:pPr>
        <w:pBdr>
          <w:bottom w:val="single" w:sz="12" w:space="1" w:color="auto"/>
        </w:pBdr>
        <w:spacing w:line="240" w:lineRule="auto"/>
        <w:ind w:left="357"/>
        <w:jc w:val="center"/>
        <w:rPr>
          <w:rFonts w:ascii="Times New Roman" w:hAnsi="Times New Roman" w:cs="Times New Roman"/>
          <w:b/>
          <w:sz w:val="24"/>
          <w:szCs w:val="24"/>
        </w:rPr>
      </w:pPr>
      <w:r w:rsidRPr="0074637C">
        <w:rPr>
          <w:rFonts w:ascii="Times New Roman" w:hAnsi="Times New Roman" w:cs="Times New Roman"/>
          <w:b/>
          <w:bCs/>
          <w:sz w:val="24"/>
          <w:szCs w:val="24"/>
        </w:rPr>
        <w:t>k n</w:t>
      </w:r>
      <w:r w:rsidRPr="0074637C">
        <w:rPr>
          <w:rFonts w:ascii="Times New Roman" w:hAnsi="Times New Roman" w:cs="Times New Roman"/>
          <w:b/>
          <w:sz w:val="24"/>
          <w:szCs w:val="24"/>
        </w:rPr>
        <w:t>ávrhu zákona</w:t>
      </w:r>
      <w:r w:rsidRPr="0074637C">
        <w:rPr>
          <w:rFonts w:ascii="Times New Roman" w:hAnsi="Times New Roman" w:cs="Times New Roman"/>
          <w:sz w:val="24"/>
          <w:szCs w:val="24"/>
        </w:rPr>
        <w:t xml:space="preserve"> </w:t>
      </w:r>
      <w:r w:rsidRPr="0074637C">
        <w:rPr>
          <w:rFonts w:ascii="Times New Roman" w:hAnsi="Times New Roman" w:cs="Times New Roman"/>
          <w:b/>
          <w:sz w:val="24"/>
          <w:szCs w:val="24"/>
        </w:rPr>
        <w:t>o niektorých mimoriadnych opatreniach vo finančnej oblasti v súvislosti so šírením nebezpečnej nákazlivej ľudskej choroby COVID-19</w:t>
      </w:r>
    </w:p>
    <w:p w:rsidR="00A778EF" w:rsidRPr="0074637C" w:rsidRDefault="00A778EF" w:rsidP="00A778EF">
      <w:pPr>
        <w:pBdr>
          <w:bottom w:val="single" w:sz="12" w:space="1" w:color="auto"/>
        </w:pBdr>
        <w:spacing w:line="240" w:lineRule="auto"/>
        <w:ind w:left="357"/>
        <w:jc w:val="center"/>
        <w:rPr>
          <w:rFonts w:ascii="Times New Roman" w:hAnsi="Times New Roman" w:cs="Times New Roman"/>
          <w:b/>
          <w:sz w:val="24"/>
          <w:szCs w:val="24"/>
        </w:rPr>
      </w:pPr>
      <w:r w:rsidRPr="0074637C">
        <w:rPr>
          <w:rFonts w:ascii="Times New Roman" w:hAnsi="Times New Roman" w:cs="Times New Roman"/>
          <w:b/>
          <w:sz w:val="24"/>
          <w:szCs w:val="24"/>
        </w:rPr>
        <w:t>s právom Európskej únie</w:t>
      </w:r>
    </w:p>
    <w:p w:rsidR="00A778EF" w:rsidRPr="0074637C" w:rsidRDefault="00A778EF" w:rsidP="00A778EF">
      <w:pPr>
        <w:widowControl w:val="0"/>
        <w:numPr>
          <w:ilvl w:val="0"/>
          <w:numId w:val="13"/>
        </w:numPr>
        <w:autoSpaceDE w:val="0"/>
        <w:autoSpaceDN w:val="0"/>
        <w:spacing w:after="240" w:line="240" w:lineRule="auto"/>
        <w:contextualSpacing/>
        <w:jc w:val="both"/>
        <w:rPr>
          <w:rFonts w:ascii="Times New Roman" w:hAnsi="Times New Roman" w:cs="Times New Roman"/>
          <w:b/>
          <w:bCs/>
          <w:sz w:val="24"/>
          <w:szCs w:val="24"/>
          <w:lang w:eastAsia="sk-SK"/>
        </w:rPr>
      </w:pPr>
      <w:r w:rsidRPr="0074637C">
        <w:rPr>
          <w:rFonts w:ascii="Times New Roman" w:hAnsi="Times New Roman" w:cs="Times New Roman"/>
          <w:b/>
          <w:bCs/>
          <w:sz w:val="24"/>
          <w:szCs w:val="24"/>
          <w:lang w:eastAsia="sk-SK"/>
        </w:rPr>
        <w:t>Navrhovateľ zákona:</w:t>
      </w:r>
    </w:p>
    <w:p w:rsidR="00A778EF" w:rsidRPr="0074637C" w:rsidRDefault="00A778EF" w:rsidP="00A778EF">
      <w:pPr>
        <w:widowControl w:val="0"/>
        <w:autoSpaceDE w:val="0"/>
        <w:autoSpaceDN w:val="0"/>
        <w:spacing w:after="240" w:line="240" w:lineRule="auto"/>
        <w:ind w:left="360"/>
        <w:contextualSpacing/>
        <w:jc w:val="both"/>
        <w:rPr>
          <w:rFonts w:ascii="Times New Roman" w:hAnsi="Times New Roman" w:cs="Times New Roman"/>
          <w:b/>
          <w:bCs/>
          <w:sz w:val="24"/>
          <w:szCs w:val="24"/>
          <w:lang w:eastAsia="sk-SK"/>
        </w:rPr>
      </w:pPr>
    </w:p>
    <w:p w:rsidR="00A778EF" w:rsidRPr="0074637C" w:rsidRDefault="00A778EF" w:rsidP="00A778EF">
      <w:pPr>
        <w:widowControl w:val="0"/>
        <w:autoSpaceDE w:val="0"/>
        <w:autoSpaceDN w:val="0"/>
        <w:spacing w:before="240" w:after="120" w:line="240" w:lineRule="auto"/>
        <w:ind w:firstLine="357"/>
        <w:contextualSpacing/>
        <w:jc w:val="both"/>
        <w:rPr>
          <w:rFonts w:ascii="Times New Roman" w:hAnsi="Times New Roman" w:cs="Times New Roman"/>
          <w:sz w:val="24"/>
          <w:szCs w:val="24"/>
          <w:lang w:eastAsia="sk-SK"/>
        </w:rPr>
      </w:pPr>
      <w:r w:rsidRPr="0074637C">
        <w:rPr>
          <w:rFonts w:ascii="Times New Roman" w:hAnsi="Times New Roman" w:cs="Times New Roman"/>
          <w:sz w:val="24"/>
          <w:szCs w:val="24"/>
          <w:lang w:eastAsia="sk-SK"/>
        </w:rPr>
        <w:t>Vláda Slovenskej republiky.</w:t>
      </w:r>
    </w:p>
    <w:p w:rsidR="00A778EF" w:rsidRPr="0074637C" w:rsidRDefault="00A778EF" w:rsidP="00A778EF">
      <w:pPr>
        <w:widowControl w:val="0"/>
        <w:autoSpaceDE w:val="0"/>
        <w:autoSpaceDN w:val="0"/>
        <w:spacing w:before="120" w:after="120" w:line="240" w:lineRule="auto"/>
        <w:ind w:firstLine="357"/>
        <w:contextualSpacing/>
        <w:jc w:val="both"/>
        <w:rPr>
          <w:rFonts w:ascii="Times New Roman" w:hAnsi="Times New Roman" w:cs="Times New Roman"/>
          <w:color w:val="FF0000"/>
          <w:sz w:val="24"/>
          <w:szCs w:val="24"/>
          <w:lang w:eastAsia="sk-SK"/>
        </w:rPr>
      </w:pPr>
    </w:p>
    <w:p w:rsidR="00A778EF" w:rsidRPr="0074637C" w:rsidRDefault="00A778EF" w:rsidP="00A778EF">
      <w:pPr>
        <w:widowControl w:val="0"/>
        <w:numPr>
          <w:ilvl w:val="0"/>
          <w:numId w:val="13"/>
        </w:numPr>
        <w:autoSpaceDE w:val="0"/>
        <w:autoSpaceDN w:val="0"/>
        <w:spacing w:after="0" w:line="240" w:lineRule="auto"/>
        <w:ind w:left="357" w:hanging="357"/>
        <w:contextualSpacing/>
        <w:jc w:val="both"/>
        <w:rPr>
          <w:rFonts w:ascii="Times New Roman" w:hAnsi="Times New Roman" w:cs="Times New Roman"/>
          <w:b/>
          <w:bCs/>
          <w:sz w:val="24"/>
          <w:szCs w:val="24"/>
          <w:lang w:eastAsia="sk-SK"/>
        </w:rPr>
      </w:pPr>
      <w:r w:rsidRPr="0074637C">
        <w:rPr>
          <w:rFonts w:ascii="Times New Roman" w:hAnsi="Times New Roman" w:cs="Times New Roman"/>
          <w:b/>
          <w:bCs/>
          <w:sz w:val="24"/>
          <w:szCs w:val="24"/>
          <w:lang w:eastAsia="sk-SK"/>
        </w:rPr>
        <w:t xml:space="preserve">Názov návrhu zákona: </w:t>
      </w:r>
    </w:p>
    <w:p w:rsidR="00A778EF" w:rsidRPr="0074637C" w:rsidRDefault="00A778EF" w:rsidP="00A778EF">
      <w:pPr>
        <w:pStyle w:val="Zkladntext0"/>
        <w:spacing w:after="0"/>
        <w:ind w:left="360"/>
        <w:jc w:val="both"/>
        <w:rPr>
          <w:rFonts w:ascii="Times New Roman" w:hAnsi="Times New Roman" w:cs="Times New Roman"/>
          <w:sz w:val="24"/>
          <w:szCs w:val="24"/>
        </w:rPr>
      </w:pPr>
      <w:r w:rsidRPr="0074637C">
        <w:rPr>
          <w:rFonts w:ascii="Times New Roman" w:hAnsi="Times New Roman" w:cs="Times New Roman"/>
          <w:sz w:val="24"/>
          <w:szCs w:val="24"/>
        </w:rPr>
        <w:t xml:space="preserve">Návrh zákona o niektorých mimoriadnych opatreniach vo finančnej oblasti v súvislosti so šírením nebezpečnej nákazlivej ľudskej choroby COVID-19. </w:t>
      </w:r>
    </w:p>
    <w:p w:rsidR="00A778EF" w:rsidRPr="0074637C" w:rsidRDefault="00A778EF" w:rsidP="00A778EF">
      <w:pPr>
        <w:widowControl w:val="0"/>
        <w:autoSpaceDE w:val="0"/>
        <w:autoSpaceDN w:val="0"/>
        <w:spacing w:after="0" w:line="240" w:lineRule="auto"/>
        <w:ind w:left="357"/>
        <w:contextualSpacing/>
        <w:jc w:val="both"/>
        <w:rPr>
          <w:rFonts w:ascii="Times New Roman" w:hAnsi="Times New Roman" w:cs="Times New Roman"/>
          <w:b/>
          <w:bCs/>
          <w:sz w:val="24"/>
          <w:szCs w:val="24"/>
          <w:lang w:eastAsia="sk-SK"/>
        </w:rPr>
      </w:pPr>
    </w:p>
    <w:p w:rsidR="00A778EF" w:rsidRPr="0074637C" w:rsidRDefault="00A778EF" w:rsidP="00A778EF">
      <w:pPr>
        <w:pStyle w:val="Zkladntext1"/>
        <w:numPr>
          <w:ilvl w:val="0"/>
          <w:numId w:val="13"/>
        </w:numPr>
        <w:jc w:val="both"/>
        <w:rPr>
          <w:b/>
          <w:bCs/>
          <w:color w:val="auto"/>
          <w:sz w:val="24"/>
          <w:szCs w:val="24"/>
        </w:rPr>
      </w:pPr>
      <w:r w:rsidRPr="0074637C">
        <w:rPr>
          <w:b/>
          <w:bCs/>
          <w:color w:val="auto"/>
          <w:sz w:val="24"/>
          <w:szCs w:val="24"/>
        </w:rPr>
        <w:t xml:space="preserve">Predmet návrhu zákona </w:t>
      </w:r>
      <w:r w:rsidRPr="0074637C">
        <w:rPr>
          <w:b/>
          <w:color w:val="auto"/>
          <w:sz w:val="24"/>
          <w:szCs w:val="24"/>
        </w:rPr>
        <w:t>je upravený v práve Európskej únie:</w:t>
      </w:r>
    </w:p>
    <w:p w:rsidR="00A778EF" w:rsidRPr="0074637C" w:rsidRDefault="00A778EF" w:rsidP="00A778EF">
      <w:pPr>
        <w:pStyle w:val="Zarkazkladnhotextu"/>
        <w:spacing w:before="120"/>
        <w:ind w:left="426"/>
        <w:rPr>
          <w:rFonts w:ascii="Times New Roman" w:hAnsi="Times New Roman" w:cs="Times New Roman"/>
          <w:sz w:val="24"/>
          <w:szCs w:val="24"/>
        </w:rPr>
      </w:pPr>
      <w:r w:rsidRPr="0074637C">
        <w:rPr>
          <w:rFonts w:ascii="Times New Roman" w:hAnsi="Times New Roman" w:cs="Times New Roman"/>
          <w:sz w:val="24"/>
          <w:szCs w:val="24"/>
        </w:rPr>
        <w:t>a) Primárne právo:</w:t>
      </w:r>
    </w:p>
    <w:p w:rsidR="00A778EF" w:rsidRPr="0074637C" w:rsidRDefault="00A778EF" w:rsidP="00A778EF">
      <w:pPr>
        <w:pStyle w:val="Zarkazkladnhotextu"/>
        <w:numPr>
          <w:ilvl w:val="0"/>
          <w:numId w:val="16"/>
        </w:numPr>
        <w:spacing w:before="120" w:line="240" w:lineRule="auto"/>
        <w:ind w:left="709" w:hanging="283"/>
        <w:jc w:val="both"/>
        <w:rPr>
          <w:rStyle w:val="awspan1"/>
          <w:rFonts w:ascii="Times New Roman" w:hAnsi="Times New Roman"/>
        </w:rPr>
      </w:pPr>
      <w:r w:rsidRPr="0074637C">
        <w:rPr>
          <w:rFonts w:ascii="Times New Roman" w:hAnsi="Times New Roman" w:cs="Times New Roman"/>
          <w:sz w:val="24"/>
          <w:szCs w:val="24"/>
        </w:rPr>
        <w:t>čl. 3 ods. 1 písm. a), čl. 4 a 8, čl. 28 až 37, čl. 107, čl. 108, čl. 110 až 113, čl. 115, čl. 153, čl. 155 až 158, čl. 207, čl. 349 a 355 ods. 1  Zmluvy o fungovaní Európskej únie (</w:t>
      </w:r>
      <w:r w:rsidRPr="0074637C">
        <w:rPr>
          <w:rStyle w:val="awspan1"/>
          <w:rFonts w:ascii="Times New Roman" w:hAnsi="Times New Roman"/>
        </w:rPr>
        <w:t>Ú. v. EÚ C 202, 7.6.2016) v platnom znení,</w:t>
      </w:r>
    </w:p>
    <w:p w:rsidR="00A778EF" w:rsidRPr="0074637C" w:rsidRDefault="00A778EF" w:rsidP="00A778EF">
      <w:pPr>
        <w:pStyle w:val="Zarkazkladnhotextu"/>
        <w:numPr>
          <w:ilvl w:val="0"/>
          <w:numId w:val="16"/>
        </w:numPr>
        <w:spacing w:before="120" w:line="240" w:lineRule="auto"/>
        <w:ind w:left="709" w:hanging="283"/>
        <w:jc w:val="both"/>
        <w:rPr>
          <w:rFonts w:ascii="Times New Roman" w:hAnsi="Times New Roman" w:cs="Times New Roman"/>
          <w:sz w:val="24"/>
          <w:szCs w:val="24"/>
        </w:rPr>
      </w:pPr>
      <w:r w:rsidRPr="0074637C">
        <w:rPr>
          <w:rFonts w:ascii="Times New Roman" w:hAnsi="Times New Roman" w:cs="Times New Roman"/>
          <w:sz w:val="24"/>
          <w:szCs w:val="24"/>
        </w:rPr>
        <w:t>čl. 3 a 6 Zmluvy o Európskej únii,</w:t>
      </w:r>
    </w:p>
    <w:p w:rsidR="00A778EF" w:rsidRPr="0074637C" w:rsidRDefault="00A778EF" w:rsidP="00A778EF">
      <w:pPr>
        <w:pStyle w:val="Zarkazkladnhotextu"/>
        <w:numPr>
          <w:ilvl w:val="0"/>
          <w:numId w:val="16"/>
        </w:numPr>
        <w:spacing w:before="120" w:line="240" w:lineRule="auto"/>
        <w:ind w:left="709" w:hanging="283"/>
        <w:jc w:val="both"/>
        <w:rPr>
          <w:rFonts w:ascii="Times New Roman" w:hAnsi="Times New Roman" w:cs="Times New Roman"/>
          <w:sz w:val="24"/>
          <w:szCs w:val="24"/>
        </w:rPr>
      </w:pPr>
      <w:r w:rsidRPr="0074637C">
        <w:rPr>
          <w:rFonts w:ascii="Times New Roman" w:hAnsi="Times New Roman" w:cs="Times New Roman"/>
          <w:sz w:val="24"/>
          <w:szCs w:val="24"/>
        </w:rPr>
        <w:t>čl. 21, 23, 30 a 31 Charty základných práv Európskej únie.</w:t>
      </w:r>
    </w:p>
    <w:p w:rsidR="00A778EF" w:rsidRPr="0074637C" w:rsidRDefault="00A778EF" w:rsidP="00A778EF">
      <w:pPr>
        <w:spacing w:after="120"/>
        <w:ind w:left="426"/>
        <w:jc w:val="both"/>
        <w:rPr>
          <w:rFonts w:ascii="Times New Roman" w:hAnsi="Times New Roman" w:cs="Times New Roman"/>
          <w:sz w:val="24"/>
          <w:szCs w:val="24"/>
        </w:rPr>
      </w:pPr>
      <w:r w:rsidRPr="0074637C">
        <w:rPr>
          <w:rFonts w:ascii="Times New Roman" w:hAnsi="Times New Roman" w:cs="Times New Roman"/>
          <w:sz w:val="24"/>
          <w:szCs w:val="24"/>
        </w:rPr>
        <w:t xml:space="preserve">b) Sekundárne právo: </w:t>
      </w:r>
    </w:p>
    <w:p w:rsidR="00A778EF" w:rsidRPr="0074637C" w:rsidRDefault="00A778EF" w:rsidP="00A778EF">
      <w:pPr>
        <w:pStyle w:val="Odsekzoznamu"/>
        <w:numPr>
          <w:ilvl w:val="0"/>
          <w:numId w:val="16"/>
        </w:numPr>
        <w:spacing w:after="0" w:line="240" w:lineRule="auto"/>
        <w:ind w:left="709" w:hanging="283"/>
        <w:jc w:val="both"/>
        <w:rPr>
          <w:rFonts w:ascii="Times New Roman" w:hAnsi="Times New Roman"/>
          <w:color w:val="000000"/>
          <w:sz w:val="24"/>
          <w:szCs w:val="24"/>
          <w:lang w:eastAsia="sk-SK"/>
        </w:rPr>
      </w:pPr>
      <w:r w:rsidRPr="0074637C">
        <w:rPr>
          <w:rFonts w:ascii="Times New Roman" w:hAnsi="Times New Roman"/>
          <w:color w:val="000000"/>
          <w:sz w:val="24"/>
          <w:szCs w:val="24"/>
          <w:lang w:eastAsia="sk-SK"/>
        </w:rPr>
        <w:t>smernica Rady 2009/132/ES z 19. októbra 2009, ktorou sa určuje rozsah platnosti článku 143 písm. b) a c) smernice 2006/112/ES vzhľadom na oslobodenie od dane z pridanej hodnoty na finálny dovoz určitého tovaru (kodifikované znenie) (</w:t>
      </w:r>
      <w:proofErr w:type="spellStart"/>
      <w:r w:rsidRPr="0074637C">
        <w:rPr>
          <w:rFonts w:ascii="Times New Roman" w:hAnsi="Times New Roman"/>
          <w:color w:val="000000"/>
          <w:sz w:val="24"/>
          <w:szCs w:val="24"/>
          <w:lang w:eastAsia="sk-SK"/>
        </w:rPr>
        <w:t>Ú.v</w:t>
      </w:r>
      <w:proofErr w:type="spellEnd"/>
      <w:r w:rsidRPr="0074637C">
        <w:rPr>
          <w:rFonts w:ascii="Times New Roman" w:hAnsi="Times New Roman"/>
          <w:color w:val="000000"/>
          <w:sz w:val="24"/>
          <w:szCs w:val="24"/>
          <w:lang w:eastAsia="sk-SK"/>
        </w:rPr>
        <w:t>. L 292, 10.11.2009), gestor: MF SR,</w:t>
      </w:r>
    </w:p>
    <w:p w:rsidR="00A778EF" w:rsidRPr="0074637C" w:rsidRDefault="00A778EF" w:rsidP="00A778EF">
      <w:pPr>
        <w:pStyle w:val="Odsekzoznamu"/>
        <w:numPr>
          <w:ilvl w:val="0"/>
          <w:numId w:val="16"/>
        </w:numPr>
        <w:spacing w:after="0" w:line="240" w:lineRule="auto"/>
        <w:ind w:left="709" w:hanging="283"/>
        <w:jc w:val="both"/>
        <w:rPr>
          <w:rFonts w:ascii="Times New Roman" w:hAnsi="Times New Roman"/>
          <w:color w:val="000000"/>
          <w:sz w:val="24"/>
          <w:szCs w:val="24"/>
          <w:lang w:eastAsia="sk-SK"/>
        </w:rPr>
      </w:pPr>
      <w:r w:rsidRPr="0074637C">
        <w:rPr>
          <w:rFonts w:ascii="Times New Roman" w:hAnsi="Times New Roman"/>
          <w:color w:val="000000"/>
          <w:sz w:val="24"/>
          <w:szCs w:val="24"/>
          <w:lang w:eastAsia="sk-SK"/>
        </w:rPr>
        <w:t>nariadenie Rady (ES) č. 1186/2009 zo 16. novembra 2009 ustanovujúce systém Spoločenstva pre oslobodenie od cla (kodifikované znenie) (Ú. v. EÚ L 324, 10.12. 2009), gestor: MF SR,</w:t>
      </w:r>
    </w:p>
    <w:p w:rsidR="00A778EF" w:rsidRPr="0074637C" w:rsidRDefault="00A778EF" w:rsidP="00A778EF">
      <w:pPr>
        <w:pStyle w:val="Odsekzoznamu"/>
        <w:numPr>
          <w:ilvl w:val="0"/>
          <w:numId w:val="16"/>
        </w:numPr>
        <w:spacing w:after="0" w:line="240" w:lineRule="auto"/>
        <w:ind w:left="709" w:hanging="283"/>
        <w:jc w:val="both"/>
        <w:rPr>
          <w:rFonts w:ascii="Times New Roman" w:hAnsi="Times New Roman"/>
          <w:color w:val="000000"/>
          <w:sz w:val="24"/>
          <w:szCs w:val="24"/>
          <w:lang w:eastAsia="sk-SK"/>
        </w:rPr>
      </w:pPr>
      <w:r w:rsidRPr="0074637C">
        <w:rPr>
          <w:rFonts w:ascii="Times New Roman" w:hAnsi="Times New Roman"/>
          <w:color w:val="000000"/>
          <w:sz w:val="24"/>
          <w:szCs w:val="24"/>
          <w:lang w:eastAsia="sk-SK"/>
        </w:rPr>
        <w:t xml:space="preserve">nariadenie Komisie (EÚ) č. 1407/2013 z 18. decembra 2013 o uplatňovaní článkov 107 a 108 Zmluvy o fungovaní Európskej únie na pomoc de </w:t>
      </w:r>
      <w:proofErr w:type="spellStart"/>
      <w:r w:rsidRPr="0074637C">
        <w:rPr>
          <w:rFonts w:ascii="Times New Roman" w:hAnsi="Times New Roman"/>
          <w:color w:val="000000"/>
          <w:sz w:val="24"/>
          <w:szCs w:val="24"/>
          <w:lang w:eastAsia="sk-SK"/>
        </w:rPr>
        <w:t>minimis</w:t>
      </w:r>
      <w:proofErr w:type="spellEnd"/>
      <w:r w:rsidRPr="0074637C">
        <w:rPr>
          <w:rFonts w:ascii="Times New Roman" w:hAnsi="Times New Roman"/>
          <w:color w:val="000000"/>
          <w:sz w:val="24"/>
          <w:szCs w:val="24"/>
          <w:lang w:eastAsia="sk-SK"/>
        </w:rPr>
        <w:t xml:space="preserve"> (</w:t>
      </w:r>
      <w:proofErr w:type="spellStart"/>
      <w:r w:rsidRPr="0074637C">
        <w:rPr>
          <w:rFonts w:ascii="Times New Roman" w:hAnsi="Times New Roman"/>
          <w:color w:val="000000"/>
          <w:sz w:val="24"/>
          <w:szCs w:val="24"/>
          <w:lang w:eastAsia="sk-SK"/>
        </w:rPr>
        <w:t>Ú.v</w:t>
      </w:r>
      <w:proofErr w:type="spellEnd"/>
      <w:r w:rsidRPr="0074637C">
        <w:rPr>
          <w:rFonts w:ascii="Times New Roman" w:hAnsi="Times New Roman"/>
          <w:color w:val="000000"/>
          <w:sz w:val="24"/>
          <w:szCs w:val="24"/>
          <w:lang w:eastAsia="sk-SK"/>
        </w:rPr>
        <w:t>. EÚ L 352, 24.12.2013) gestor: Protimonopolný úrad SR.</w:t>
      </w:r>
    </w:p>
    <w:p w:rsidR="00A778EF" w:rsidRPr="0074637C" w:rsidRDefault="00A778EF" w:rsidP="00A778EF">
      <w:pPr>
        <w:pStyle w:val="Odsekzoznamu"/>
        <w:numPr>
          <w:ilvl w:val="0"/>
          <w:numId w:val="16"/>
        </w:numPr>
        <w:spacing w:after="0" w:line="240" w:lineRule="auto"/>
        <w:ind w:left="709" w:hanging="283"/>
        <w:jc w:val="both"/>
        <w:rPr>
          <w:rFonts w:ascii="Times New Roman" w:hAnsi="Times New Roman"/>
          <w:color w:val="000000"/>
          <w:sz w:val="24"/>
          <w:szCs w:val="24"/>
          <w:lang w:eastAsia="sk-SK"/>
        </w:rPr>
      </w:pPr>
      <w:r w:rsidRPr="0074637C">
        <w:rPr>
          <w:rFonts w:ascii="Times New Roman" w:hAnsi="Times New Roman"/>
          <w:color w:val="000000"/>
          <w:sz w:val="24"/>
          <w:szCs w:val="24"/>
          <w:lang w:eastAsia="sk-SK"/>
        </w:rPr>
        <w:t>nariadenie Komisie (EÚ) č. 651/2014 zo 17. júna 2014 o vyhlásení určitých kategórií pomoci za zlučiteľné s vnútorným trhom podľa článkov 107 a 108 zmluvy (Ú. v. EÚ L 187, 26.6.2014), v platnom znení, gestor: PÚ SR, MH SR, MPRV SR, MPSVR SR, MŠVVŠ SR, MŽP SR, MDVRR SR, MK SR.</w:t>
      </w:r>
    </w:p>
    <w:p w:rsidR="00A778EF" w:rsidRPr="0074637C" w:rsidRDefault="00A778EF" w:rsidP="00A778EF">
      <w:pPr>
        <w:pStyle w:val="Odsekzoznamu"/>
        <w:spacing w:after="0" w:line="240" w:lineRule="auto"/>
        <w:ind w:left="709"/>
        <w:jc w:val="both"/>
        <w:rPr>
          <w:rFonts w:ascii="Times New Roman" w:hAnsi="Times New Roman"/>
          <w:color w:val="000000"/>
          <w:sz w:val="24"/>
          <w:szCs w:val="24"/>
          <w:lang w:eastAsia="sk-SK"/>
        </w:rPr>
      </w:pPr>
    </w:p>
    <w:p w:rsidR="00A778EF" w:rsidRPr="0074637C" w:rsidRDefault="00A778EF" w:rsidP="00A778EF">
      <w:pPr>
        <w:pStyle w:val="Zarkazkladnhotextu"/>
        <w:numPr>
          <w:ilvl w:val="0"/>
          <w:numId w:val="17"/>
        </w:numPr>
        <w:spacing w:before="120" w:after="0" w:line="240" w:lineRule="auto"/>
        <w:jc w:val="both"/>
        <w:rPr>
          <w:rFonts w:ascii="Times New Roman" w:hAnsi="Times New Roman" w:cs="Times New Roman"/>
          <w:sz w:val="24"/>
          <w:szCs w:val="24"/>
        </w:rPr>
      </w:pPr>
      <w:r w:rsidRPr="0074637C">
        <w:rPr>
          <w:rFonts w:ascii="Times New Roman" w:hAnsi="Times New Roman" w:cs="Times New Roman"/>
          <w:sz w:val="24"/>
          <w:szCs w:val="24"/>
        </w:rPr>
        <w:t>Nie je obsiahnutá v judikatúre Súdneho dvora Európskej únie.</w:t>
      </w:r>
    </w:p>
    <w:p w:rsidR="00A778EF" w:rsidRPr="0074637C" w:rsidRDefault="00A778EF" w:rsidP="00A778EF">
      <w:pPr>
        <w:pStyle w:val="Zarkazkladnhotextu"/>
        <w:spacing w:before="120"/>
        <w:ind w:left="757"/>
        <w:rPr>
          <w:rFonts w:ascii="Times New Roman" w:hAnsi="Times New Roman" w:cs="Times New Roman"/>
          <w:sz w:val="24"/>
          <w:szCs w:val="24"/>
        </w:rPr>
      </w:pPr>
    </w:p>
    <w:p w:rsidR="00A778EF" w:rsidRPr="0074637C" w:rsidRDefault="00A778EF" w:rsidP="00A778EF">
      <w:pPr>
        <w:numPr>
          <w:ilvl w:val="0"/>
          <w:numId w:val="14"/>
        </w:numPr>
        <w:spacing w:after="120" w:line="240" w:lineRule="auto"/>
        <w:jc w:val="both"/>
        <w:rPr>
          <w:rFonts w:ascii="Times New Roman" w:hAnsi="Times New Roman" w:cs="Times New Roman"/>
          <w:b/>
          <w:bCs/>
          <w:sz w:val="24"/>
          <w:szCs w:val="24"/>
        </w:rPr>
      </w:pPr>
      <w:r w:rsidRPr="0074637C">
        <w:rPr>
          <w:rFonts w:ascii="Times New Roman" w:hAnsi="Times New Roman" w:cs="Times New Roman"/>
          <w:b/>
          <w:bCs/>
          <w:sz w:val="24"/>
          <w:szCs w:val="24"/>
        </w:rPr>
        <w:t>Záväzky Slovenskej republiky vo vzťahu k Európskej únii:</w:t>
      </w:r>
    </w:p>
    <w:p w:rsidR="00A778EF" w:rsidRPr="0074637C" w:rsidRDefault="00A778EF" w:rsidP="00A778EF">
      <w:pPr>
        <w:pStyle w:val="Odsekzoznamu"/>
        <w:numPr>
          <w:ilvl w:val="0"/>
          <w:numId w:val="15"/>
        </w:numPr>
        <w:rPr>
          <w:rFonts w:ascii="Times New Roman" w:hAnsi="Times New Roman"/>
          <w:sz w:val="24"/>
          <w:szCs w:val="24"/>
        </w:rPr>
      </w:pPr>
      <w:r w:rsidRPr="0074637C">
        <w:rPr>
          <w:rFonts w:ascii="Times New Roman" w:hAnsi="Times New Roman"/>
          <w:sz w:val="24"/>
          <w:szCs w:val="24"/>
        </w:rPr>
        <w:t>Lehota na prebratie smernice Rady 2009/132/ES bola stanovená do 30. 11. 2009.</w:t>
      </w:r>
    </w:p>
    <w:p w:rsidR="00A778EF" w:rsidRPr="0074637C" w:rsidRDefault="00A778EF" w:rsidP="00A778EF">
      <w:pPr>
        <w:numPr>
          <w:ilvl w:val="0"/>
          <w:numId w:val="15"/>
        </w:numPr>
        <w:tabs>
          <w:tab w:val="clear" w:pos="360"/>
          <w:tab w:val="num" w:pos="426"/>
          <w:tab w:val="num" w:pos="709"/>
        </w:tabs>
        <w:spacing w:after="120"/>
        <w:ind w:left="426" w:hanging="426"/>
        <w:jc w:val="both"/>
        <w:rPr>
          <w:rFonts w:ascii="Times New Roman" w:hAnsi="Times New Roman" w:cs="Times New Roman"/>
          <w:sz w:val="24"/>
          <w:szCs w:val="24"/>
        </w:rPr>
      </w:pPr>
      <w:r w:rsidRPr="0074637C">
        <w:rPr>
          <w:rFonts w:ascii="Times New Roman" w:hAnsi="Times New Roman" w:cs="Times New Roman"/>
          <w:sz w:val="24"/>
          <w:szCs w:val="24"/>
        </w:rPr>
        <w:t>Proti SR nebolo začaté konanie v rámci „EÚ Pilot“, ani nebol začatý postup EK ako aj  nebolo začaté konanie Súdneho dvora EÚ proti SR podľa čl. 258 až 260 Zmluvy o fungovaní Európskej únie.</w:t>
      </w:r>
    </w:p>
    <w:p w:rsidR="00A778EF" w:rsidRPr="0074637C" w:rsidRDefault="00A778EF" w:rsidP="00A778EF">
      <w:pPr>
        <w:numPr>
          <w:ilvl w:val="0"/>
          <w:numId w:val="15"/>
        </w:numPr>
        <w:tabs>
          <w:tab w:val="clear" w:pos="360"/>
          <w:tab w:val="num" w:pos="426"/>
          <w:tab w:val="num" w:pos="709"/>
        </w:tabs>
        <w:spacing w:after="120"/>
        <w:ind w:left="426" w:hanging="426"/>
        <w:jc w:val="both"/>
        <w:rPr>
          <w:rFonts w:ascii="Times New Roman" w:hAnsi="Times New Roman" w:cs="Times New Roman"/>
          <w:sz w:val="24"/>
          <w:szCs w:val="24"/>
          <w:lang w:eastAsia="cs-CZ"/>
        </w:rPr>
      </w:pPr>
      <w:r w:rsidRPr="0074637C">
        <w:rPr>
          <w:rFonts w:ascii="Times New Roman" w:hAnsi="Times New Roman" w:cs="Times New Roman"/>
          <w:sz w:val="24"/>
          <w:szCs w:val="24"/>
        </w:rPr>
        <w:t>Smernica Rady 2009/132/ES bola prebratá do zákona č. 222/2004 Z. z. o dani z pridanej hodnoty v znení neskorších predpisov v plnom rozsahu.</w:t>
      </w:r>
    </w:p>
    <w:p w:rsidR="00A778EF" w:rsidRPr="0074637C" w:rsidRDefault="00A778EF" w:rsidP="00A778EF">
      <w:pPr>
        <w:tabs>
          <w:tab w:val="num" w:pos="709"/>
        </w:tabs>
        <w:spacing w:after="120"/>
        <w:ind w:left="426"/>
        <w:jc w:val="both"/>
        <w:rPr>
          <w:rStyle w:val="Zstupntext"/>
          <w:rFonts w:cs="Times New Roman"/>
          <w:sz w:val="24"/>
          <w:szCs w:val="24"/>
          <w:lang w:eastAsia="cs-CZ"/>
        </w:rPr>
      </w:pPr>
    </w:p>
    <w:p w:rsidR="00A778EF" w:rsidRPr="0074637C" w:rsidRDefault="00A778EF" w:rsidP="00A778EF">
      <w:pPr>
        <w:numPr>
          <w:ilvl w:val="0"/>
          <w:numId w:val="14"/>
        </w:numPr>
        <w:tabs>
          <w:tab w:val="num" w:pos="426"/>
          <w:tab w:val="num" w:pos="709"/>
        </w:tabs>
        <w:spacing w:after="120" w:line="240" w:lineRule="auto"/>
        <w:jc w:val="both"/>
        <w:rPr>
          <w:rFonts w:ascii="Times New Roman" w:hAnsi="Times New Roman" w:cs="Times New Roman"/>
          <w:b/>
          <w:bCs/>
          <w:sz w:val="24"/>
          <w:szCs w:val="24"/>
        </w:rPr>
      </w:pPr>
      <w:r w:rsidRPr="0074637C">
        <w:rPr>
          <w:rFonts w:ascii="Times New Roman" w:hAnsi="Times New Roman" w:cs="Times New Roman"/>
          <w:b/>
          <w:bCs/>
          <w:sz w:val="24"/>
          <w:szCs w:val="24"/>
        </w:rPr>
        <w:t>Návrh zákona je zlučiteľný s právom Európskej únie:</w:t>
      </w:r>
    </w:p>
    <w:p w:rsidR="00A778EF" w:rsidRPr="0074637C" w:rsidRDefault="00A778EF" w:rsidP="00A778EF">
      <w:pPr>
        <w:spacing w:after="120"/>
        <w:ind w:left="360"/>
        <w:jc w:val="both"/>
        <w:rPr>
          <w:rFonts w:ascii="Times New Roman" w:hAnsi="Times New Roman" w:cs="Times New Roman"/>
          <w:sz w:val="24"/>
          <w:szCs w:val="24"/>
        </w:rPr>
      </w:pPr>
      <w:r w:rsidRPr="0074637C">
        <w:rPr>
          <w:rFonts w:ascii="Times New Roman" w:hAnsi="Times New Roman" w:cs="Times New Roman"/>
          <w:sz w:val="24"/>
          <w:szCs w:val="24"/>
        </w:rPr>
        <w:t xml:space="preserve"> Úplne.</w:t>
      </w:r>
    </w:p>
    <w:p w:rsidR="00A778EF" w:rsidRPr="0074637C" w:rsidRDefault="00A778EF">
      <w:pPr>
        <w:spacing w:after="160" w:line="259" w:lineRule="auto"/>
        <w:rPr>
          <w:rFonts w:ascii="Times New Roman" w:hAnsi="Times New Roman" w:cs="Times New Roman"/>
          <w:sz w:val="24"/>
          <w:szCs w:val="24"/>
        </w:rPr>
      </w:pPr>
      <w:r w:rsidRPr="0074637C">
        <w:rPr>
          <w:rFonts w:ascii="Times New Roman" w:hAnsi="Times New Roman" w:cs="Times New Roman"/>
          <w:sz w:val="24"/>
          <w:szCs w:val="24"/>
        </w:rPr>
        <w:br w:type="page"/>
      </w:r>
    </w:p>
    <w:p w:rsidR="00431173" w:rsidRPr="0074637C" w:rsidRDefault="00431173" w:rsidP="00431173">
      <w:pPr>
        <w:rPr>
          <w:rFonts w:ascii="Times New Roman" w:eastAsia="Times New Roman" w:hAnsi="Times New Roman" w:cs="Times New Roman"/>
          <w:b/>
          <w:color w:val="000000"/>
          <w:sz w:val="24"/>
          <w:szCs w:val="24"/>
        </w:rPr>
      </w:pPr>
      <w:r w:rsidRPr="0074637C">
        <w:rPr>
          <w:rFonts w:ascii="Times New Roman" w:eastAsia="Times New Roman" w:hAnsi="Times New Roman" w:cs="Times New Roman"/>
          <w:b/>
          <w:color w:val="000000"/>
          <w:sz w:val="24"/>
          <w:szCs w:val="24"/>
        </w:rPr>
        <w:t>Dôvodová správa</w:t>
      </w:r>
    </w:p>
    <w:p w:rsidR="00431173" w:rsidRPr="0074637C" w:rsidRDefault="00431173" w:rsidP="00431173">
      <w:pPr>
        <w:rPr>
          <w:rFonts w:ascii="Times New Roman" w:eastAsia="Times New Roman" w:hAnsi="Times New Roman" w:cs="Times New Roman"/>
          <w:b/>
          <w:bCs/>
          <w:sz w:val="24"/>
          <w:szCs w:val="24"/>
          <w:u w:val="single"/>
          <w:lang w:eastAsia="sk-SK"/>
        </w:rPr>
      </w:pPr>
      <w:r w:rsidRPr="0074637C">
        <w:rPr>
          <w:rFonts w:ascii="Times New Roman" w:eastAsia="Times New Roman" w:hAnsi="Times New Roman" w:cs="Times New Roman"/>
          <w:b/>
          <w:bCs/>
          <w:sz w:val="24"/>
          <w:szCs w:val="24"/>
          <w:u w:val="single"/>
          <w:lang w:eastAsia="sk-SK"/>
        </w:rPr>
        <w:t>Osobitná časť</w:t>
      </w:r>
    </w:p>
    <w:p w:rsidR="00431173" w:rsidRPr="0074637C" w:rsidRDefault="00431173" w:rsidP="00431173">
      <w:pPr>
        <w:rPr>
          <w:rFonts w:ascii="Times New Roman" w:eastAsia="Calibri" w:hAnsi="Times New Roman" w:cs="Times New Roman"/>
          <w:b/>
          <w:color w:val="000000" w:themeColor="text1"/>
          <w:sz w:val="24"/>
          <w:szCs w:val="24"/>
        </w:rPr>
      </w:pPr>
    </w:p>
    <w:p w:rsidR="00431173" w:rsidRPr="0074637C" w:rsidRDefault="00431173" w:rsidP="00550BB7">
      <w:pPr>
        <w:spacing w:after="0"/>
        <w:rPr>
          <w:rFonts w:ascii="Times New Roman" w:eastAsia="Calibri" w:hAnsi="Times New Roman" w:cs="Times New Roman"/>
          <w:b/>
          <w:color w:val="000000" w:themeColor="text1"/>
          <w:sz w:val="24"/>
          <w:szCs w:val="24"/>
        </w:rPr>
      </w:pPr>
      <w:r w:rsidRPr="0074637C">
        <w:rPr>
          <w:rFonts w:ascii="Times New Roman" w:eastAsia="Calibri" w:hAnsi="Times New Roman" w:cs="Times New Roman"/>
          <w:b/>
          <w:color w:val="000000" w:themeColor="text1"/>
          <w:sz w:val="24"/>
          <w:szCs w:val="24"/>
        </w:rPr>
        <w:t>PRVÁ ČASŤ</w:t>
      </w:r>
    </w:p>
    <w:p w:rsidR="00431173" w:rsidRPr="0074637C" w:rsidRDefault="00431173" w:rsidP="00550BB7">
      <w:pPr>
        <w:spacing w:after="0"/>
        <w:rPr>
          <w:rFonts w:ascii="Times New Roman" w:eastAsia="Calibri" w:hAnsi="Times New Roman" w:cs="Times New Roman"/>
          <w:b/>
          <w:color w:val="000000" w:themeColor="text1"/>
          <w:sz w:val="24"/>
          <w:szCs w:val="24"/>
        </w:rPr>
      </w:pPr>
      <w:r w:rsidRPr="0074637C">
        <w:rPr>
          <w:rFonts w:ascii="Times New Roman" w:eastAsia="Calibri" w:hAnsi="Times New Roman" w:cs="Times New Roman"/>
          <w:b/>
          <w:color w:val="000000" w:themeColor="text1"/>
          <w:sz w:val="24"/>
          <w:szCs w:val="24"/>
        </w:rPr>
        <w:t>VŠEOBECNÉ USTANOVENIA</w:t>
      </w:r>
    </w:p>
    <w:p w:rsidR="00550BB7" w:rsidRPr="0074637C" w:rsidRDefault="00550BB7" w:rsidP="005945C0">
      <w:pPr>
        <w:spacing w:after="0"/>
        <w:jc w:val="both"/>
        <w:rPr>
          <w:rFonts w:ascii="Times New Roman" w:eastAsia="Calibri" w:hAnsi="Times New Roman" w:cs="Times New Roman"/>
          <w:b/>
          <w:color w:val="000000" w:themeColor="text1"/>
          <w:sz w:val="24"/>
          <w:szCs w:val="24"/>
        </w:rPr>
      </w:pPr>
    </w:p>
    <w:p w:rsidR="00431173" w:rsidRPr="0074637C" w:rsidRDefault="00431173" w:rsidP="005945C0">
      <w:pPr>
        <w:pStyle w:val="Odsekzoznamu"/>
        <w:numPr>
          <w:ilvl w:val="0"/>
          <w:numId w:val="18"/>
        </w:numPr>
        <w:spacing w:after="0"/>
        <w:ind w:left="709" w:hanging="425"/>
        <w:jc w:val="both"/>
        <w:rPr>
          <w:rFonts w:ascii="Times New Roman" w:eastAsia="Calibri" w:hAnsi="Times New Roman"/>
          <w:bCs/>
          <w:color w:val="000000" w:themeColor="text1"/>
          <w:sz w:val="24"/>
          <w:szCs w:val="24"/>
        </w:rPr>
      </w:pPr>
    </w:p>
    <w:p w:rsidR="00431173" w:rsidRPr="0074637C" w:rsidRDefault="00431173" w:rsidP="005945C0">
      <w:pPr>
        <w:jc w:val="both"/>
        <w:rPr>
          <w:rFonts w:ascii="Times New Roman" w:eastAsia="Calibri" w:hAnsi="Times New Roman" w:cs="Times New Roman"/>
          <w:bCs/>
          <w:color w:val="000000" w:themeColor="text1"/>
          <w:sz w:val="24"/>
          <w:szCs w:val="24"/>
        </w:rPr>
      </w:pPr>
      <w:r w:rsidRPr="0074637C">
        <w:rPr>
          <w:rFonts w:ascii="Times New Roman" w:eastAsia="Calibri" w:hAnsi="Times New Roman" w:cs="Times New Roman"/>
          <w:bCs/>
          <w:color w:val="000000" w:themeColor="text1"/>
          <w:sz w:val="24"/>
          <w:szCs w:val="24"/>
        </w:rPr>
        <w:t xml:space="preserve">Predmetom zákona sú opatrenia, prijaté vo všetkých oblastiach, ktoré sú spravované Ministerstvom financií Slovenskej republiky (ďalej len „ministerstvo financií“). Opatrenia sú zamerané na riešenie vzniknutej situácie, ktorá na území Slovenskej republiky nastala z dôvodu pandémie vyvolanej ochorením COVID-19, ktoré spôsobuje </w:t>
      </w:r>
      <w:proofErr w:type="spellStart"/>
      <w:r w:rsidRPr="0074637C">
        <w:rPr>
          <w:rFonts w:ascii="Times New Roman" w:eastAsia="Calibri" w:hAnsi="Times New Roman" w:cs="Times New Roman"/>
          <w:bCs/>
          <w:color w:val="000000" w:themeColor="text1"/>
          <w:sz w:val="24"/>
          <w:szCs w:val="24"/>
        </w:rPr>
        <w:t>korona</w:t>
      </w:r>
      <w:proofErr w:type="spellEnd"/>
      <w:r w:rsidRPr="0074637C">
        <w:rPr>
          <w:rFonts w:ascii="Times New Roman" w:eastAsia="Calibri" w:hAnsi="Times New Roman" w:cs="Times New Roman"/>
          <w:bCs/>
          <w:color w:val="000000" w:themeColor="text1"/>
          <w:sz w:val="24"/>
          <w:szCs w:val="24"/>
        </w:rPr>
        <w:t xml:space="preserve"> vírus SARS-CoV-2. </w:t>
      </w:r>
    </w:p>
    <w:p w:rsidR="00431173" w:rsidRPr="0074637C" w:rsidRDefault="00431173" w:rsidP="005945C0">
      <w:pPr>
        <w:pStyle w:val="Odsekzoznamu"/>
        <w:numPr>
          <w:ilvl w:val="0"/>
          <w:numId w:val="18"/>
        </w:numPr>
        <w:spacing w:after="0"/>
        <w:ind w:hanging="436"/>
        <w:jc w:val="both"/>
        <w:rPr>
          <w:rFonts w:ascii="Times New Roman" w:eastAsia="Calibri" w:hAnsi="Times New Roman"/>
          <w:bCs/>
          <w:color w:val="000000" w:themeColor="text1"/>
          <w:sz w:val="24"/>
          <w:szCs w:val="24"/>
        </w:rPr>
      </w:pPr>
    </w:p>
    <w:p w:rsidR="00431173" w:rsidRPr="0074637C" w:rsidRDefault="00431173" w:rsidP="005945C0">
      <w:pPr>
        <w:jc w:val="both"/>
        <w:rPr>
          <w:rFonts w:ascii="Times New Roman" w:eastAsia="Calibri" w:hAnsi="Times New Roman" w:cs="Times New Roman"/>
          <w:bCs/>
          <w:color w:val="000000" w:themeColor="text1"/>
          <w:sz w:val="24"/>
          <w:szCs w:val="24"/>
        </w:rPr>
      </w:pPr>
      <w:r w:rsidRPr="0074637C">
        <w:rPr>
          <w:rFonts w:ascii="Times New Roman" w:eastAsia="Calibri" w:hAnsi="Times New Roman" w:cs="Times New Roman"/>
          <w:bCs/>
          <w:color w:val="000000" w:themeColor="text1"/>
          <w:sz w:val="24"/>
          <w:szCs w:val="24"/>
        </w:rPr>
        <w:t xml:space="preserve">Uplatňovanie stanovených opatrení je časovo vymedzené na to obdobie, ktoré začalo dňom vyhlásenia mimoriadnej situácie, teda od 12. marca 2020 (Uznesenie vlády Slovenskej republiky č. 111 z 11. marca 2020 k návrhu na vyhlásenie mimoriadnej situácie v súvislosti s ohrozením verejného zdravia II. stupňa z dôvodu ochorenia COVID-19 spôsobeným </w:t>
      </w:r>
      <w:proofErr w:type="spellStart"/>
      <w:r w:rsidRPr="0074637C">
        <w:rPr>
          <w:rFonts w:ascii="Times New Roman" w:eastAsia="Calibri" w:hAnsi="Times New Roman" w:cs="Times New Roman"/>
          <w:bCs/>
          <w:color w:val="000000" w:themeColor="text1"/>
          <w:sz w:val="24"/>
          <w:szCs w:val="24"/>
        </w:rPr>
        <w:t>korona</w:t>
      </w:r>
      <w:proofErr w:type="spellEnd"/>
      <w:r w:rsidRPr="0074637C">
        <w:rPr>
          <w:rFonts w:ascii="Times New Roman" w:eastAsia="Calibri" w:hAnsi="Times New Roman" w:cs="Times New Roman"/>
          <w:bCs/>
          <w:color w:val="000000" w:themeColor="text1"/>
          <w:sz w:val="24"/>
          <w:szCs w:val="24"/>
        </w:rPr>
        <w:t xml:space="preserve"> vírusom SARS-CoV-2 na území Slovenskej republiky) až do konca toho kalendárneho mesiaca, v ktorom vláda Slovenskej republiky túto mimoriadnu situáciu odvolá. Zákon pre toto obdobie zavádza legislatívnu skratku „obdobie pandémie“. </w:t>
      </w:r>
    </w:p>
    <w:p w:rsidR="00431173" w:rsidRPr="0074637C" w:rsidRDefault="00431173" w:rsidP="005945C0">
      <w:pPr>
        <w:jc w:val="both"/>
        <w:rPr>
          <w:rFonts w:ascii="Times New Roman" w:eastAsia="Calibri" w:hAnsi="Times New Roman" w:cs="Times New Roman"/>
          <w:bCs/>
          <w:color w:val="000000" w:themeColor="text1"/>
          <w:sz w:val="24"/>
          <w:szCs w:val="24"/>
        </w:rPr>
      </w:pPr>
      <w:r w:rsidRPr="0074637C">
        <w:rPr>
          <w:rFonts w:ascii="Times New Roman" w:eastAsia="Calibri" w:hAnsi="Times New Roman" w:cs="Times New Roman"/>
          <w:bCs/>
          <w:color w:val="000000" w:themeColor="text1"/>
          <w:sz w:val="24"/>
          <w:szCs w:val="24"/>
        </w:rPr>
        <w:t xml:space="preserve">Vzhľadom na skutočnosť, že v súčasnosti nie je možné predvídať skončenie mimoriadnej situácie v súvislosti s ochorením COVID-19, ako aj s ohľadom na skutočnosť, že pravdepodobne nebude možné ukončiť aplikáciu všetkých opatrení podľa tohto zákona po skončení tejto mimoriadnej situácie, navrhuje sa, aby vláda Slovenskej republiky s ohľadom na aktuálny vývoj ekonomickej, sociálnej alebo zdravotnej situácie mohla ponechať v platnosti niektoré opatrenia podľa tohto zákona aj po nejaký čas po skončení mimoriadnej situácie. </w:t>
      </w:r>
    </w:p>
    <w:p w:rsidR="00CB6B09" w:rsidRDefault="00CB6B09" w:rsidP="005945C0">
      <w:pPr>
        <w:spacing w:after="0"/>
        <w:jc w:val="both"/>
        <w:rPr>
          <w:rFonts w:ascii="Times New Roman" w:eastAsia="Calibri" w:hAnsi="Times New Roman" w:cs="Times New Roman"/>
          <w:b/>
          <w:iCs/>
          <w:color w:val="000000" w:themeColor="text1"/>
          <w:sz w:val="24"/>
          <w:szCs w:val="24"/>
        </w:rPr>
      </w:pPr>
    </w:p>
    <w:p w:rsidR="00431173" w:rsidRPr="0074637C" w:rsidRDefault="00431173" w:rsidP="005945C0">
      <w:pPr>
        <w:spacing w:after="0"/>
        <w:jc w:val="both"/>
        <w:rPr>
          <w:rFonts w:ascii="Times New Roman" w:eastAsia="Calibri" w:hAnsi="Times New Roman" w:cs="Times New Roman"/>
          <w:b/>
          <w:iCs/>
          <w:color w:val="000000" w:themeColor="text1"/>
          <w:sz w:val="24"/>
          <w:szCs w:val="24"/>
        </w:rPr>
      </w:pPr>
      <w:r w:rsidRPr="0074637C">
        <w:rPr>
          <w:rFonts w:ascii="Times New Roman" w:eastAsia="Calibri" w:hAnsi="Times New Roman" w:cs="Times New Roman"/>
          <w:b/>
          <w:iCs/>
          <w:color w:val="000000" w:themeColor="text1"/>
          <w:sz w:val="24"/>
          <w:szCs w:val="24"/>
        </w:rPr>
        <w:t>DRUHÁ ČASŤ</w:t>
      </w:r>
    </w:p>
    <w:p w:rsidR="00431173" w:rsidRPr="0074637C" w:rsidRDefault="00431173" w:rsidP="005945C0">
      <w:pPr>
        <w:spacing w:after="0"/>
        <w:jc w:val="both"/>
        <w:rPr>
          <w:rFonts w:ascii="Times New Roman" w:eastAsia="Calibri" w:hAnsi="Times New Roman" w:cs="Times New Roman"/>
          <w:b/>
          <w:iCs/>
          <w:color w:val="000000" w:themeColor="text1"/>
          <w:sz w:val="24"/>
          <w:szCs w:val="24"/>
        </w:rPr>
      </w:pPr>
      <w:r w:rsidRPr="0074637C">
        <w:rPr>
          <w:rFonts w:ascii="Times New Roman" w:eastAsia="Calibri" w:hAnsi="Times New Roman" w:cs="Times New Roman"/>
          <w:b/>
          <w:iCs/>
          <w:color w:val="000000" w:themeColor="text1"/>
          <w:sz w:val="24"/>
          <w:szCs w:val="24"/>
        </w:rPr>
        <w:t xml:space="preserve">OPATRENIA V DAŇOVEJ, COLNEJ A ÚČTOVNEJ OBLASTI </w:t>
      </w:r>
    </w:p>
    <w:p w:rsidR="001D1089" w:rsidRPr="0074637C" w:rsidRDefault="001D1089" w:rsidP="005945C0">
      <w:pPr>
        <w:spacing w:after="0"/>
        <w:jc w:val="both"/>
        <w:rPr>
          <w:rFonts w:ascii="Times New Roman" w:eastAsia="Calibri" w:hAnsi="Times New Roman" w:cs="Times New Roman"/>
          <w:b/>
          <w:iCs/>
          <w:color w:val="000000" w:themeColor="text1"/>
          <w:sz w:val="24"/>
          <w:szCs w:val="24"/>
        </w:rPr>
      </w:pPr>
    </w:p>
    <w:p w:rsidR="00431173" w:rsidRPr="0074637C" w:rsidRDefault="00431173" w:rsidP="005945C0">
      <w:pPr>
        <w:spacing w:after="0"/>
        <w:jc w:val="both"/>
        <w:rPr>
          <w:rFonts w:ascii="Times New Roman" w:eastAsia="Calibri" w:hAnsi="Times New Roman" w:cs="Times New Roman"/>
          <w:b/>
          <w:iCs/>
          <w:color w:val="000000" w:themeColor="text1"/>
          <w:sz w:val="24"/>
          <w:szCs w:val="24"/>
        </w:rPr>
      </w:pPr>
      <w:r w:rsidRPr="0074637C">
        <w:rPr>
          <w:rFonts w:ascii="Times New Roman" w:eastAsia="Calibri" w:hAnsi="Times New Roman" w:cs="Times New Roman"/>
          <w:b/>
          <w:iCs/>
          <w:color w:val="000000" w:themeColor="text1"/>
          <w:sz w:val="24"/>
          <w:szCs w:val="24"/>
        </w:rPr>
        <w:t>PRVÁ HLAVA</w:t>
      </w:r>
    </w:p>
    <w:p w:rsidR="00431173" w:rsidRPr="0074637C" w:rsidRDefault="00431173" w:rsidP="005945C0">
      <w:pPr>
        <w:spacing w:after="0"/>
        <w:jc w:val="both"/>
        <w:rPr>
          <w:rFonts w:ascii="Times New Roman" w:eastAsia="Calibri" w:hAnsi="Times New Roman" w:cs="Times New Roman"/>
          <w:b/>
          <w:iCs/>
          <w:color w:val="000000" w:themeColor="text1"/>
          <w:sz w:val="24"/>
          <w:szCs w:val="24"/>
        </w:rPr>
      </w:pPr>
      <w:r w:rsidRPr="0074637C">
        <w:rPr>
          <w:rFonts w:ascii="Times New Roman" w:eastAsia="Calibri" w:hAnsi="Times New Roman" w:cs="Times New Roman"/>
          <w:b/>
          <w:iCs/>
          <w:color w:val="000000" w:themeColor="text1"/>
          <w:sz w:val="24"/>
          <w:szCs w:val="24"/>
        </w:rPr>
        <w:t xml:space="preserve">OPATRENIA V SPRÁVE DANÍ </w:t>
      </w:r>
    </w:p>
    <w:p w:rsidR="001D1089" w:rsidRPr="0074637C" w:rsidRDefault="001D1089" w:rsidP="005945C0">
      <w:pPr>
        <w:spacing w:after="0"/>
        <w:jc w:val="both"/>
        <w:rPr>
          <w:rFonts w:ascii="Times New Roman" w:eastAsia="Calibri" w:hAnsi="Times New Roman" w:cs="Times New Roman"/>
          <w:b/>
          <w:iCs/>
          <w:color w:val="000000" w:themeColor="text1"/>
          <w:sz w:val="24"/>
          <w:szCs w:val="24"/>
        </w:rPr>
      </w:pPr>
    </w:p>
    <w:p w:rsidR="00431173" w:rsidRPr="0074637C" w:rsidRDefault="00431173" w:rsidP="005945C0">
      <w:pPr>
        <w:pStyle w:val="Odsekzoznamu"/>
        <w:numPr>
          <w:ilvl w:val="0"/>
          <w:numId w:val="18"/>
        </w:numPr>
        <w:spacing w:after="0"/>
        <w:ind w:hanging="436"/>
        <w:jc w:val="both"/>
        <w:rPr>
          <w:rFonts w:ascii="Times New Roman" w:eastAsia="Calibri" w:hAnsi="Times New Roman"/>
          <w:bCs/>
          <w:color w:val="000000" w:themeColor="text1"/>
          <w:sz w:val="24"/>
          <w:szCs w:val="24"/>
        </w:rPr>
      </w:pPr>
    </w:p>
    <w:p w:rsidR="00431173" w:rsidRPr="0074637C" w:rsidRDefault="00431173" w:rsidP="005945C0">
      <w:pPr>
        <w:jc w:val="both"/>
        <w:rPr>
          <w:rFonts w:ascii="Times New Roman" w:eastAsia="Calibri" w:hAnsi="Times New Roman" w:cs="Times New Roman"/>
          <w:bCs/>
          <w:color w:val="000000" w:themeColor="text1"/>
          <w:sz w:val="24"/>
          <w:szCs w:val="24"/>
        </w:rPr>
      </w:pPr>
      <w:r w:rsidRPr="0074637C">
        <w:rPr>
          <w:rFonts w:ascii="Times New Roman" w:eastAsia="Calibri" w:hAnsi="Times New Roman" w:cs="Times New Roman"/>
          <w:bCs/>
          <w:color w:val="000000" w:themeColor="text1"/>
          <w:sz w:val="24"/>
          <w:szCs w:val="24"/>
        </w:rPr>
        <w:t xml:space="preserve">Daňový subjekt, ktorý nie je povinný komunikovať voči finančnej správe elektronickým prostriedkami (t. j. cez portál finančnej správy alebo cez ÚPVS) a zároveň nejde o také podanie, ktoré má predpísanú štruktúrovanú formu (napr. daňové priznanie), môže počas pandémie, podať podanie aj iným elektronickým spôsobom, akým je napr. e-mail. Takéto podanie nie je potrebné doručiť do piatich dní aj v listinnej podobe. Finančná správa ho bude považovať za doručené aj bez tohto doplnenia. Najjednoduchším spôsobom takéhoto podania je, že daňový subjekt svoje podanie vytlačí a podpíše a následne naskenuje alebo odfotí, a ako prílohu ho pošle finančnej správe prostredníctvom e-mailovej komunikácie. </w:t>
      </w:r>
    </w:p>
    <w:p w:rsidR="00431173" w:rsidRPr="0074637C" w:rsidRDefault="00431173" w:rsidP="005945C0">
      <w:pPr>
        <w:jc w:val="both"/>
        <w:rPr>
          <w:rFonts w:ascii="Times New Roman" w:eastAsia="Calibri" w:hAnsi="Times New Roman" w:cs="Times New Roman"/>
          <w:bCs/>
          <w:color w:val="000000" w:themeColor="text1"/>
          <w:sz w:val="24"/>
          <w:szCs w:val="24"/>
        </w:rPr>
      </w:pPr>
      <w:r w:rsidRPr="0074637C">
        <w:rPr>
          <w:rFonts w:ascii="Times New Roman" w:eastAsia="Calibri" w:hAnsi="Times New Roman" w:cs="Times New Roman"/>
          <w:bCs/>
          <w:color w:val="000000" w:themeColor="text1"/>
          <w:sz w:val="24"/>
          <w:szCs w:val="24"/>
        </w:rPr>
        <w:t xml:space="preserve">V prípade, ak by malo takéto podanie nedostatky, správca dane, takým istým elektronickým prostriedkom ako použil daňový subjekt, t. j. tiež e-mailom, vyzve daňový subjekt na opravu alebo doplnenie tohto podania, s tým, že uvedie aj následok v zmysle daňového poriadku, ak dotknutý daňový subjekt tejto výzve nevyhovie. Pri tejto výzve sa postupuje podľa § 13 ods. 8 a 9 daňového poriadku. </w:t>
      </w:r>
    </w:p>
    <w:p w:rsidR="00431173" w:rsidRPr="0074637C" w:rsidRDefault="00431173" w:rsidP="005945C0">
      <w:pPr>
        <w:pStyle w:val="Odsekzoznamu"/>
        <w:numPr>
          <w:ilvl w:val="0"/>
          <w:numId w:val="18"/>
        </w:numPr>
        <w:spacing w:after="0"/>
        <w:ind w:hanging="436"/>
        <w:jc w:val="both"/>
        <w:rPr>
          <w:rFonts w:ascii="Times New Roman" w:eastAsia="Calibri" w:hAnsi="Times New Roman"/>
          <w:bCs/>
          <w:color w:val="000000" w:themeColor="text1"/>
          <w:sz w:val="24"/>
          <w:szCs w:val="24"/>
        </w:rPr>
      </w:pPr>
    </w:p>
    <w:p w:rsidR="00431173" w:rsidRPr="0074637C" w:rsidRDefault="00431173" w:rsidP="005945C0">
      <w:pPr>
        <w:jc w:val="both"/>
        <w:rPr>
          <w:rFonts w:ascii="Times New Roman" w:eastAsia="Calibri" w:hAnsi="Times New Roman" w:cs="Times New Roman"/>
          <w:bCs/>
          <w:color w:val="000000" w:themeColor="text1"/>
          <w:sz w:val="24"/>
          <w:szCs w:val="24"/>
        </w:rPr>
      </w:pPr>
      <w:r w:rsidRPr="0074637C">
        <w:rPr>
          <w:rFonts w:ascii="Times New Roman" w:eastAsia="Calibri" w:hAnsi="Times New Roman" w:cs="Times New Roman"/>
          <w:bCs/>
          <w:color w:val="000000" w:themeColor="text1"/>
          <w:sz w:val="24"/>
          <w:szCs w:val="24"/>
        </w:rPr>
        <w:t xml:space="preserve">Ak daňový subjekt počas obdobia nevykoná určitý úkon (napr. podanie odvolania, predloženie dokladov správcovi dane, atď.) v zákonom stanovenej alebo správcom dane požadovanej lehote, zo zákona sa mu odpustí zmeškanie tejto lehoty, za podmienky, že predmetný úkon vykoná najneskôr </w:t>
      </w:r>
      <w:r w:rsidRPr="0074637C">
        <w:rPr>
          <w:rFonts w:ascii="Times New Roman" w:eastAsia="Calibri" w:hAnsi="Times New Roman" w:cs="Times New Roman"/>
          <w:bCs/>
          <w:sz w:val="24"/>
          <w:szCs w:val="24"/>
        </w:rPr>
        <w:t xml:space="preserve">do konca kalendárneho mesiaca nasledujúceho </w:t>
      </w:r>
      <w:r w:rsidRPr="0074637C">
        <w:rPr>
          <w:rFonts w:ascii="Times New Roman" w:eastAsia="Calibri" w:hAnsi="Times New Roman" w:cs="Times New Roman"/>
          <w:bCs/>
          <w:color w:val="000000" w:themeColor="text1"/>
          <w:sz w:val="24"/>
          <w:szCs w:val="24"/>
        </w:rPr>
        <w:t xml:space="preserve">po skončení obdobia pandémie, ak tento zákon neustanovuje inak. Zo strany daňového subjektu teda nie je potrebná žiadosť o odpustenie zmeškania lehoty, ale je potrebné, aby v tejto náhradnej lehote vykonal predmetný úkon. </w:t>
      </w:r>
    </w:p>
    <w:p w:rsidR="00431173" w:rsidRPr="0074637C" w:rsidRDefault="00431173" w:rsidP="005945C0">
      <w:pPr>
        <w:jc w:val="both"/>
        <w:rPr>
          <w:rFonts w:ascii="Times New Roman" w:eastAsia="Calibri" w:hAnsi="Times New Roman" w:cs="Times New Roman"/>
          <w:bCs/>
          <w:color w:val="000000" w:themeColor="text1"/>
          <w:sz w:val="24"/>
          <w:szCs w:val="24"/>
        </w:rPr>
      </w:pPr>
      <w:r w:rsidRPr="0074637C">
        <w:rPr>
          <w:rFonts w:ascii="Times New Roman" w:eastAsia="Calibri" w:hAnsi="Times New Roman" w:cs="Times New Roman"/>
          <w:bCs/>
          <w:color w:val="000000" w:themeColor="text1"/>
          <w:sz w:val="24"/>
          <w:szCs w:val="24"/>
        </w:rPr>
        <w:t xml:space="preserve">Napríklad, ak lehota na podanie odvolania daňovému subjektu uplynie počas obdobia pandémie, daňový subjekt môže toto odvolanie podať ešte do jedného kalendárneho mesiaca, ktorý nasleduje po skončení obdobia pandémie. </w:t>
      </w:r>
    </w:p>
    <w:p w:rsidR="00431173" w:rsidRPr="0074637C" w:rsidRDefault="00431173" w:rsidP="005945C0">
      <w:pPr>
        <w:jc w:val="both"/>
        <w:rPr>
          <w:rFonts w:ascii="Times New Roman" w:eastAsia="Calibri" w:hAnsi="Times New Roman" w:cs="Times New Roman"/>
          <w:bCs/>
          <w:color w:val="000000" w:themeColor="text1"/>
          <w:sz w:val="24"/>
          <w:szCs w:val="24"/>
        </w:rPr>
      </w:pPr>
      <w:r w:rsidRPr="0074637C">
        <w:rPr>
          <w:rFonts w:ascii="Times New Roman" w:eastAsia="Calibri" w:hAnsi="Times New Roman" w:cs="Times New Roman"/>
          <w:bCs/>
          <w:color w:val="000000" w:themeColor="text1"/>
          <w:sz w:val="24"/>
          <w:szCs w:val="24"/>
        </w:rPr>
        <w:t xml:space="preserve">Odpustenie zmeškania sa však nevzťahuje na úkony, ktorými sú podávanie daňových priznaní a platenie jednotlivých daní. </w:t>
      </w:r>
    </w:p>
    <w:p w:rsidR="00431173" w:rsidRPr="0074637C" w:rsidRDefault="00431173" w:rsidP="005945C0">
      <w:pPr>
        <w:jc w:val="both"/>
        <w:rPr>
          <w:rFonts w:ascii="Times New Roman" w:eastAsia="Calibri" w:hAnsi="Times New Roman" w:cs="Times New Roman"/>
          <w:bCs/>
          <w:color w:val="000000" w:themeColor="text1"/>
          <w:sz w:val="24"/>
          <w:szCs w:val="24"/>
        </w:rPr>
      </w:pPr>
      <w:r w:rsidRPr="0074637C">
        <w:rPr>
          <w:rFonts w:ascii="Times New Roman" w:eastAsia="Calibri" w:hAnsi="Times New Roman" w:cs="Times New Roman"/>
          <w:bCs/>
          <w:color w:val="000000" w:themeColor="text1"/>
          <w:sz w:val="24"/>
          <w:szCs w:val="24"/>
        </w:rPr>
        <w:t xml:space="preserve">Takéto odpustenie zmeškania lehoty sa tiež nemôže aplikovať na také povinnosti, na ktoré neexistuje lehota na plnenie, napr. niečo strpieť alebo niečoho sa zdržať. Ide o napr. o predbežné opatrenie alebo záložné právo podľa daňového poriadku. </w:t>
      </w:r>
    </w:p>
    <w:p w:rsidR="00431173" w:rsidRPr="0074637C" w:rsidRDefault="00431173" w:rsidP="005945C0">
      <w:pPr>
        <w:pStyle w:val="Odsekzoznamu"/>
        <w:numPr>
          <w:ilvl w:val="0"/>
          <w:numId w:val="18"/>
        </w:numPr>
        <w:spacing w:after="0"/>
        <w:ind w:hanging="436"/>
        <w:jc w:val="both"/>
        <w:rPr>
          <w:rFonts w:ascii="Times New Roman" w:eastAsia="Calibri" w:hAnsi="Times New Roman"/>
          <w:b/>
          <w:color w:val="000000" w:themeColor="text1"/>
          <w:sz w:val="24"/>
          <w:szCs w:val="24"/>
        </w:rPr>
      </w:pPr>
    </w:p>
    <w:p w:rsidR="00431173" w:rsidRPr="0074637C" w:rsidRDefault="00431173" w:rsidP="005945C0">
      <w:pPr>
        <w:jc w:val="both"/>
        <w:rPr>
          <w:rFonts w:ascii="Times New Roman" w:eastAsia="Calibri" w:hAnsi="Times New Roman" w:cs="Times New Roman"/>
          <w:bCs/>
          <w:color w:val="000000" w:themeColor="text1"/>
          <w:sz w:val="24"/>
          <w:szCs w:val="24"/>
        </w:rPr>
      </w:pPr>
      <w:r w:rsidRPr="0074637C">
        <w:rPr>
          <w:rFonts w:ascii="Times New Roman" w:eastAsia="Calibri" w:hAnsi="Times New Roman" w:cs="Times New Roman"/>
          <w:bCs/>
          <w:color w:val="000000" w:themeColor="text1"/>
          <w:sz w:val="24"/>
          <w:szCs w:val="24"/>
        </w:rPr>
        <w:t>Ak by pošta počas obdobia pandémie zmenila alebo upravila svoje podmienky doručovania poštových zásielok, bude sa pri doručovaní písomností daňovým subjektom postupovať podľa týchto podmienok, pričom v súčasnosti pošta nedoručuje  zásielky opätovne. Zároveň zákon zavádza fikciu doručenia, ktorá nastane v posledný deň lehoty, v ktorej bola zásielka uložená na pošte. O uložení písomnosti pošta vhodným spôsobom vyrozumie fyzickú alebo právnickú osobu (žltý papierik do poštovej schránky).</w:t>
      </w:r>
    </w:p>
    <w:p w:rsidR="00431173" w:rsidRPr="0074637C" w:rsidRDefault="00431173" w:rsidP="005945C0">
      <w:pPr>
        <w:pStyle w:val="Odsekzoznamu"/>
        <w:numPr>
          <w:ilvl w:val="0"/>
          <w:numId w:val="18"/>
        </w:numPr>
        <w:spacing w:after="0"/>
        <w:ind w:hanging="436"/>
        <w:jc w:val="both"/>
        <w:rPr>
          <w:rFonts w:ascii="Times New Roman" w:hAnsi="Times New Roman"/>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Ak počas obdobia pandémie prebieha daňová kontrola, lehota na jej vykonanie sa počas obdobia pandémie preruší. </w:t>
      </w:r>
      <w:r w:rsidR="00CB6B09" w:rsidRPr="00CB6B09">
        <w:rPr>
          <w:rFonts w:ascii="Times New Roman" w:hAnsi="Times New Roman" w:cs="Times New Roman"/>
          <w:sz w:val="24"/>
          <w:szCs w:val="24"/>
        </w:rPr>
        <w:t xml:space="preserve">Žiadosť o prerušení môže daňový subjekt podať aj prostredníctvom telefonického dohovoru so správcom dane, o čom spíše úradný záznam. </w:t>
      </w:r>
      <w:r w:rsidRPr="0074637C">
        <w:rPr>
          <w:rFonts w:ascii="Times New Roman" w:hAnsi="Times New Roman" w:cs="Times New Roman"/>
          <w:sz w:val="24"/>
          <w:szCs w:val="24"/>
        </w:rPr>
        <w:t xml:space="preserve">To znamená že sa lehota na vykonanie daňovej kontroly prerušuje aj spätne, nakoľko obdobie pandémie začalo dňom vyhlásenia mimoriadnej situácie vládou Slovenskej republiky v súvislosti s ohrozením verejného zdravia z dôvodu ochorenia COVID 19, t. j. dňa 12. marca 2020 a trvá až do konca kalendárneho mesiaca, v ktorom dôjde k odvolaniu mimoriadnej situácie. O tento čas sa zákonná lehota na vykonanie daňovej kontroly ex </w:t>
      </w:r>
      <w:proofErr w:type="spellStart"/>
      <w:r w:rsidRPr="0074637C">
        <w:rPr>
          <w:rFonts w:ascii="Times New Roman" w:hAnsi="Times New Roman" w:cs="Times New Roman"/>
          <w:sz w:val="24"/>
          <w:szCs w:val="24"/>
        </w:rPr>
        <w:t>offo</w:t>
      </w:r>
      <w:proofErr w:type="spellEnd"/>
      <w:r w:rsidRPr="0074637C">
        <w:rPr>
          <w:rFonts w:ascii="Times New Roman" w:hAnsi="Times New Roman" w:cs="Times New Roman"/>
          <w:sz w:val="24"/>
          <w:szCs w:val="24"/>
        </w:rPr>
        <w:t xml:space="preserve"> predlžuje. </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Právne účinky úkonov, ktoré už boli vykonané od začiatku obdobia pandémie do dňa účinnosti tohto zákona zostávajú zachované. Ide napr. o medzinárodné dožiadania, výpovede svedkov, vykonané miestne zisťovania a pod. Všetky tieto úkony zostávajú platné a nie je potrebné ich opätovne vykonať. </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Pokiaľ by nastala situácia, že lehota na vykonanie daňovej kontroly už bola pred začatím obdobia pandémie prerušená z niektorého zo zákonných dôvodov, pričom prerušenie by malo skončiť v období pandémie, táto lehota zostáva naďalej prerušená, a to až do skončenia obdobia pandémie. Uvedené platí, aj keď počas obdobia pandémie už pominuli zákonné dôvody prerušenia. Napríklad, ak bolo počas pandémie vybavené medzinárodné dožiadanie, daňová kontrola ostáva naďalej prerušená, a to do skončenia obdobia pandémie.</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Ak by daňová kontrola začala počas obdobia pandémie, lehota na jej vykonanie sa prerušuje dňom nasledujúcim po dni jej začatia, až do dňa skončenia obdobia epidémie.</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Ak sa počas obdobia pandémie vykonáva daňová kontrola oprávnenosti nadmerného odpočtu, s</w:t>
      </w:r>
      <w:r w:rsidR="00550BB7" w:rsidRPr="0074637C">
        <w:rPr>
          <w:rFonts w:ascii="Times New Roman" w:hAnsi="Times New Roman" w:cs="Times New Roman"/>
          <w:sz w:val="24"/>
          <w:szCs w:val="24"/>
        </w:rPr>
        <w:t>p</w:t>
      </w:r>
      <w:r w:rsidRPr="0074637C">
        <w:rPr>
          <w:rFonts w:ascii="Times New Roman" w:hAnsi="Times New Roman" w:cs="Times New Roman"/>
          <w:sz w:val="24"/>
          <w:szCs w:val="24"/>
        </w:rPr>
        <w:t xml:space="preserve">rávca dane môže vydať čiastkový protokol, aby mohol byť v tejto ťažkej ekonomickej situácii daňovým subjektom vrátený nadmerný odpočet alebo jeho časť, o ktorej správca dane s určitosťou vie, že daňovému subjektu oprávnene patrí. Ak takýto čiastkový protokol správca dane vydá, lehota na vykonanie daňovej kontroly sa jeho vydaním ex </w:t>
      </w:r>
      <w:proofErr w:type="spellStart"/>
      <w:r w:rsidRPr="0074637C">
        <w:rPr>
          <w:rFonts w:ascii="Times New Roman" w:hAnsi="Times New Roman" w:cs="Times New Roman"/>
          <w:sz w:val="24"/>
          <w:szCs w:val="24"/>
        </w:rPr>
        <w:t>lege</w:t>
      </w:r>
      <w:proofErr w:type="spellEnd"/>
      <w:r w:rsidRPr="0074637C">
        <w:rPr>
          <w:rFonts w:ascii="Times New Roman" w:hAnsi="Times New Roman" w:cs="Times New Roman"/>
          <w:sz w:val="24"/>
          <w:szCs w:val="24"/>
        </w:rPr>
        <w:t xml:space="preserve"> preruší, a to do konca obdobia pandémie. </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Ak správca dane potrebuje vykonávať napr. výsluchy svedkov, k tomu aby mohol priznať alebo neuznať nadmerný odpočet, ale počas obdobia pandémie nie sú takéto úkony možné, môže vydať čiastkový protokol aj na nulu, aby bola lehota na vykonanie daňovej kontroly prerušená. Pokiaľ správca dane čiastkový protokol nevydá, pokračuje v daňovej kontrole aj počas obdobia pandémie.</w:t>
      </w:r>
    </w:p>
    <w:p w:rsidR="00431173" w:rsidRPr="0074637C" w:rsidRDefault="00431173" w:rsidP="005945C0">
      <w:pPr>
        <w:pStyle w:val="Odsekzoznamu"/>
        <w:numPr>
          <w:ilvl w:val="0"/>
          <w:numId w:val="18"/>
        </w:numPr>
        <w:spacing w:after="0"/>
        <w:ind w:hanging="436"/>
        <w:jc w:val="both"/>
        <w:rPr>
          <w:rFonts w:ascii="Times New Roman" w:hAnsi="Times New Roman"/>
          <w:b/>
          <w:bCs/>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Nadväzne na potrebu zmiernenia ekonomických dopadov na daňové subjekty v dôsledku šírenia </w:t>
      </w:r>
      <w:proofErr w:type="spellStart"/>
      <w:r w:rsidRPr="0074637C">
        <w:rPr>
          <w:rFonts w:ascii="Times New Roman" w:hAnsi="Times New Roman" w:cs="Times New Roman"/>
          <w:sz w:val="24"/>
          <w:szCs w:val="24"/>
        </w:rPr>
        <w:t>korona</w:t>
      </w:r>
      <w:proofErr w:type="spellEnd"/>
      <w:r w:rsidRPr="0074637C">
        <w:rPr>
          <w:rFonts w:ascii="Times New Roman" w:hAnsi="Times New Roman" w:cs="Times New Roman"/>
          <w:sz w:val="24"/>
          <w:szCs w:val="24"/>
        </w:rPr>
        <w:t xml:space="preserve"> vírusu sa upravuje, aby daňové subjekty, ktoré nezaplatia daň v období pandémie, alebo u nich nastali v období pandémie dôvody na zrušenie registrácie na dani z pridanej hodnoty, neboli zverejňované v zoznamoch vedených finančným riaditeľstvom.</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Uvedeným ustanovením sa zabráni negatívnym účinkom, ktoré by mohli v dôsledku zverejnenia daňových subjektov v zoznamoch nastať, napr. by daňový subjekt nedostal dotáciu, úver a pod.</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Zároveň sa v období pandémie nebude aktualizovať ani zoznam platiteľov dane z pridanej hodnoty vymazaných zo zoznamu platiteľov dane z pridanej hodnoty, u ktorých nastali dôvody na zrušenie registrácie.</w:t>
      </w:r>
    </w:p>
    <w:p w:rsidR="00431173" w:rsidRPr="0074637C" w:rsidRDefault="00431173" w:rsidP="005945C0">
      <w:pPr>
        <w:pStyle w:val="Odsekzoznamu"/>
        <w:numPr>
          <w:ilvl w:val="0"/>
          <w:numId w:val="18"/>
        </w:numPr>
        <w:spacing w:after="0"/>
        <w:ind w:hanging="436"/>
        <w:jc w:val="both"/>
        <w:rPr>
          <w:rFonts w:ascii="Times New Roman" w:hAnsi="Times New Roman"/>
          <w:b/>
          <w:bCs/>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Navrhuje sa, aby sa počas obdobia pandémie prerušovalo akékoľvek daňové konanie (napr. vyrubovacie konanie). </w:t>
      </w:r>
      <w:r w:rsidR="00CB6B09" w:rsidRPr="00CB6B09">
        <w:rPr>
          <w:rFonts w:ascii="Times New Roman" w:hAnsi="Times New Roman" w:cs="Times New Roman"/>
          <w:sz w:val="24"/>
          <w:szCs w:val="24"/>
        </w:rPr>
        <w:t xml:space="preserve">Žiadosť o prerušení môže daňový subjekt podať aj prostredníctvom telefonického dohovoru so správcom dane, o čom spíše úradný záznam. </w:t>
      </w:r>
      <w:r w:rsidRPr="0074637C">
        <w:rPr>
          <w:rFonts w:ascii="Times New Roman" w:hAnsi="Times New Roman" w:cs="Times New Roman"/>
          <w:sz w:val="24"/>
          <w:szCs w:val="24"/>
        </w:rPr>
        <w:t xml:space="preserve">Môže ísť o konanie, ktoré začalo pred obdobím pandémie, toto sa prerušuje po dobu trvania obdobia pandémie. Právne účinky všetkých úkonov, ktoré už boli vykonané počas obdobia pandémie do dňa účinnosti tohto zákona zostávajú zachované. </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Pokiaľ došlo k prerušeniu daňového konania ešte pred začatím obdobia pandémie, napr. z dôvodu medzinárodnej výmeny informácií, toto daňové konanie zostáva naďalej prerušené, a to až do skončenia obdobia pandémie, aj vtedy, ak počas obdobia pandémie pominuli dôvody, pre ktoré sa toto daňové konanie prerušilo.</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Ak by daňové konanie začalo počas obdobia pandémie, lehota sa ex </w:t>
      </w:r>
      <w:proofErr w:type="spellStart"/>
      <w:r w:rsidRPr="0074637C">
        <w:rPr>
          <w:rFonts w:ascii="Times New Roman" w:hAnsi="Times New Roman" w:cs="Times New Roman"/>
          <w:sz w:val="24"/>
          <w:szCs w:val="24"/>
        </w:rPr>
        <w:t>offo</w:t>
      </w:r>
      <w:proofErr w:type="spellEnd"/>
      <w:r w:rsidRPr="0074637C">
        <w:rPr>
          <w:rFonts w:ascii="Times New Roman" w:hAnsi="Times New Roman" w:cs="Times New Roman"/>
          <w:sz w:val="24"/>
          <w:szCs w:val="24"/>
        </w:rPr>
        <w:t xml:space="preserve"> prerušuje odo dňa nasledujúceho po dni začatia daňového konania až do skončenia obdobia pandémie. </w:t>
      </w:r>
    </w:p>
    <w:p w:rsidR="00431173" w:rsidRPr="0074637C" w:rsidRDefault="00431173" w:rsidP="005945C0">
      <w:pPr>
        <w:jc w:val="both"/>
        <w:rPr>
          <w:rFonts w:ascii="Times New Roman" w:hAnsi="Times New Roman" w:cs="Times New Roman"/>
          <w:color w:val="FF0000"/>
          <w:sz w:val="24"/>
          <w:szCs w:val="24"/>
        </w:rPr>
      </w:pPr>
      <w:r w:rsidRPr="0074637C">
        <w:rPr>
          <w:rFonts w:ascii="Times New Roman" w:hAnsi="Times New Roman" w:cs="Times New Roman"/>
          <w:sz w:val="24"/>
          <w:szCs w:val="24"/>
        </w:rPr>
        <w:t>Výnimka z prerušenia daňového konania platí pre to daňové konanie, v ktorom sa rozhoduje o vrátení daňového preplatku alebo uplatnenom nároku, akým je napr. nadmerný odpočet. Takéto daňové konanie sa neprerušuje. Prerušiť takéto konanie môže orgán príslušný na daňové konanie len vtedy, keď by sa tohto daňového konania musela zúčastniť aj iná osoba, napr. svedok, ktorého výpoveď je pre rozhodnutie dôležitá, avšak táto osoba so svojou účasťou z dôvodu pandémie nesúhlasí.</w:t>
      </w:r>
      <w:r w:rsidRPr="0074637C">
        <w:rPr>
          <w:rFonts w:ascii="Times New Roman" w:hAnsi="Times New Roman" w:cs="Times New Roman"/>
          <w:color w:val="000000" w:themeColor="text1"/>
          <w:sz w:val="24"/>
          <w:szCs w:val="24"/>
        </w:rPr>
        <w:t xml:space="preserve"> Daňové konanie je v takomto prípade potrebné prerušiť rozhodnutím, pričom toto konanie sa preruší odo dňa uvedeného v rozhodnutí do konca obdobia pandémie. </w:t>
      </w:r>
    </w:p>
    <w:p w:rsidR="00431173" w:rsidRPr="0074637C" w:rsidRDefault="00431173" w:rsidP="005945C0">
      <w:pPr>
        <w:jc w:val="both"/>
        <w:rPr>
          <w:rFonts w:ascii="Times New Roman" w:hAnsi="Times New Roman" w:cs="Times New Roman"/>
          <w:color w:val="000000" w:themeColor="text1"/>
          <w:sz w:val="24"/>
          <w:szCs w:val="24"/>
        </w:rPr>
      </w:pPr>
      <w:r w:rsidRPr="0074637C">
        <w:rPr>
          <w:rFonts w:ascii="Times New Roman" w:hAnsi="Times New Roman" w:cs="Times New Roman"/>
          <w:sz w:val="24"/>
          <w:szCs w:val="24"/>
        </w:rPr>
        <w:t xml:space="preserve">Napríklad, ak začalo vyrubovacie konanie, po daňovej kontrole, ktorej výsledkom je  opodstatnený nadmerný odpočet alebo jeho časť, toto konanie sa nepreruší, ak daňový subjekt nepredložil žiadne pripomienky, alebo ak je možné konanie ukončiť na základe listinných dôkazov. Ak by v uvedenom konaní bolo potrebné vypočutie svedka, a tento svedok by odmietol účasť na konaní v obave o svoje zdravie z dôvodu pandémie, správca dane toto konanie rozhodnutím preruší </w:t>
      </w:r>
      <w:r w:rsidRPr="0074637C">
        <w:rPr>
          <w:rFonts w:ascii="Times New Roman" w:hAnsi="Times New Roman" w:cs="Times New Roman"/>
          <w:color w:val="000000" w:themeColor="text1"/>
          <w:sz w:val="24"/>
          <w:szCs w:val="24"/>
        </w:rPr>
        <w:t xml:space="preserve">odo dňa uvedeného v rozhodnutí až do konca obdobia pandémie. </w:t>
      </w:r>
    </w:p>
    <w:p w:rsidR="00431173" w:rsidRPr="0074637C" w:rsidRDefault="00431173" w:rsidP="005945C0">
      <w:pPr>
        <w:pStyle w:val="Odsekzoznamu"/>
        <w:numPr>
          <w:ilvl w:val="0"/>
          <w:numId w:val="18"/>
        </w:numPr>
        <w:spacing w:after="0"/>
        <w:ind w:hanging="436"/>
        <w:jc w:val="both"/>
        <w:rPr>
          <w:rFonts w:ascii="Times New Roman" w:hAnsi="Times New Roman"/>
          <w:b/>
          <w:bCs/>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Aby nedošlo prijatím všetkých opatrení v období pandémie k zániku práva vyrubiť daň, k premlčaniu práva na vymáhanie daňového nedoplatku a k zániku práva vymáhať daňový nedoplatok, ustanovuje sa, aby sa plynutie týchto lehôt prerušilo o obdobie pandémie. </w:t>
      </w:r>
    </w:p>
    <w:p w:rsidR="00431173" w:rsidRPr="0074637C" w:rsidRDefault="00431173" w:rsidP="005945C0">
      <w:pPr>
        <w:pStyle w:val="Odsekzoznamu"/>
        <w:numPr>
          <w:ilvl w:val="0"/>
          <w:numId w:val="18"/>
        </w:numPr>
        <w:spacing w:after="0"/>
        <w:jc w:val="both"/>
        <w:rPr>
          <w:rFonts w:ascii="Times New Roman" w:hAnsi="Times New Roman"/>
          <w:b/>
          <w:bCs/>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Navrhuje sa, aby sa dlžná suma dane, ktorej splatnosť uplynie počas obdobia pandémie, t. j. daňový nedoplatok podľa daňového poriadku, nebol počas obdobia pandémie považovaný za daňový nedoplatok, za podmienky, že túto dlžnú sumu dane daňový subjekt zaplatí alebo odvedie do konca kalendárneho mesiaca nasledujúceho po skončení obdobia pandémie. </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To znamená, že na daňový subjekt, ktorému síce daňový nedoplatok počas obdobia pandémie vznikol, pretože nemal ako daň zaplatiť, sa bude pozerať, ako keby tento daňový nedoplatok nemal, ak ho následne v náhradnej lehote zaplatí. </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Ak však daňový subjekt túto daň nezaplatí ani v náhradnej lehote, bude sa znovu považovať za daňový nedoplatok, a to odo dňa nasledujúceho po uplynutí tejto náhradnej lehoty na jeho zaplatenie. </w:t>
      </w:r>
    </w:p>
    <w:p w:rsidR="00431173" w:rsidRPr="0074637C" w:rsidRDefault="00431173" w:rsidP="005945C0">
      <w:pPr>
        <w:jc w:val="both"/>
        <w:rPr>
          <w:rFonts w:ascii="Times New Roman" w:hAnsi="Times New Roman" w:cs="Times New Roman"/>
          <w:sz w:val="24"/>
          <w:szCs w:val="24"/>
          <w:u w:val="single"/>
        </w:rPr>
      </w:pPr>
      <w:r w:rsidRPr="0074637C">
        <w:rPr>
          <w:rFonts w:ascii="Times New Roman" w:hAnsi="Times New Roman" w:cs="Times New Roman"/>
          <w:sz w:val="24"/>
          <w:szCs w:val="24"/>
          <w:u w:val="single"/>
        </w:rPr>
        <w:t>Príklad:</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Ak daňový subjekt neuhradí daň, ktorej splatnosť je 25.05.2020, táto daň sa nestáva daňovým nedoplatkom, ak ju daňový subjekt uhradí do konca kalendárneho mesiaca nasledujúceho po skončení obdobia pandémie. Napríklad, ak obdobie pandémie skončilo 30. 6. 2020, uvedenú daň má daňový subjekt uhradiť do 31. 7. 2020.  </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Ak daňový subjekt daň neuhradí ani do 31. 7. 2020, stáva sa táto daň dňom nasledujúcim po uplynutí tejto náhradnej lehoty na zaplatenie daňovým nedoplatkom, t. j. dňom 1. 8. 2020.</w:t>
      </w:r>
    </w:p>
    <w:p w:rsidR="00431173" w:rsidRPr="0074637C" w:rsidRDefault="00431173" w:rsidP="005945C0">
      <w:pPr>
        <w:pStyle w:val="Odsekzoznamu"/>
        <w:numPr>
          <w:ilvl w:val="0"/>
          <w:numId w:val="18"/>
        </w:numPr>
        <w:spacing w:after="0"/>
        <w:jc w:val="both"/>
        <w:rPr>
          <w:rFonts w:ascii="Times New Roman" w:hAnsi="Times New Roman"/>
          <w:b/>
          <w:bCs/>
          <w:color w:val="000000" w:themeColor="text1"/>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color w:val="000000" w:themeColor="text1"/>
          <w:sz w:val="24"/>
          <w:szCs w:val="24"/>
        </w:rPr>
        <w:t>Počas obdobia pandémie sa zo zákona odložia všetky začaté daňové exekúcie. Právne účinky tých úkonov, ktoré už boli počas obdobia pandémie do dňa účinnosti tohto zákona v </w:t>
      </w:r>
      <w:r w:rsidRPr="0074637C">
        <w:rPr>
          <w:rFonts w:ascii="Times New Roman" w:hAnsi="Times New Roman" w:cs="Times New Roman"/>
          <w:sz w:val="24"/>
          <w:szCs w:val="24"/>
        </w:rPr>
        <w:t xml:space="preserve">daňovej exekúcii vykonané, zostávajú zachované. V daňových exekúciách sa bude pokračovať po skončení obdobia pandémie. </w:t>
      </w:r>
    </w:p>
    <w:p w:rsidR="00431173" w:rsidRPr="0074637C" w:rsidRDefault="00431173" w:rsidP="005945C0">
      <w:pPr>
        <w:pStyle w:val="Odsekzoznamu"/>
        <w:numPr>
          <w:ilvl w:val="0"/>
          <w:numId w:val="18"/>
        </w:numPr>
        <w:spacing w:after="0"/>
        <w:jc w:val="both"/>
        <w:rPr>
          <w:rFonts w:ascii="Times New Roman" w:hAnsi="Times New Roman"/>
          <w:b/>
          <w:bCs/>
          <w:color w:val="000000" w:themeColor="text1"/>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Ustanovuje sa, aby daňové subjekty neboli sankcionované za porušenie povinnosti podať dodatočné daňové priznanie na dani z príjmov v ustanovenej lehote, ak táto lehota uplynula počas obdobia pandémie, a ak túto povinnosť splnia do konca kalendárneho mesiaca nasledujúceho po skončení obdobia pandémie. </w:t>
      </w:r>
    </w:p>
    <w:p w:rsidR="00431173" w:rsidRPr="0074637C" w:rsidRDefault="00431173" w:rsidP="005945C0">
      <w:pPr>
        <w:jc w:val="both"/>
        <w:rPr>
          <w:rFonts w:ascii="Times New Roman" w:hAnsi="Times New Roman" w:cs="Times New Roman"/>
          <w:color w:val="000000" w:themeColor="text1"/>
          <w:sz w:val="24"/>
          <w:szCs w:val="24"/>
        </w:rPr>
      </w:pPr>
      <w:r w:rsidRPr="0074637C">
        <w:rPr>
          <w:rFonts w:ascii="Times New Roman" w:hAnsi="Times New Roman" w:cs="Times New Roman"/>
          <w:color w:val="000000" w:themeColor="text1"/>
          <w:sz w:val="24"/>
          <w:szCs w:val="24"/>
        </w:rPr>
        <w:t>Ak dôjde k spáchaniu správneho deliktu, ktorým je uvedenie v dodatočnom daňovom priznaní na dani z príjmov podanom počas obdobia pandémie, resp. v náhradnej lehote stanovenej v odseku1 tohto ustanovenia, ktorá v porovnaní so sumou uvedenou v daňovom priznaní na dani z príjmov predstavuje zvýšenie dane z príjmov, pokuta za tento správny delikt podľa § 155 ods.1 písm. g) a ods. 2 daňového poriadku sa bude počítať len do dňa začatia obdobia pandémie</w:t>
      </w:r>
    </w:p>
    <w:p w:rsidR="00431173" w:rsidRPr="0074637C" w:rsidRDefault="00431173" w:rsidP="005945C0">
      <w:pPr>
        <w:jc w:val="both"/>
        <w:rPr>
          <w:rFonts w:ascii="Times New Roman" w:hAnsi="Times New Roman" w:cs="Times New Roman"/>
          <w:color w:val="000000" w:themeColor="text1"/>
          <w:sz w:val="24"/>
          <w:szCs w:val="24"/>
          <w:u w:val="single"/>
        </w:rPr>
      </w:pPr>
      <w:r w:rsidRPr="0074637C">
        <w:rPr>
          <w:rFonts w:ascii="Times New Roman" w:hAnsi="Times New Roman" w:cs="Times New Roman"/>
          <w:color w:val="000000" w:themeColor="text1"/>
          <w:sz w:val="24"/>
          <w:szCs w:val="24"/>
          <w:u w:val="single"/>
        </w:rPr>
        <w:t>Príklad</w:t>
      </w:r>
    </w:p>
    <w:p w:rsidR="00431173" w:rsidRPr="0074637C" w:rsidRDefault="00431173" w:rsidP="005945C0">
      <w:pPr>
        <w:jc w:val="both"/>
        <w:rPr>
          <w:rFonts w:ascii="Times New Roman" w:hAnsi="Times New Roman" w:cs="Times New Roman"/>
          <w:color w:val="000000" w:themeColor="text1"/>
          <w:sz w:val="24"/>
          <w:szCs w:val="24"/>
        </w:rPr>
      </w:pPr>
      <w:r w:rsidRPr="0074637C">
        <w:rPr>
          <w:rFonts w:ascii="Times New Roman" w:hAnsi="Times New Roman" w:cs="Times New Roman"/>
          <w:color w:val="000000" w:themeColor="text1"/>
          <w:sz w:val="24"/>
          <w:szCs w:val="24"/>
        </w:rPr>
        <w:t xml:space="preserve">Daňový subjekt počas obdobia pandémie – dňa 20. 3. 2020 zistil, že musí podať dodatočné daňové priznanie na daň z príjmov za zdaňovacie obdobie 2017, nakoľko jeho daň z príjmov mala byť vyššia. V zmysle daňového poriadku má dodatočné daňové priznanie podať do </w:t>
      </w:r>
      <w:r w:rsidRPr="0074637C">
        <w:rPr>
          <w:rFonts w:ascii="Times New Roman" w:hAnsi="Times New Roman" w:cs="Times New Roman"/>
          <w:color w:val="000000" w:themeColor="text1"/>
          <w:sz w:val="24"/>
          <w:szCs w:val="24"/>
        </w:rPr>
        <w:br/>
        <w:t xml:space="preserve">20. 4. 2020. Podľa § 12 ods. 1 tohto zákona mu však bude odpustené zmeškanie lehoty, ak toto dodatočné daňové priznanie podá najneskôr do konca kalendárneho mesiaca nasledujúceho po skončení obdobia pandémie, ale dostane za tento správny delikt pokutu, ktorá mu bude počítaná len do začatia obdobia pandémie. Za dní v období pandémie a za dni náhradnej lehoty na podanie dodatočného daňového priznania mu pokuta počítaná nebude. </w:t>
      </w:r>
    </w:p>
    <w:p w:rsidR="004109B0"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Daňový subjekt nebude sankcionovaný úrokom z omeškania, ktorý sa vyrubuje podľa daňového poriadku, pokiaľ daňový subjekt dodatočne, t. j. do konca kalendárneho mesiaca nasledujúceho po skončení obdobia pandémie, zaplatí alebo odvedie v ustanovenej výške alebo vo výške určenej v rozhodnutí správcu dane daň z príjmov alebo vybraný preddavok na daň, daň vybranú zrážkou, alebo zrazenú sumu na zabezpečenie dane, ktoré sa stali splatnými počas obdobia pandémie. Ak ich, ale daňový subjekt nezaplatí ani v tejto náhradnej lehote, úrok sa vyrubí odo dňa nasledujúceho po uplynutí tejto náhradnej lehoty na ich zaplatenie. </w:t>
      </w:r>
    </w:p>
    <w:p w:rsidR="00431173" w:rsidRPr="0074637C" w:rsidRDefault="00431173" w:rsidP="005945C0">
      <w:pPr>
        <w:pStyle w:val="Odsekzoznamu"/>
        <w:numPr>
          <w:ilvl w:val="0"/>
          <w:numId w:val="18"/>
        </w:numPr>
        <w:spacing w:after="0"/>
        <w:jc w:val="both"/>
        <w:rPr>
          <w:rFonts w:ascii="Times New Roman" w:hAnsi="Times New Roman"/>
          <w:b/>
          <w:bCs/>
          <w:sz w:val="24"/>
          <w:szCs w:val="24"/>
        </w:rPr>
      </w:pPr>
    </w:p>
    <w:p w:rsidR="00431173" w:rsidRPr="0074637C" w:rsidRDefault="00431173" w:rsidP="005945C0">
      <w:pPr>
        <w:jc w:val="both"/>
        <w:rPr>
          <w:rFonts w:ascii="Times New Roman" w:hAnsi="Times New Roman" w:cs="Times New Roman"/>
          <w:bCs/>
          <w:sz w:val="24"/>
          <w:szCs w:val="24"/>
        </w:rPr>
      </w:pPr>
      <w:r w:rsidRPr="0074637C">
        <w:rPr>
          <w:rFonts w:ascii="Times New Roman" w:hAnsi="Times New Roman" w:cs="Times New Roman"/>
          <w:bCs/>
          <w:sz w:val="24"/>
          <w:szCs w:val="24"/>
        </w:rPr>
        <w:t>Prvá hlava tohto zákona sa použije, ak tento zákon v ostatných hlavách tejto časti alebo v ostatných častiach tohto zákona, neustanovuje inak.</w:t>
      </w:r>
    </w:p>
    <w:p w:rsidR="00431173" w:rsidRPr="0074637C" w:rsidRDefault="00431173" w:rsidP="005945C0">
      <w:pPr>
        <w:spacing w:after="0"/>
        <w:jc w:val="both"/>
        <w:rPr>
          <w:rFonts w:ascii="Times New Roman" w:hAnsi="Times New Roman" w:cs="Times New Roman"/>
          <w:b/>
          <w:sz w:val="24"/>
          <w:szCs w:val="24"/>
        </w:rPr>
      </w:pPr>
      <w:r w:rsidRPr="0074637C">
        <w:rPr>
          <w:rFonts w:ascii="Times New Roman" w:hAnsi="Times New Roman" w:cs="Times New Roman"/>
          <w:b/>
          <w:sz w:val="24"/>
          <w:szCs w:val="24"/>
        </w:rPr>
        <w:t>DRUHÁ HLAVA</w:t>
      </w:r>
    </w:p>
    <w:p w:rsidR="00431173" w:rsidRPr="0074637C" w:rsidRDefault="00431173" w:rsidP="004109B0">
      <w:pPr>
        <w:spacing w:after="0"/>
        <w:jc w:val="both"/>
        <w:rPr>
          <w:rFonts w:ascii="Times New Roman" w:hAnsi="Times New Roman" w:cs="Times New Roman"/>
          <w:b/>
          <w:sz w:val="24"/>
          <w:szCs w:val="24"/>
        </w:rPr>
      </w:pPr>
      <w:r w:rsidRPr="0074637C">
        <w:rPr>
          <w:rFonts w:ascii="Times New Roman" w:hAnsi="Times New Roman" w:cs="Times New Roman"/>
          <w:b/>
          <w:sz w:val="24"/>
          <w:szCs w:val="24"/>
        </w:rPr>
        <w:t>OPATRENIA PRI DOVOZE TOVARU</w:t>
      </w:r>
    </w:p>
    <w:p w:rsidR="004109B0" w:rsidRPr="0074637C" w:rsidRDefault="004109B0" w:rsidP="004109B0">
      <w:pPr>
        <w:spacing w:after="0"/>
        <w:jc w:val="both"/>
        <w:rPr>
          <w:rFonts w:ascii="Times New Roman" w:hAnsi="Times New Roman" w:cs="Times New Roman"/>
          <w:b/>
          <w:sz w:val="24"/>
          <w:szCs w:val="24"/>
        </w:rPr>
      </w:pPr>
    </w:p>
    <w:p w:rsidR="00431173" w:rsidRPr="0074637C" w:rsidRDefault="00431173" w:rsidP="005945C0">
      <w:pPr>
        <w:pStyle w:val="Odsekzoznamu"/>
        <w:numPr>
          <w:ilvl w:val="0"/>
          <w:numId w:val="18"/>
        </w:numPr>
        <w:spacing w:after="0"/>
        <w:jc w:val="both"/>
        <w:rPr>
          <w:rFonts w:ascii="Times New Roman" w:hAnsi="Times New Roman"/>
          <w:b/>
          <w:iCs/>
          <w:color w:val="000000" w:themeColor="text1"/>
          <w:sz w:val="24"/>
          <w:szCs w:val="24"/>
          <w:lang w:eastAsia="sk-SK"/>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Podľa čl. 74 ods. 1 nariadenia Rady (ES) č. 1186/2009 ustanovujúce systém Spoločenstva pre oslobodenie od cla môžu štátne organizácie alebo iné charitatívne alebo dobročinné organizácie schválené príslušnými orgánmi dovážať bez cla tovar, ak je určený na bezplatné pridelenie obetiam živelnej pohromy alebo na to, aby mohol byť bezplatne poskytnutý obetiam takýchto živelných pohrôm. Analogickú úpravu obsahuje aj článok 51 smernice Rady č. 2009/132/EC vo vzťahu k dani z pridanej hodnoty. V súčasnosti je touto živelnou pohromou pandémia. Ustanovuje sa Ministerstvo vnútra SR ako orgán príslušný schvaľovať charitatívne a dobročinné organizácie, ktoré budú oprávnené dovážať tovar s oslobodením od cla a dane z pridanej hodnoty. Zároveň sa ustanovuje, aby Ministerstvo vnútra SR bolo počas obdobia pandémie príslušným orgánom aj na účely čl. 61 ods. 1 uvedeného nariadenia a čl. 43 ods. 1 predmetnej smernice. Pri tomto schvaľovaní sa nebude postupovať podľa ustanovení Správneho poriadku.</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Priznávanie oslobodenia podlieha rozhodnutiu Európskej komisie, ktorá koná na základe žiadosti členského štátu v súlade s postupom pri mimoriadnych udalostiach v stave núdze. Preto sa tiež navrhuje využiť znenie ustanovenia čl. 76 druhého </w:t>
      </w:r>
      <w:proofErr w:type="spellStart"/>
      <w:r w:rsidRPr="0074637C">
        <w:rPr>
          <w:rFonts w:ascii="Times New Roman" w:hAnsi="Times New Roman" w:cs="Times New Roman"/>
          <w:sz w:val="24"/>
          <w:szCs w:val="24"/>
        </w:rPr>
        <w:t>pododseku</w:t>
      </w:r>
      <w:proofErr w:type="spellEnd"/>
      <w:r w:rsidRPr="0074637C">
        <w:rPr>
          <w:rFonts w:ascii="Times New Roman" w:hAnsi="Times New Roman" w:cs="Times New Roman"/>
          <w:sz w:val="24"/>
          <w:szCs w:val="24"/>
        </w:rPr>
        <w:t xml:space="preserve"> nariadenia č. 1186/2009 a čl. 53 druhého </w:t>
      </w:r>
      <w:proofErr w:type="spellStart"/>
      <w:r w:rsidRPr="0074637C">
        <w:rPr>
          <w:rFonts w:ascii="Times New Roman" w:hAnsi="Times New Roman" w:cs="Times New Roman"/>
          <w:sz w:val="24"/>
          <w:szCs w:val="24"/>
        </w:rPr>
        <w:t>pododseku</w:t>
      </w:r>
      <w:proofErr w:type="spellEnd"/>
      <w:r w:rsidRPr="0074637C">
        <w:rPr>
          <w:rFonts w:ascii="Times New Roman" w:hAnsi="Times New Roman" w:cs="Times New Roman"/>
          <w:sz w:val="24"/>
          <w:szCs w:val="24"/>
        </w:rPr>
        <w:t xml:space="preserve"> smernice Rady č. 2009/132/EC, podľa ktorého colný úrad až do oznámenia rozhodnutia Európskej komisie pozastaví platenie dovozného cla a dane z pridanej hodnoty pri takomto tovare za podmienky, že sa dovážajúca organizácia zaviaže zaplatiť clo pre prípad, že žiadosti SR Európska komisia nevyhovie.  </w:t>
      </w:r>
    </w:p>
    <w:p w:rsidR="00431173" w:rsidRPr="0074637C" w:rsidRDefault="00431173" w:rsidP="005945C0">
      <w:pPr>
        <w:spacing w:after="0"/>
        <w:jc w:val="both"/>
        <w:rPr>
          <w:rFonts w:ascii="Times New Roman" w:eastAsia="Times New Roman" w:hAnsi="Times New Roman" w:cs="Times New Roman"/>
          <w:b/>
          <w:iCs/>
          <w:sz w:val="24"/>
          <w:szCs w:val="24"/>
          <w:lang w:eastAsia="sk-SK"/>
        </w:rPr>
      </w:pPr>
      <w:r w:rsidRPr="0074637C">
        <w:rPr>
          <w:rFonts w:ascii="Times New Roman" w:eastAsia="Times New Roman" w:hAnsi="Times New Roman" w:cs="Times New Roman"/>
          <w:b/>
          <w:iCs/>
          <w:sz w:val="24"/>
          <w:szCs w:val="24"/>
          <w:lang w:eastAsia="sk-SK"/>
        </w:rPr>
        <w:t>TRETIA HLAVA</w:t>
      </w:r>
    </w:p>
    <w:p w:rsidR="00431173" w:rsidRPr="0074637C" w:rsidRDefault="00431173" w:rsidP="005945C0">
      <w:pPr>
        <w:spacing w:after="0"/>
        <w:jc w:val="both"/>
        <w:rPr>
          <w:rFonts w:ascii="Times New Roman" w:eastAsia="Times New Roman" w:hAnsi="Times New Roman" w:cs="Times New Roman"/>
          <w:b/>
          <w:iCs/>
          <w:color w:val="000000" w:themeColor="text1"/>
          <w:sz w:val="24"/>
          <w:szCs w:val="24"/>
          <w:lang w:eastAsia="sk-SK"/>
        </w:rPr>
      </w:pPr>
      <w:r w:rsidRPr="0074637C">
        <w:rPr>
          <w:rFonts w:ascii="Times New Roman" w:eastAsia="Times New Roman" w:hAnsi="Times New Roman" w:cs="Times New Roman"/>
          <w:b/>
          <w:iCs/>
          <w:color w:val="000000" w:themeColor="text1"/>
          <w:sz w:val="24"/>
          <w:szCs w:val="24"/>
          <w:lang w:eastAsia="sk-SK"/>
        </w:rPr>
        <w:t>OPATRENIA V OBLASTI ŠTÁTNEJ SLUŽBY PRÍSLUŠNÍKOV FINANČNEJ SPRÁVY</w:t>
      </w:r>
    </w:p>
    <w:p w:rsidR="00550BB7" w:rsidRPr="0074637C" w:rsidRDefault="00550BB7" w:rsidP="005945C0">
      <w:pPr>
        <w:spacing w:after="0"/>
        <w:jc w:val="both"/>
        <w:rPr>
          <w:rFonts w:ascii="Times New Roman" w:eastAsia="Times New Roman" w:hAnsi="Times New Roman" w:cs="Times New Roman"/>
          <w:b/>
          <w:iCs/>
          <w:color w:val="000000" w:themeColor="text1"/>
          <w:sz w:val="24"/>
          <w:szCs w:val="24"/>
          <w:lang w:eastAsia="sk-SK"/>
        </w:rPr>
      </w:pP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Navrhované ustanovenie zakotvuje nadriadenému možnosť, aby príslušníkovi finančnej správy umožnil počas obdobia pandémie výkon štátnej služby na inej adrese, ako je určené miesto výkonu štátnej služby. Takýto výkon štátnej služby sa nepovažuje za služobnú cestu (príslušníkovi finančnej správy nepatria náhrady). Toto ustanovenie sa týka aj ozbrojených príslušníkov finančnej správy aj neozbrojených príslušníkov finančnej správy.</w:t>
      </w: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Navrhuje sa, aby sa povinnosť podľa § 101 ods. 5 zákona o FS (vykonať služobné hodnotenie príslušníka finančnej správy) a povinnosť podľa § 123 ods. 1 písm. a) a b) zákona o FS (podať majetkové priznanie), ktoré majú byť splnené počas obdobia pandémie, sa budú považovať za splnené včas, ak budú splnené najneskôr do 60 dní po skončení obdobia pandémie. Toto ustanovenie sa týka aj ozbrojených príslušníkov finančnej správy aj neozbrojených príslušníkov finančnej správy. </w:t>
      </w: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Ustanovuje sa, že na rozhodnutia vydané v konaní podľa § 278 zákona o FS, ktoré sa doručujú počas obdobia pandémie prostredníctvom poštového podniku, sa použije ustanovenie § 5 upravujúce doručovanie</w:t>
      </w:r>
      <w:r w:rsidRPr="0074637C" w:rsidDel="00A57D9C">
        <w:rPr>
          <w:rFonts w:ascii="Times New Roman" w:hAnsi="Times New Roman" w:cs="Times New Roman"/>
          <w:sz w:val="24"/>
          <w:szCs w:val="24"/>
        </w:rPr>
        <w:t xml:space="preserve"> </w:t>
      </w:r>
      <w:r w:rsidRPr="0074637C">
        <w:rPr>
          <w:rFonts w:ascii="Times New Roman" w:hAnsi="Times New Roman" w:cs="Times New Roman"/>
          <w:sz w:val="24"/>
          <w:szCs w:val="24"/>
        </w:rPr>
        <w:t xml:space="preserve">- postupuje sa podľa podmienok doručovania poštových zásielok stanovených poštovým podnikom. </w:t>
      </w:r>
    </w:p>
    <w:p w:rsidR="00431173" w:rsidRPr="0074637C" w:rsidRDefault="00431173" w:rsidP="005945C0">
      <w:pPr>
        <w:spacing w:after="0"/>
        <w:jc w:val="both"/>
        <w:rPr>
          <w:rFonts w:ascii="Times New Roman" w:hAnsi="Times New Roman" w:cs="Times New Roman"/>
          <w:b/>
          <w:sz w:val="24"/>
          <w:szCs w:val="24"/>
        </w:rPr>
      </w:pPr>
      <w:r w:rsidRPr="0074637C">
        <w:rPr>
          <w:rFonts w:ascii="Times New Roman" w:hAnsi="Times New Roman" w:cs="Times New Roman"/>
          <w:b/>
          <w:sz w:val="24"/>
          <w:szCs w:val="24"/>
        </w:rPr>
        <w:t>ŠTVRTÁ HLAVA</w:t>
      </w:r>
    </w:p>
    <w:p w:rsidR="00431173" w:rsidRDefault="00431173" w:rsidP="00CB6B09">
      <w:pPr>
        <w:spacing w:after="0"/>
        <w:jc w:val="both"/>
        <w:rPr>
          <w:rFonts w:ascii="Times New Roman" w:hAnsi="Times New Roman" w:cs="Times New Roman"/>
          <w:b/>
          <w:sz w:val="24"/>
          <w:szCs w:val="24"/>
        </w:rPr>
      </w:pPr>
      <w:r w:rsidRPr="0074637C">
        <w:rPr>
          <w:rFonts w:ascii="Times New Roman" w:hAnsi="Times New Roman" w:cs="Times New Roman"/>
          <w:b/>
          <w:sz w:val="24"/>
          <w:szCs w:val="24"/>
        </w:rPr>
        <w:t>OPATRENIA V OBLASTI DANE Z MOTOROVÝCH VOZIDIEL</w:t>
      </w:r>
    </w:p>
    <w:p w:rsidR="00CB6B09" w:rsidRPr="0074637C" w:rsidRDefault="00CB6B09" w:rsidP="00CB6B09">
      <w:pPr>
        <w:spacing w:after="0"/>
        <w:jc w:val="both"/>
        <w:rPr>
          <w:rFonts w:ascii="Times New Roman" w:hAnsi="Times New Roman" w:cs="Times New Roman"/>
          <w:b/>
          <w:sz w:val="24"/>
          <w:szCs w:val="24"/>
        </w:rPr>
      </w:pP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eastAsia="Times New Roman" w:hAnsi="Times New Roman" w:cs="Times New Roman"/>
          <w:color w:val="000000"/>
          <w:sz w:val="24"/>
          <w:szCs w:val="24"/>
          <w:lang w:eastAsia="sk-SK"/>
        </w:rPr>
        <w:t xml:space="preserve">Z dôvodu pandémie spôsobenej </w:t>
      </w:r>
      <w:proofErr w:type="spellStart"/>
      <w:r w:rsidRPr="0074637C">
        <w:rPr>
          <w:rFonts w:ascii="Times New Roman" w:eastAsia="Times New Roman" w:hAnsi="Times New Roman" w:cs="Times New Roman"/>
          <w:color w:val="000000"/>
          <w:sz w:val="24"/>
          <w:szCs w:val="24"/>
          <w:lang w:eastAsia="sk-SK"/>
        </w:rPr>
        <w:t>korona</w:t>
      </w:r>
      <w:proofErr w:type="spellEnd"/>
      <w:r w:rsidRPr="0074637C">
        <w:rPr>
          <w:rFonts w:ascii="Times New Roman" w:eastAsia="Times New Roman" w:hAnsi="Times New Roman" w:cs="Times New Roman"/>
          <w:color w:val="000000"/>
          <w:sz w:val="24"/>
          <w:szCs w:val="24"/>
          <w:lang w:eastAsia="sk-SK"/>
        </w:rPr>
        <w:t xml:space="preserve"> vírusom sa navrhuje ustanoviť, kedy sa lehota na podanie daňového priznania tým daňovníkom, ktorým podľa osobitného predpisu (zákon o dani z motorových vozidiel) vznikla povinnosť podať daňové priznanie za iné ako ročné zdaňovacie obdobie považuje za dodržanú; ide o daňovníka, ktorý sa zrušuje bez likvidácie, s likvidáciou, na majetok ktorého bol vyhlásený konkurz, ktorý ukončil podnikanie alebo prerušil podnikanie alebo osobu, ktorá podáva daňové priznanie do troch mesiacov po mesiaci, v ktorom daňovník zomrel. Lehota na podanie daňového priznania a lehota na úhradu dane v týchto prípadoch sa považuje za splnenú, ak je predmetné priznanie predložené do konca kalendárneho mesiaca nasledujúceho po skončení obdobia pandémie, t. j. najneskôr  do konca nasledujúceho kalendárneho mesiaca po mesiaci, v ktorom vláda odvolá mimoriadnu situáciu.</w:t>
      </w:r>
    </w:p>
    <w:p w:rsidR="00431173" w:rsidRPr="0074637C" w:rsidRDefault="00431173" w:rsidP="005945C0">
      <w:pPr>
        <w:spacing w:after="0"/>
        <w:jc w:val="both"/>
        <w:rPr>
          <w:rFonts w:ascii="Times New Roman" w:hAnsi="Times New Roman" w:cs="Times New Roman"/>
          <w:b/>
          <w:sz w:val="24"/>
          <w:szCs w:val="24"/>
        </w:rPr>
      </w:pPr>
      <w:r w:rsidRPr="0074637C">
        <w:rPr>
          <w:rFonts w:ascii="Times New Roman" w:hAnsi="Times New Roman" w:cs="Times New Roman"/>
          <w:b/>
          <w:sz w:val="24"/>
          <w:szCs w:val="24"/>
        </w:rPr>
        <w:br/>
        <w:t>PIATA HLAVA</w:t>
      </w:r>
    </w:p>
    <w:p w:rsidR="00431173" w:rsidRDefault="00431173" w:rsidP="00CB6B09">
      <w:pPr>
        <w:spacing w:after="0"/>
        <w:jc w:val="both"/>
        <w:rPr>
          <w:rFonts w:ascii="Times New Roman" w:hAnsi="Times New Roman" w:cs="Times New Roman"/>
          <w:b/>
          <w:sz w:val="24"/>
          <w:szCs w:val="24"/>
        </w:rPr>
      </w:pPr>
      <w:r w:rsidRPr="0074637C">
        <w:rPr>
          <w:rFonts w:ascii="Times New Roman" w:hAnsi="Times New Roman" w:cs="Times New Roman"/>
          <w:b/>
          <w:sz w:val="24"/>
          <w:szCs w:val="24"/>
        </w:rPr>
        <w:t>OPATRENIA V OBLASTI SPRÁVNYCH POPLATKOV</w:t>
      </w:r>
    </w:p>
    <w:p w:rsidR="00CB6B09" w:rsidRPr="0074637C" w:rsidRDefault="00CB6B09" w:rsidP="00CB6B09">
      <w:pPr>
        <w:spacing w:after="0"/>
        <w:jc w:val="both"/>
        <w:rPr>
          <w:rFonts w:ascii="Times New Roman" w:hAnsi="Times New Roman" w:cs="Times New Roman"/>
          <w:b/>
          <w:sz w:val="24"/>
          <w:szCs w:val="24"/>
        </w:rPr>
      </w:pP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eastAsia="Times New Roman" w:hAnsi="Times New Roman" w:cs="Times New Roman"/>
          <w:color w:val="000000"/>
          <w:sz w:val="24"/>
          <w:szCs w:val="24"/>
          <w:lang w:eastAsia="sk-SK"/>
        </w:rPr>
      </w:pPr>
      <w:r w:rsidRPr="0074637C">
        <w:rPr>
          <w:rFonts w:ascii="Times New Roman" w:eastAsia="Times New Roman" w:hAnsi="Times New Roman" w:cs="Times New Roman"/>
          <w:color w:val="000000"/>
          <w:sz w:val="24"/>
          <w:szCs w:val="24"/>
          <w:lang w:eastAsia="sk-SK"/>
        </w:rPr>
        <w:t xml:space="preserve">Navrhuje sa ustanoviť, kedy a za akých podmienok sa správny poplatok podľa osobitného predpisu (zákon o správnych poplatkoch) za úkony a konania správnych orgánov neplatí; musia byť splnené kumulatívne nasledovné podmienky – podanie je uskutočnené počas obdobia pandémie a účel podania je zmiernenie negatívnych následkov pandémie, t. z. podaním na správny orgán musí byť preukázaná priama príčinná súvislosť medzi úkonom a konaním správneho orgánu s pandémiou (resp. mimoriadnou situáciou v krajine). </w:t>
      </w:r>
    </w:p>
    <w:p w:rsidR="00431173" w:rsidRPr="0074637C" w:rsidRDefault="00431173" w:rsidP="005945C0">
      <w:pPr>
        <w:jc w:val="both"/>
        <w:rPr>
          <w:rFonts w:ascii="Times New Roman" w:hAnsi="Times New Roman" w:cs="Times New Roman"/>
          <w:sz w:val="24"/>
          <w:szCs w:val="24"/>
        </w:rPr>
      </w:pPr>
      <w:r w:rsidRPr="0074637C">
        <w:rPr>
          <w:rFonts w:ascii="Times New Roman" w:eastAsia="Times New Roman" w:hAnsi="Times New Roman" w:cs="Times New Roman"/>
          <w:color w:val="000000"/>
          <w:sz w:val="24"/>
          <w:szCs w:val="24"/>
          <w:lang w:eastAsia="sk-SK"/>
        </w:rPr>
        <w:t xml:space="preserve">Z dôvodu pandémie spôsobenej </w:t>
      </w:r>
      <w:proofErr w:type="spellStart"/>
      <w:r w:rsidRPr="0074637C">
        <w:rPr>
          <w:rFonts w:ascii="Times New Roman" w:eastAsia="Times New Roman" w:hAnsi="Times New Roman" w:cs="Times New Roman"/>
          <w:color w:val="000000"/>
          <w:sz w:val="24"/>
          <w:szCs w:val="24"/>
          <w:lang w:eastAsia="sk-SK"/>
        </w:rPr>
        <w:t>korona</w:t>
      </w:r>
      <w:proofErr w:type="spellEnd"/>
      <w:r w:rsidRPr="0074637C">
        <w:rPr>
          <w:rFonts w:ascii="Times New Roman" w:eastAsia="Times New Roman" w:hAnsi="Times New Roman" w:cs="Times New Roman"/>
          <w:color w:val="000000"/>
          <w:sz w:val="24"/>
          <w:szCs w:val="24"/>
          <w:lang w:eastAsia="sk-SK"/>
        </w:rPr>
        <w:t xml:space="preserve"> vírusom sa navrhuje ustanoviť, kedy je lehota na zaplatenie správneho poplatku, ak poplatníkovi vznikla poplatková povinnosť na základe výzvy správneho orgánu a poplatok nebol zaplatený počas plynúcej lehoty na zaplatenie poplatku do vyhlásenia obdobia pandémie alebo počas obdobia pandémie, dodržaná. Lehota na zaplatenie správneho poplatku sa v tejto súvislosti považuje za splnenú, ak je poplatok zaplatený do konca kalendárneho mesiaca nasledujúceho po skončení obdobia pandémie, t. j. najneskôr  do konca nasledujúceho kalendárneho mesiaca po mesiaci, v ktorom vláda odvolá mimoriadnu situáciu. Týmto opatrením sa zamedzí, aby z dôvodu nezaplatenia správneho poplatku v pôvodnej lehote bolo konanie správneho orgánu zastavené. Pre vykonanie úkonu alebo uskutočnenie konania správneho orgánu je však naďalej potrebné poplatok zaplatiť.</w:t>
      </w:r>
    </w:p>
    <w:p w:rsidR="00431173" w:rsidRPr="0074637C" w:rsidRDefault="00431173" w:rsidP="005945C0">
      <w:pPr>
        <w:spacing w:after="0"/>
        <w:jc w:val="both"/>
        <w:rPr>
          <w:rFonts w:ascii="Times New Roman" w:hAnsi="Times New Roman" w:cs="Times New Roman"/>
          <w:b/>
          <w:bCs/>
          <w:sz w:val="24"/>
          <w:szCs w:val="24"/>
        </w:rPr>
      </w:pPr>
      <w:r w:rsidRPr="0074637C">
        <w:rPr>
          <w:rFonts w:ascii="Times New Roman" w:hAnsi="Times New Roman" w:cs="Times New Roman"/>
          <w:b/>
          <w:bCs/>
          <w:sz w:val="24"/>
          <w:szCs w:val="24"/>
        </w:rPr>
        <w:t>ŠIESTA HLAVA</w:t>
      </w:r>
    </w:p>
    <w:p w:rsidR="00431173" w:rsidRPr="0074637C" w:rsidRDefault="00431173" w:rsidP="004109B0">
      <w:pPr>
        <w:spacing w:after="0" w:line="240" w:lineRule="auto"/>
        <w:jc w:val="both"/>
        <w:rPr>
          <w:rFonts w:ascii="Times New Roman" w:hAnsi="Times New Roman" w:cs="Times New Roman"/>
          <w:b/>
          <w:bCs/>
          <w:sz w:val="24"/>
          <w:szCs w:val="24"/>
        </w:rPr>
      </w:pPr>
      <w:r w:rsidRPr="0074637C">
        <w:rPr>
          <w:rFonts w:ascii="Times New Roman" w:hAnsi="Times New Roman" w:cs="Times New Roman"/>
          <w:b/>
          <w:bCs/>
          <w:sz w:val="24"/>
          <w:szCs w:val="24"/>
        </w:rPr>
        <w:t>OPATRENIA V OBLASTI ÚČTOVNÍCTVA</w:t>
      </w:r>
    </w:p>
    <w:p w:rsidR="004109B0" w:rsidRPr="0074637C" w:rsidRDefault="004109B0" w:rsidP="004109B0">
      <w:pPr>
        <w:spacing w:after="0" w:line="240" w:lineRule="auto"/>
        <w:jc w:val="both"/>
        <w:rPr>
          <w:rFonts w:ascii="Times New Roman" w:hAnsi="Times New Roman" w:cs="Times New Roman"/>
          <w:b/>
          <w:bCs/>
          <w:sz w:val="24"/>
          <w:szCs w:val="24"/>
        </w:rPr>
      </w:pP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Účtovné jednotky sú povinné viesť účtovníctvo, zostaviť účtovné závierky, výročné správy a nechať si overiť účtovné závierky audítorom. Následne sú  povinné príslušné účtovné dokumenty uložiť do registra účtovných závierok. Z dôvodu personálnych a technických obmedzení  po vyhlásení mimoriadnej situácie, ktorá vznikla z dôvodu ochorenia COVID – 19, nie je možné, aby účtovné jednotky v období  pandémie,  splnili všetky povinnosti  a lehoty,  ktoré pre </w:t>
      </w:r>
      <w:proofErr w:type="spellStart"/>
      <w:r w:rsidRPr="0074637C">
        <w:rPr>
          <w:rFonts w:ascii="Times New Roman" w:hAnsi="Times New Roman" w:cs="Times New Roman"/>
          <w:sz w:val="24"/>
          <w:szCs w:val="24"/>
        </w:rPr>
        <w:t>ne</w:t>
      </w:r>
      <w:proofErr w:type="spellEnd"/>
      <w:r w:rsidRPr="0074637C">
        <w:rPr>
          <w:rFonts w:ascii="Times New Roman" w:hAnsi="Times New Roman" w:cs="Times New Roman"/>
          <w:sz w:val="24"/>
          <w:szCs w:val="24"/>
        </w:rPr>
        <w:t xml:space="preserve"> vyplývajú v oblasti účtovníctva. Rovnaká situácia je v oblasti verejnej správy, ktorá  pozostáva z takmer 8 000 subjektov – účtovných jednotiek. Tieto jednotky majú podľa súčasnej legislatívy stanovené presné termíny na predkladanie údajov z účtovníctva a rozpočtu, zostavenie individuálnych a konsolidovaných účtovných závierok, ako aj záverečných účtov (napríklad kapitoly ŠR, obce, VÚC). Z dôvodu personálnych a technických obmedzení vyvolaných pandémiou nie je možné zo strany subjektov verejnej správy uvedené termíny splniť. Len z oblasti školstva resp. školských zariadení tvoria tieto účtovné jednotky 37 % z celej verejnej správy. Zatvorením týchto (ako aj ďalších) organizácií nemajú prístup do organizácie ani administratívni pracovníci zodpovední za oblasť účtovníctva a výkazníctva.</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Z uvedených dôvodov sa predlžujú  lehoty, ktoré má účtovná jednotka splniť počas obdobia pandémie, ako aj  povinnosť  uloženia účtovných dokumentov do registra účtovných závierok do konca tretieho kalendárneho mesiaca po skončení obdobia pandémie alebo do lehoty na  podanie daňového priznania, podľa toho ktorá z lehôt uplynie skôr.</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Tým, že účtovnej jednotke vyplývajú povinnosti viesť účtovníctvo, vykonávať inventarizáciu, plniť oznamovacie a iné povinnosti podľa zákona o účtovníctve, ale účtovná jednotka nie je z objektívnych dôvodov (personálnych a technických) tieto povinnosti schopná splniť, dáva sa jej možnosť tieto povinnosti splniť do konca tretieho kalendárneho mesiaca po skončení obdobia pandémie. </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Ak účtovná jednotka splní povinnosti vyplývajúce zo zákona o účtovníctve do termínov ustanovených v odsekoch 1 a 2, nebude sankcionovaná za správne delikty v zmysle § 38 ods. 1 zákona o účtovníctve.</w:t>
      </w:r>
    </w:p>
    <w:p w:rsidR="00431173" w:rsidRPr="0074637C" w:rsidRDefault="00431173" w:rsidP="005945C0">
      <w:pPr>
        <w:jc w:val="both"/>
        <w:rPr>
          <w:rFonts w:ascii="Times New Roman" w:hAnsi="Times New Roman" w:cs="Times New Roman"/>
          <w:b/>
          <w:bCs/>
          <w:sz w:val="24"/>
          <w:szCs w:val="24"/>
        </w:rPr>
      </w:pPr>
      <w:r w:rsidRPr="0074637C">
        <w:rPr>
          <w:rFonts w:ascii="Times New Roman" w:hAnsi="Times New Roman" w:cs="Times New Roman"/>
          <w:sz w:val="24"/>
          <w:szCs w:val="24"/>
        </w:rPr>
        <w:t>Daňový  úrad ukladá  pokuty za správne delikty do termínu podľa § 38 ods. 8 t.j.do jedného roka odo dňa, keď sa o správnom delikte dozvedel, najneskôr do piatich rokov od skončenia účtovného obdobia, v ktorom k správnemu deliktu došlo. Uvedené  lehoty sa predlžujú o obdobie pandémie.</w:t>
      </w:r>
    </w:p>
    <w:p w:rsidR="004109B0" w:rsidRPr="0074637C" w:rsidRDefault="004109B0">
      <w:pPr>
        <w:spacing w:after="160" w:line="259" w:lineRule="auto"/>
        <w:rPr>
          <w:rFonts w:ascii="Times New Roman" w:hAnsi="Times New Roman" w:cs="Times New Roman"/>
          <w:b/>
          <w:bCs/>
          <w:sz w:val="24"/>
          <w:szCs w:val="24"/>
        </w:rPr>
      </w:pPr>
      <w:r w:rsidRPr="0074637C">
        <w:rPr>
          <w:rFonts w:ascii="Times New Roman" w:hAnsi="Times New Roman" w:cs="Times New Roman"/>
          <w:b/>
          <w:bCs/>
          <w:sz w:val="24"/>
          <w:szCs w:val="24"/>
        </w:rPr>
        <w:br w:type="page"/>
      </w:r>
    </w:p>
    <w:p w:rsidR="00431173" w:rsidRPr="0074637C" w:rsidRDefault="00431173" w:rsidP="005945C0">
      <w:pPr>
        <w:spacing w:after="0"/>
        <w:jc w:val="both"/>
        <w:rPr>
          <w:rFonts w:ascii="Times New Roman" w:hAnsi="Times New Roman" w:cs="Times New Roman"/>
          <w:b/>
          <w:bCs/>
          <w:sz w:val="24"/>
          <w:szCs w:val="24"/>
        </w:rPr>
      </w:pPr>
      <w:r w:rsidRPr="0074637C">
        <w:rPr>
          <w:rFonts w:ascii="Times New Roman" w:hAnsi="Times New Roman" w:cs="Times New Roman"/>
          <w:b/>
          <w:bCs/>
          <w:sz w:val="24"/>
          <w:szCs w:val="24"/>
        </w:rPr>
        <w:t>SIEDMA HLAVA</w:t>
      </w:r>
    </w:p>
    <w:p w:rsidR="00431173" w:rsidRDefault="00431173" w:rsidP="00CB6B09">
      <w:pPr>
        <w:spacing w:after="0"/>
        <w:jc w:val="both"/>
        <w:rPr>
          <w:rFonts w:ascii="Times New Roman" w:hAnsi="Times New Roman" w:cs="Times New Roman"/>
          <w:b/>
          <w:bCs/>
          <w:sz w:val="24"/>
          <w:szCs w:val="24"/>
        </w:rPr>
      </w:pPr>
      <w:r w:rsidRPr="0074637C">
        <w:rPr>
          <w:rFonts w:ascii="Times New Roman" w:hAnsi="Times New Roman" w:cs="Times New Roman"/>
          <w:b/>
          <w:bCs/>
          <w:sz w:val="24"/>
          <w:szCs w:val="24"/>
        </w:rPr>
        <w:t>OPATRENIA V OBLASTI DANE Z</w:t>
      </w:r>
      <w:r w:rsidR="00CB6B09">
        <w:rPr>
          <w:rFonts w:ascii="Times New Roman" w:hAnsi="Times New Roman" w:cs="Times New Roman"/>
          <w:b/>
          <w:bCs/>
          <w:sz w:val="24"/>
          <w:szCs w:val="24"/>
        </w:rPr>
        <w:t> </w:t>
      </w:r>
      <w:r w:rsidRPr="0074637C">
        <w:rPr>
          <w:rFonts w:ascii="Times New Roman" w:hAnsi="Times New Roman" w:cs="Times New Roman"/>
          <w:b/>
          <w:bCs/>
          <w:sz w:val="24"/>
          <w:szCs w:val="24"/>
        </w:rPr>
        <w:t>PRÍJMOV</w:t>
      </w:r>
    </w:p>
    <w:p w:rsidR="00CB6B09" w:rsidRPr="00CB6B09" w:rsidRDefault="00CB6B09" w:rsidP="00CB6B09">
      <w:pPr>
        <w:spacing w:after="0"/>
        <w:jc w:val="both"/>
        <w:rPr>
          <w:rFonts w:ascii="Times New Roman" w:hAnsi="Times New Roman" w:cs="Times New Roman"/>
          <w:b/>
          <w:bCs/>
          <w:sz w:val="24"/>
          <w:szCs w:val="24"/>
        </w:rPr>
      </w:pP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V nadväznosti na vyhlásenie mimoriadnej situácie vládou Slovenskej republiky od 12. marca 2020, v súvislosti s ohrozením verejného zdravia II. stupňa z dôvodu ochorenia COVID-19 spôsobeným </w:t>
      </w:r>
      <w:proofErr w:type="spellStart"/>
      <w:r w:rsidRPr="0074637C">
        <w:rPr>
          <w:rFonts w:ascii="Times New Roman" w:hAnsi="Times New Roman" w:cs="Times New Roman"/>
          <w:sz w:val="24"/>
          <w:szCs w:val="24"/>
        </w:rPr>
        <w:t>korona</w:t>
      </w:r>
      <w:proofErr w:type="spellEnd"/>
      <w:r w:rsidRPr="0074637C">
        <w:rPr>
          <w:rFonts w:ascii="Times New Roman" w:hAnsi="Times New Roman" w:cs="Times New Roman"/>
          <w:sz w:val="24"/>
          <w:szCs w:val="24"/>
        </w:rPr>
        <w:t xml:space="preserve"> vírusom SARS-CoV-2 na území Slovenskej republiky do konca kalendárneho mesiaca, v ktorom vláda mimoriadnu situáciu</w:t>
      </w:r>
      <w:r w:rsidRPr="0074637C" w:rsidDel="0037043D">
        <w:rPr>
          <w:rFonts w:ascii="Times New Roman" w:hAnsi="Times New Roman" w:cs="Times New Roman"/>
          <w:sz w:val="24"/>
          <w:szCs w:val="24"/>
        </w:rPr>
        <w:t xml:space="preserve"> </w:t>
      </w:r>
      <w:r w:rsidRPr="0074637C">
        <w:rPr>
          <w:rFonts w:ascii="Times New Roman" w:hAnsi="Times New Roman" w:cs="Times New Roman"/>
          <w:sz w:val="24"/>
          <w:szCs w:val="24"/>
        </w:rPr>
        <w:t>odvolá (obdobie pandémie) sa posúva aj lehota na podanie daňového priznania k dani z príjmov až do konca kalendárneho mesiaca nasledujúceho po skončení obdobia pandémie. V rovnakej lehote musí daňovník, dedič alebo osoba podľa § 35 Zákonníka práce, daň z príjmov aj zaplatiť.</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Predmetnou úpravou sa ustanovuje výlučne špeciálna lehota na podanie daňového priznania a splatnosť dane, pričom všetky ďalšie povinnosti určené pre podanie daňového priznania a zaplatenie dane, spôsob podania daňového priznania, osoby povinné podávať daňové priznanie a pod., zostávajú platné, tak ako sú upravené v § 49 zákona č. 595/2003 </w:t>
      </w:r>
      <w:proofErr w:type="spellStart"/>
      <w:r w:rsidRPr="0074637C">
        <w:rPr>
          <w:rFonts w:ascii="Times New Roman" w:hAnsi="Times New Roman" w:cs="Times New Roman"/>
          <w:sz w:val="24"/>
          <w:szCs w:val="24"/>
        </w:rPr>
        <w:t>Z.z</w:t>
      </w:r>
      <w:proofErr w:type="spellEnd"/>
      <w:r w:rsidRPr="0074637C">
        <w:rPr>
          <w:rFonts w:ascii="Times New Roman" w:hAnsi="Times New Roman" w:cs="Times New Roman"/>
          <w:sz w:val="24"/>
          <w:szCs w:val="24"/>
        </w:rPr>
        <w:t>. o dani z príjmov v znení neskorších predpisov (ďalej len „ZDP“).</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V nadväznosti na zavedenie tejto novej špeciálnej lehoty v období pandémie sa od tejto lehoty budú uplatňovať ďalšie ustanovenia platného ZDP. </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Uvedené znamená, že ak napr. vláda SR vyhlási skončenie pandémie v júli 2020, lehota na podanie daňového priznania končí 31.8.2020 a v tejto lehote je daň aj splatná.</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V podanom daňovom priznaní v tejto novej lehote určenej týmto zákonom, môže daňovník aj poukázať podiel zaplatenej dane po splnení všetkých podmienok určených v § 50 ZDP.</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V prípade daňovníkov fyzických osôb dosahujúcich príjmy z podnikania a z inej samostatnej zárobkovej činnosti podľa § 6 ods. 1 a 2 ZDP, dňom nasledujúcim po uplynutí lehoty na podanie daňového priznania určenej týmto ustanovením, začína nové preddavkové obdobie, v ktorom sa vypočítajú preddavky splatné podľa § 34 ZDP na ďalšie preddavkové obdobie plynúce od 1.9.2020 až do uplynutia lehoty na podanie daňového priznania za zdaňovacie obdobie roka 2020.</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Navrhovanou úpravou v zákone lex </w:t>
      </w:r>
      <w:proofErr w:type="spellStart"/>
      <w:r w:rsidRPr="0074637C">
        <w:rPr>
          <w:rFonts w:ascii="Times New Roman" w:hAnsi="Times New Roman" w:cs="Times New Roman"/>
          <w:sz w:val="24"/>
          <w:szCs w:val="24"/>
        </w:rPr>
        <w:t>korona</w:t>
      </w:r>
      <w:proofErr w:type="spellEnd"/>
      <w:r w:rsidRPr="0074637C">
        <w:rPr>
          <w:rFonts w:ascii="Times New Roman" w:hAnsi="Times New Roman" w:cs="Times New Roman"/>
          <w:sz w:val="24"/>
          <w:szCs w:val="24"/>
        </w:rPr>
        <w:t xml:space="preserve"> platného počas obdobia pandémie až do určenia dátumu skončenia jeho platnosti v určitých prípadoch umožňuje daňovníkom aj predĺžiť si lehotu na podanie daňového priznania určenú v odseku 1 a to z dôvodu, aby daňovník nebol postihnutý skrátením lehoty, ktorú by mal platným ZDP určenú v dlhšej dobe ako je určená v odseku 1 tohto zákona.</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Ide napr. o prípady, kedy daňovníkovi, právnickej osobe, skončí zdaňovacie obdobie, ktorým je hospodársky rok, 31.3.2020 a lehota na podanie daňového priznania podľa § 49 ZDP je 30.6.2020, pričom túto si môže oznámením predĺžiť podľa § 49 ods. 3 písm. a) ZDP o tri kalendárne mesiace, </w:t>
      </w:r>
      <w:proofErr w:type="spellStart"/>
      <w:r w:rsidRPr="0074637C">
        <w:rPr>
          <w:rFonts w:ascii="Times New Roman" w:hAnsi="Times New Roman" w:cs="Times New Roman"/>
          <w:sz w:val="24"/>
          <w:szCs w:val="24"/>
        </w:rPr>
        <w:t>t.j</w:t>
      </w:r>
      <w:proofErr w:type="spellEnd"/>
      <w:r w:rsidRPr="0074637C">
        <w:rPr>
          <w:rFonts w:ascii="Times New Roman" w:hAnsi="Times New Roman" w:cs="Times New Roman"/>
          <w:sz w:val="24"/>
          <w:szCs w:val="24"/>
        </w:rPr>
        <w:t xml:space="preserve">. do 30.9.2020. </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Podľa odseku 1 tohto zákona ak by pandémia skončila v júli 2020, predĺži sa mu zákonom určená trojmesačná lehota až do 31.8.2020, ale ak by využil aj predĺženie lehoty oznámením podľa platného znenia ZDP, došlo by k skráteniu jeho zákonnej lehoty na podanie daňového priznania. </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Z uvedeného dôvodu odsek 2 tohto zákona umožňuje predĺžiť oznámením lehotu na podanie daňového priznania, ale táto lehota sa bude počítať od pôvodne určenej lehoty podľa § 49 ods. 2 ZDP, </w:t>
      </w:r>
      <w:proofErr w:type="spellStart"/>
      <w:r w:rsidRPr="0074637C">
        <w:rPr>
          <w:rFonts w:ascii="Times New Roman" w:hAnsi="Times New Roman" w:cs="Times New Roman"/>
          <w:sz w:val="24"/>
          <w:szCs w:val="24"/>
        </w:rPr>
        <w:t>t.j</w:t>
      </w:r>
      <w:proofErr w:type="spellEnd"/>
      <w:r w:rsidRPr="0074637C">
        <w:rPr>
          <w:rFonts w:ascii="Times New Roman" w:hAnsi="Times New Roman" w:cs="Times New Roman"/>
          <w:sz w:val="24"/>
          <w:szCs w:val="24"/>
        </w:rPr>
        <w:t>. môže si predĺžiť lehotu, ktorá mu uplynie 30.6.2020, oznámením až do 30.9.2020. Oznámenie podá spôsobom a na tlačive určenom v § 49 ods. 3 ZDP, pričom toto oznámenie podá posledný deň lehoty určenej v odseku 1 (do konca mesiaca nasledujúceho po mesiaci kedy dôjde k skončeniu pandémie), ktorou v tomto prípade je 31.8.2020.</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Rovnako sa bude postupovať aj v prípade, ak súčasťou zdaniteľných príjmov daňovníka sú aj zdaniteľné príjmy v zahraničí, pričom túto lehotu môže predĺžiť až o šesť kalendárnych mesiacov.</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V prípade, ak daňovník je v konkurze alebo v likvidácii a posledný deň lehoty na podanie daňového priznania pripadne na obdobie pandémie, aj tomuto sa lehota na podanie daňového priznania určí podľa odseku 1, </w:t>
      </w:r>
      <w:proofErr w:type="spellStart"/>
      <w:r w:rsidRPr="0074637C">
        <w:rPr>
          <w:rFonts w:ascii="Times New Roman" w:hAnsi="Times New Roman" w:cs="Times New Roman"/>
          <w:sz w:val="24"/>
          <w:szCs w:val="24"/>
        </w:rPr>
        <w:t>t.j</w:t>
      </w:r>
      <w:proofErr w:type="spellEnd"/>
      <w:r w:rsidRPr="0074637C">
        <w:rPr>
          <w:rFonts w:ascii="Times New Roman" w:hAnsi="Times New Roman" w:cs="Times New Roman"/>
          <w:sz w:val="24"/>
          <w:szCs w:val="24"/>
        </w:rPr>
        <w:t>. do posledného dňa kalendárneho mesiaca, ktorý nasleduje po kalendárnom mesiaci, kedy bola pandémia skončená.</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Cieľom navrhovaného ustanovenia je umožniť daňovníkovi podať žiadosť správcovi dane o predĺženie tejto lehoty v prípade, ak by jeho lehota pre podanie daňového priznania po predĺžení podľa § 49 ZDP bola dlhšia ako je lehota uvedená v odseku 1. </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Uvedené znamená, že napr. ak daňovníkovi, ktorý je v konkurze, lehota na podanie daňového priznania uplynula počas obdobia pandémie napr. 30.6.2020 a pandémia skončí v júni 2020, lehota na podanie daňového priznania podľa odseku 1 pre tohto daňovníka je 31.7.2020. Tento daňovník môže podať žiadosť o predĺženie lehoty na podanie daňového priznania do 15.7. 2012 (15 dní pred uplynutím lehoty pre podanie daňového priznania podľa odseku 1), ktorú môže správca dane predĺžiť najviac o tri kalendárne mesiace od lehoty určenej podľa § 49 ods. 6 ZDP, </w:t>
      </w:r>
      <w:proofErr w:type="spellStart"/>
      <w:r w:rsidRPr="0074637C">
        <w:rPr>
          <w:rFonts w:ascii="Times New Roman" w:hAnsi="Times New Roman" w:cs="Times New Roman"/>
          <w:sz w:val="24"/>
          <w:szCs w:val="24"/>
        </w:rPr>
        <w:t>t.j</w:t>
      </w:r>
      <w:proofErr w:type="spellEnd"/>
      <w:r w:rsidRPr="0074637C">
        <w:rPr>
          <w:rFonts w:ascii="Times New Roman" w:hAnsi="Times New Roman" w:cs="Times New Roman"/>
          <w:sz w:val="24"/>
          <w:szCs w:val="24"/>
        </w:rPr>
        <w:t>. do 30.9.2020.</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V prípade, ak daňovník podá správcovi dane oznámenie alebo žiadosť o predĺženie lehoty na podanie daňového priznania počas obdobia pandémie napr. 31.3.2020 o tri kalendárne mesiace a táto lehota uplynie počas pandémie 30.6.2020, pričom pandémia skončí v júni 2020, aj tomuto daňovníkovi sa predĺži lehota až do 31.7.2020 (do konca jedného mesiaca po skončení pandémie) bez ohľadu na predĺženú lehotu v podanom oznámení. Tento daňovník nemôže opätovne predĺžiť lehotu podľa odsekov 2 a 3.</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Ak daňovník zomrie, dedič alebo osoba podľa § 35 Zákonníka práce má povinnosť podať daňové priznanie v prípadoch určených v § 49 ods. 4 a 5 ZDP, spôsobom tu určeným. Odsek 5 tohto zákona určuje len novú lehotu pre podanie tohto daňového priznania, ak by táto uplynula počas obdobia pandémie, pričom je zachovaná aj možnosť podania žiadosti o predĺženie lehoty na podanie tohto priznania a to 15 dní pred uplynutím lehoty na podanie daňového priznania podľa odseku 1 tohto zákona.</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Odseky 6 a 7 upravujú lehotu na podanie daňového priznania v špecifických situáciách vzniku alebo zrušenia stálej prevádzkarne na území SR. Ak zahraničný daňovník zruší stálu prevádzkareň, resp. mu vznikne stála prevádzkareň na území SR a z tohto titulu má povinnosť podať daňové priznanie na tomto území, pričom lehota na podanie tohto daňového priznania spadá do obdobia pandémie, tak na základe predmetných ustanovení je možné podať daňové priznanie až v neskoršom období po uplynutí pandémie, ako vymedzuje odsek 1. V rovnakej lehote je povinný zahraničný daňovník daň z príjmov aj zaplatiť.</w:t>
      </w: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Vzhľadom na skutočnosť, že lehota na podanie vyhlásenia pripadne na obdobie pandémie, predlžuje sa táto až do skončenia druhého mesiaca nasledujúceho po skončení obdobia pandémie, </w:t>
      </w:r>
      <w:proofErr w:type="spellStart"/>
      <w:r w:rsidRPr="0074637C">
        <w:rPr>
          <w:rFonts w:ascii="Times New Roman" w:hAnsi="Times New Roman" w:cs="Times New Roman"/>
          <w:sz w:val="24"/>
          <w:szCs w:val="24"/>
        </w:rPr>
        <w:t>t.j</w:t>
      </w:r>
      <w:proofErr w:type="spellEnd"/>
      <w:r w:rsidRPr="0074637C">
        <w:rPr>
          <w:rFonts w:ascii="Times New Roman" w:hAnsi="Times New Roman" w:cs="Times New Roman"/>
          <w:sz w:val="24"/>
          <w:szCs w:val="24"/>
        </w:rPr>
        <w:t>. ak by napr. pandémia skončila v júni 2020 zamestnanci, ktorým zamestnávateľ vykonal ročné zúčtovanie,  podajú vyhlásenie o poukázaní podielu zaplatenej dane až do 31.8.2020, pričom potvrdenie o zaplatení dane, ktoré je prílohou tohto vyhlásenia im zamestnávateľ vystaví do 15.8.2020 (lehota určená v odseku 2 tohto zákona).</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Návrh tohto zákona určuje len špeciálnu lehotu pre podanie vyhlásenia o poukázaní podielu zaplatenej dane a potvrdenia o zaplatení dane, pričom podmienky a spôsob sa posudzujú podľa ustanovení ZDP.</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Podľa odseku 3 môžu prijímatelia podielu zaplatenej dane uvedený v § 50 ZDP, počas obdobia pandémie použiť finančné prostriedky získané z asignácie dane z roku 2018 na pomoc pri zmiernení negatívnych následkov pandémie a to bez ohľadu na skutočnosť, či mali takúto činnosť uvedenú v rámci ich predmetu činnosti alebo nie.</w:t>
      </w: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Návrh tohto ustanovenia určuje, že ak poskytovateľ zdravotnej starostlivosti (napr. lekár, nemocnica) podá oznámenia o zrazení a odvedenia dane a zároveň aj odvedie daň podľa  § 43 ods. 17 ZDP v lehote do konca kalendárneho mesiaca po mesiaci kedy bola skončená pandémia, považuje sa lehota určená v § 43 ZDP za dodržanú.</w:t>
      </w: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Z dôvodu vyhlásenia pandémie sa predlžuje lehota aj na podanie hlásenia o vyúčtovanie dane pre zamestnávateľa a to do konca druhého kalendárneho mesiaca nasledujúceho po skončení obdobia pandémie, </w:t>
      </w:r>
      <w:proofErr w:type="spellStart"/>
      <w:r w:rsidRPr="0074637C">
        <w:rPr>
          <w:rFonts w:ascii="Times New Roman" w:hAnsi="Times New Roman" w:cs="Times New Roman"/>
          <w:sz w:val="24"/>
          <w:szCs w:val="24"/>
        </w:rPr>
        <w:t>t.j</w:t>
      </w:r>
      <w:proofErr w:type="spellEnd"/>
      <w:r w:rsidRPr="0074637C">
        <w:rPr>
          <w:rFonts w:ascii="Times New Roman" w:hAnsi="Times New Roman" w:cs="Times New Roman"/>
          <w:sz w:val="24"/>
          <w:szCs w:val="24"/>
        </w:rPr>
        <w:t xml:space="preserve">. ak pandémia skončí v júni, tak zamestnávateľ musí podať hlásenie správcovi dane do 31.8.2020 ročného zúčtovania pre zamestnancov, ktoré vykoná zamestnávateľ v lehote najneskôr do konca kalendárneho mesiaca po skončení obdobia pandémie, </w:t>
      </w:r>
      <w:proofErr w:type="spellStart"/>
      <w:r w:rsidRPr="0074637C">
        <w:rPr>
          <w:rFonts w:ascii="Times New Roman" w:hAnsi="Times New Roman" w:cs="Times New Roman"/>
          <w:sz w:val="24"/>
          <w:szCs w:val="24"/>
        </w:rPr>
        <w:t>t.j</w:t>
      </w:r>
      <w:proofErr w:type="spellEnd"/>
      <w:r w:rsidRPr="0074637C">
        <w:rPr>
          <w:rFonts w:ascii="Times New Roman" w:hAnsi="Times New Roman" w:cs="Times New Roman"/>
          <w:sz w:val="24"/>
          <w:szCs w:val="24"/>
        </w:rPr>
        <w:t xml:space="preserve">. ak skončí pandémia v júni 2020 do 31.7.2020, pričom preplatky vypočítané zamestnancovi, je zamestnávateľ povinný zamestnancovi vyplatiť najneskôr pri zúčtovaní mzdy za druhý kalendárny mesiac po skončení obdobia pandémie, </w:t>
      </w:r>
      <w:proofErr w:type="spellStart"/>
      <w:r w:rsidRPr="0074637C">
        <w:rPr>
          <w:rFonts w:ascii="Times New Roman" w:hAnsi="Times New Roman" w:cs="Times New Roman"/>
          <w:sz w:val="24"/>
          <w:szCs w:val="24"/>
        </w:rPr>
        <w:t>t.j</w:t>
      </w:r>
      <w:proofErr w:type="spellEnd"/>
      <w:r w:rsidRPr="0074637C">
        <w:rPr>
          <w:rFonts w:ascii="Times New Roman" w:hAnsi="Times New Roman" w:cs="Times New Roman"/>
          <w:sz w:val="24"/>
          <w:szCs w:val="24"/>
        </w:rPr>
        <w:t>.  pri zúčtovaní mzdy za mesiac august 2020.</w:t>
      </w:r>
    </w:p>
    <w:p w:rsidR="004109B0" w:rsidRPr="0074637C" w:rsidRDefault="004109B0">
      <w:pPr>
        <w:spacing w:after="160" w:line="259" w:lineRule="auto"/>
        <w:rPr>
          <w:rFonts w:ascii="Times New Roman" w:hAnsi="Times New Roman" w:cs="Times New Roman"/>
          <w:b/>
          <w:sz w:val="24"/>
          <w:szCs w:val="24"/>
        </w:rPr>
      </w:pPr>
      <w:r w:rsidRPr="0074637C">
        <w:rPr>
          <w:rFonts w:ascii="Times New Roman" w:hAnsi="Times New Roman" w:cs="Times New Roman"/>
          <w:b/>
          <w:sz w:val="24"/>
          <w:szCs w:val="24"/>
        </w:rPr>
        <w:br w:type="page"/>
      </w:r>
    </w:p>
    <w:p w:rsidR="00431173" w:rsidRPr="0074637C" w:rsidRDefault="00431173" w:rsidP="005945C0">
      <w:pPr>
        <w:spacing w:after="0"/>
        <w:jc w:val="both"/>
        <w:rPr>
          <w:rFonts w:ascii="Times New Roman" w:hAnsi="Times New Roman" w:cs="Times New Roman"/>
          <w:b/>
          <w:sz w:val="24"/>
          <w:szCs w:val="24"/>
        </w:rPr>
      </w:pPr>
      <w:r w:rsidRPr="0074637C">
        <w:rPr>
          <w:rFonts w:ascii="Times New Roman" w:hAnsi="Times New Roman" w:cs="Times New Roman"/>
          <w:b/>
          <w:sz w:val="24"/>
          <w:szCs w:val="24"/>
        </w:rPr>
        <w:t>TRETIA ČASŤ</w:t>
      </w:r>
    </w:p>
    <w:p w:rsidR="00431173" w:rsidRPr="0074637C" w:rsidRDefault="00431173" w:rsidP="005945C0">
      <w:pPr>
        <w:spacing w:after="0"/>
        <w:jc w:val="both"/>
        <w:rPr>
          <w:rFonts w:ascii="Times New Roman" w:hAnsi="Times New Roman" w:cs="Times New Roman"/>
          <w:b/>
          <w:sz w:val="24"/>
          <w:szCs w:val="24"/>
        </w:rPr>
      </w:pPr>
      <w:r w:rsidRPr="0074637C">
        <w:rPr>
          <w:rFonts w:ascii="Times New Roman" w:hAnsi="Times New Roman" w:cs="Times New Roman"/>
          <w:b/>
          <w:sz w:val="24"/>
          <w:szCs w:val="24"/>
        </w:rPr>
        <w:t xml:space="preserve">OPATRENIA V OBLASTI FINANČNÉHO TRHU </w:t>
      </w:r>
    </w:p>
    <w:p w:rsidR="00431173" w:rsidRPr="0074637C" w:rsidRDefault="00431173" w:rsidP="005945C0">
      <w:pPr>
        <w:spacing w:after="0"/>
        <w:jc w:val="both"/>
        <w:rPr>
          <w:rFonts w:ascii="Times New Roman" w:hAnsi="Times New Roman" w:cs="Times New Roman"/>
          <w:b/>
          <w:sz w:val="24"/>
          <w:szCs w:val="24"/>
        </w:rPr>
      </w:pPr>
    </w:p>
    <w:p w:rsidR="00431173" w:rsidRPr="0074637C" w:rsidRDefault="00431173" w:rsidP="005945C0">
      <w:pPr>
        <w:spacing w:after="0"/>
        <w:jc w:val="both"/>
        <w:rPr>
          <w:rFonts w:ascii="Times New Roman" w:hAnsi="Times New Roman" w:cs="Times New Roman"/>
          <w:b/>
          <w:sz w:val="24"/>
          <w:szCs w:val="24"/>
        </w:rPr>
      </w:pPr>
      <w:r w:rsidRPr="0074637C">
        <w:rPr>
          <w:rFonts w:ascii="Times New Roman" w:hAnsi="Times New Roman" w:cs="Times New Roman"/>
          <w:b/>
          <w:sz w:val="24"/>
          <w:szCs w:val="24"/>
        </w:rPr>
        <w:t>PRVÁ HLAVA</w:t>
      </w:r>
    </w:p>
    <w:p w:rsidR="00431173" w:rsidRDefault="00431173" w:rsidP="00CB6B09">
      <w:pPr>
        <w:spacing w:after="0"/>
        <w:jc w:val="both"/>
        <w:rPr>
          <w:rFonts w:ascii="Times New Roman" w:hAnsi="Times New Roman" w:cs="Times New Roman"/>
          <w:b/>
          <w:sz w:val="24"/>
          <w:szCs w:val="24"/>
        </w:rPr>
      </w:pPr>
      <w:r w:rsidRPr="0074637C">
        <w:rPr>
          <w:rFonts w:ascii="Times New Roman" w:hAnsi="Times New Roman" w:cs="Times New Roman"/>
          <w:b/>
          <w:sz w:val="24"/>
          <w:szCs w:val="24"/>
        </w:rPr>
        <w:t>OPATRENIA V OBLASTI FINANČNEJ POMOCI</w:t>
      </w:r>
    </w:p>
    <w:p w:rsidR="00CB6B09" w:rsidRPr="00CB6B09" w:rsidRDefault="00CB6B09" w:rsidP="00CB6B09">
      <w:pPr>
        <w:spacing w:after="0"/>
        <w:jc w:val="both"/>
        <w:rPr>
          <w:rFonts w:ascii="Times New Roman" w:hAnsi="Times New Roman" w:cs="Times New Roman"/>
          <w:b/>
          <w:sz w:val="24"/>
          <w:szCs w:val="24"/>
        </w:rPr>
      </w:pPr>
    </w:p>
    <w:p w:rsidR="00431173" w:rsidRPr="0074637C" w:rsidRDefault="00431173" w:rsidP="005945C0">
      <w:pPr>
        <w:pStyle w:val="Odsekzoznamu"/>
        <w:numPr>
          <w:ilvl w:val="0"/>
          <w:numId w:val="18"/>
        </w:numPr>
        <w:spacing w:after="0"/>
        <w:jc w:val="both"/>
        <w:rPr>
          <w:rFonts w:ascii="Times New Roman" w:hAnsi="Times New Roman"/>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Navrhované ustanovenia predstavujú právny základ pre vykonávanie schémy de </w:t>
      </w:r>
      <w:proofErr w:type="spellStart"/>
      <w:r w:rsidRPr="0074637C">
        <w:rPr>
          <w:rFonts w:ascii="Times New Roman" w:hAnsi="Times New Roman" w:cs="Times New Roman"/>
          <w:sz w:val="24"/>
          <w:szCs w:val="24"/>
        </w:rPr>
        <w:t>minimis</w:t>
      </w:r>
      <w:proofErr w:type="spellEnd"/>
      <w:r w:rsidRPr="0074637C">
        <w:rPr>
          <w:rFonts w:ascii="Times New Roman" w:hAnsi="Times New Roman" w:cs="Times New Roman"/>
          <w:sz w:val="24"/>
          <w:szCs w:val="24"/>
        </w:rPr>
        <w:t xml:space="preserve"> na podporu prevádzky v malých a stredných podnikoch formou finančnej pomoci, pričom vychádzajú z Nariadenia Komisie (EÚ) č. 1407/2013 z 18. decembra 2013 o uplatňovaní článkov 107 a 108 Zmluvy o fungovaní Európskej únie na pomoc de </w:t>
      </w:r>
      <w:proofErr w:type="spellStart"/>
      <w:r w:rsidRPr="0074637C">
        <w:rPr>
          <w:rFonts w:ascii="Times New Roman" w:hAnsi="Times New Roman" w:cs="Times New Roman"/>
          <w:sz w:val="24"/>
          <w:szCs w:val="24"/>
        </w:rPr>
        <w:t>minimis</w:t>
      </w:r>
      <w:proofErr w:type="spellEnd"/>
      <w:r w:rsidRPr="0074637C">
        <w:rPr>
          <w:rFonts w:ascii="Times New Roman" w:hAnsi="Times New Roman" w:cs="Times New Roman"/>
          <w:sz w:val="24"/>
          <w:szCs w:val="24"/>
        </w:rPr>
        <w:t xml:space="preserve"> a Nariadenia Komisie (EÚ) č. 1408/2013 z 18. decembra 2013 o uplatňovaní článkov 107 a 108 Zmluvy o fungovaní Európskej únie na pomoc de </w:t>
      </w:r>
      <w:proofErr w:type="spellStart"/>
      <w:r w:rsidRPr="0074637C">
        <w:rPr>
          <w:rFonts w:ascii="Times New Roman" w:hAnsi="Times New Roman" w:cs="Times New Roman"/>
          <w:sz w:val="24"/>
          <w:szCs w:val="24"/>
        </w:rPr>
        <w:t>minimis</w:t>
      </w:r>
      <w:proofErr w:type="spellEnd"/>
      <w:r w:rsidRPr="0074637C">
        <w:rPr>
          <w:rFonts w:ascii="Times New Roman" w:hAnsi="Times New Roman" w:cs="Times New Roman"/>
          <w:sz w:val="24"/>
          <w:szCs w:val="24"/>
        </w:rPr>
        <w:t xml:space="preserve"> v sektore poľnohospodárstva (</w:t>
      </w:r>
      <w:proofErr w:type="spellStart"/>
      <w:r w:rsidRPr="0074637C">
        <w:rPr>
          <w:rFonts w:ascii="Times New Roman" w:hAnsi="Times New Roman" w:cs="Times New Roman"/>
          <w:sz w:val="24"/>
          <w:szCs w:val="24"/>
        </w:rPr>
        <w:t>Ú.v</w:t>
      </w:r>
      <w:proofErr w:type="spellEnd"/>
      <w:r w:rsidRPr="0074637C">
        <w:rPr>
          <w:rFonts w:ascii="Times New Roman" w:hAnsi="Times New Roman" w:cs="Times New Roman"/>
          <w:sz w:val="24"/>
          <w:szCs w:val="24"/>
        </w:rPr>
        <w:t xml:space="preserve">. EÚ L 352, 24.12.2013) v platnom znení. Cieľom tejto pomoci je udržanie zamestnanosti a prevádzky v malých podnikoch a stredných podnikoch počas nepriaznivého obdobia spôsobeného pandémiou COVID-19. Finančná pomoc sa bude poskytovať vo forme záruky za úver a/alebo úhrady úrokov z úveru. Poskytovateľom takejto finančnej pomoci bude Ministerstvo financií SR a sprostredkovateľmi pomoci Exportno-importná banka Slovenskej republiky a Slovenská záručná a rozvojová banka, a. s. (ďalej len „banka“). </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Prijímateľmi tejto finančnej pomoci budú môcť byť malé a stredné podniky spĺňajúce definíciu malého a stredného podniku uvedenú v prílohe I  nariadenia Komisie (EÚ) č. 651/2014 zo 17. júna 2014 o vyhlásení určitých kategórií pomoci za zlučiteľné s vnútorným trhom podľa článkov 107 a 108 zmluvy v platnom znení, s výnimkou tých malých a stredných podnikov, ktorí majú v predmete činnosti sprostredkovanie zamestnania za úhradu alebo vykonávanie činnosti dočasného zamestnávania. Vyňatím určitých kategórií malých a stredných podnikov ide o prípustné sprísnenie podmienok oproti nariadeniu, ktoré je v súlade s cieľom tejto legislatívnej úpravy.</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Finančná pomoc sa bude poskytovať na základe zmluvy uzatvorenej medzi Ministerstvom financií SR a bankou za podmienok ustanovených týmto zákonom, podmienok určených v tejto zmluve a samozrejme za podmienok ustanovených Nariadením (EÚ) č. 1407/2013 a Nariadením (EÚ) č. 1408/2013 v platnom znení. </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Kontrolu dodržiavania podmienok finančnej pomoci bude vykonávať Ministerstvo financií SR, pričom postupovať sa bude podľa príslušných ustanovení zákona č. 10/1996 Z. z. o kontrole v štátnej správe v znení neskorších predpisov. Ustanovujú sa taktiež sankcie pri zistení nedostatkov v činnosti banky týkajúcej sa poskytovania finančnej pomoci.</w:t>
      </w:r>
    </w:p>
    <w:p w:rsidR="003D3807" w:rsidRPr="0074637C" w:rsidRDefault="003D3807">
      <w:pPr>
        <w:spacing w:after="160" w:line="259" w:lineRule="auto"/>
        <w:rPr>
          <w:rFonts w:ascii="Times New Roman" w:hAnsi="Times New Roman" w:cs="Times New Roman"/>
          <w:b/>
          <w:iCs/>
          <w:sz w:val="24"/>
          <w:szCs w:val="24"/>
        </w:rPr>
      </w:pPr>
      <w:r w:rsidRPr="0074637C">
        <w:rPr>
          <w:rFonts w:ascii="Times New Roman" w:hAnsi="Times New Roman" w:cs="Times New Roman"/>
          <w:b/>
          <w:iCs/>
          <w:sz w:val="24"/>
          <w:szCs w:val="24"/>
        </w:rPr>
        <w:br w:type="page"/>
      </w:r>
    </w:p>
    <w:p w:rsidR="00431173" w:rsidRPr="0074637C" w:rsidRDefault="00431173" w:rsidP="005945C0">
      <w:pPr>
        <w:spacing w:after="0"/>
        <w:jc w:val="both"/>
        <w:rPr>
          <w:rFonts w:ascii="Times New Roman" w:hAnsi="Times New Roman" w:cs="Times New Roman"/>
          <w:b/>
          <w:iCs/>
          <w:sz w:val="24"/>
          <w:szCs w:val="24"/>
        </w:rPr>
      </w:pPr>
      <w:r w:rsidRPr="0074637C">
        <w:rPr>
          <w:rFonts w:ascii="Times New Roman" w:hAnsi="Times New Roman" w:cs="Times New Roman"/>
          <w:b/>
          <w:iCs/>
          <w:sz w:val="24"/>
          <w:szCs w:val="24"/>
        </w:rPr>
        <w:t>DRUHÁ HLAVA</w:t>
      </w:r>
    </w:p>
    <w:p w:rsidR="00431173" w:rsidRDefault="00431173" w:rsidP="00CB6B09">
      <w:pPr>
        <w:spacing w:after="0"/>
        <w:jc w:val="both"/>
        <w:rPr>
          <w:rFonts w:ascii="Times New Roman" w:eastAsia="Times New Roman" w:hAnsi="Times New Roman" w:cs="Times New Roman"/>
          <w:b/>
          <w:iCs/>
          <w:sz w:val="24"/>
          <w:szCs w:val="24"/>
          <w:lang w:eastAsia="sk-SK"/>
        </w:rPr>
      </w:pPr>
      <w:r w:rsidRPr="0074637C">
        <w:rPr>
          <w:rFonts w:ascii="Times New Roman" w:eastAsia="Times New Roman" w:hAnsi="Times New Roman" w:cs="Times New Roman"/>
          <w:b/>
          <w:iCs/>
          <w:sz w:val="24"/>
          <w:szCs w:val="24"/>
          <w:lang w:eastAsia="sk-SK"/>
        </w:rPr>
        <w:t>OPATRENIA V OBLASTI DOHĽADU NAD FINANČNÝM TRHOM</w:t>
      </w:r>
    </w:p>
    <w:p w:rsidR="00CB6B09" w:rsidRPr="00CB6B09" w:rsidRDefault="00CB6B09" w:rsidP="00CB6B09">
      <w:pPr>
        <w:spacing w:after="0"/>
        <w:jc w:val="both"/>
        <w:rPr>
          <w:rFonts w:ascii="Times New Roman" w:eastAsia="Times New Roman" w:hAnsi="Times New Roman" w:cs="Times New Roman"/>
          <w:b/>
          <w:iCs/>
          <w:sz w:val="24"/>
          <w:szCs w:val="24"/>
          <w:lang w:eastAsia="sk-SK"/>
        </w:rPr>
      </w:pP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Navrhované ustanovenie oprávňuje Národnú banku Slovenska prerušiť konania iba v prípade, ak jej okolnosti súvisiace s vyhláseným výnimočným stavom, núdzovým stavom, alebo mimoriadnou situáciou bránia v riadnom prejedaní a rozhodnutí veci. Táto alternatíva bola zvolená z dôvodu, aby Národná banka Slovenska plnila svoje zákonom zverené povinnosti v čo najväčšej možnej miere, ako jej to objektívne okolnosti dovolia. Toto mimoriadne oprávnenie umožňuje Národnej banke Slovenska v porovnaní s plošným prerušením všetkých lehôt efektívne a pružne reagovať na vzniknutú situáciu ako aj na jej možné zlepšovanie či zhoršovanie.</w:t>
      </w: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Ďalej sa navrhuje prijatie mimoriadneho oprávnenia Národnej banky Slovenska predĺžiť akúkoľvek lehotu pre úkony alebo povinnosti, ktoré jej vyplývajú z osobitných predpisov, ak jej okolnosti súvisiace s vyhláseným výnimočným stavom, núdzovým stavom alebo mimoriadnou situáciou bránia v ich dodržaní. V takomto prípade Národná banka Slovenska príslušnú lehotu predĺži, v nevyhnutnom prípade aj opakovane.</w:t>
      </w: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Predĺženie lehôt pre vykonanie úkonov Národnej banke Slovenska, ktoré sú kratšie ako 30 kalendárnych dní, a ktoré začali plynúť po nadobudnutí účinnosti tohto zákona alebo ktoré neuplynuli do nadobudnutia účinnosti tohto zákona, sa navrhuje upraviť ako skutočnosť, ktorá nastane ex </w:t>
      </w:r>
      <w:proofErr w:type="spellStart"/>
      <w:r w:rsidRPr="0074637C">
        <w:rPr>
          <w:rFonts w:ascii="Times New Roman" w:hAnsi="Times New Roman" w:cs="Times New Roman"/>
          <w:sz w:val="24"/>
          <w:szCs w:val="24"/>
        </w:rPr>
        <w:t>lege</w:t>
      </w:r>
      <w:proofErr w:type="spellEnd"/>
      <w:r w:rsidRPr="0074637C">
        <w:rPr>
          <w:rFonts w:ascii="Times New Roman" w:hAnsi="Times New Roman" w:cs="Times New Roman"/>
          <w:sz w:val="24"/>
          <w:szCs w:val="24"/>
        </w:rPr>
        <w:t xml:space="preserve">. Ide o lehoty, na ktoré by nebolo možné včas reagovať ich predĺžením alebo prerušením konania (napríklad lehota 2 pracovných dní podľa ustanovenia § 77 ods. 11 </w:t>
      </w:r>
      <w:proofErr w:type="spellStart"/>
      <w:r w:rsidRPr="0074637C">
        <w:rPr>
          <w:rFonts w:ascii="Times New Roman" w:hAnsi="Times New Roman" w:cs="Times New Roman"/>
          <w:sz w:val="24"/>
          <w:szCs w:val="24"/>
        </w:rPr>
        <w:t>ab</w:t>
      </w:r>
      <w:proofErr w:type="spellEnd"/>
      <w:r w:rsidRPr="0074637C">
        <w:rPr>
          <w:rFonts w:ascii="Times New Roman" w:hAnsi="Times New Roman" w:cs="Times New Roman"/>
          <w:sz w:val="24"/>
          <w:szCs w:val="24"/>
        </w:rPr>
        <w:t xml:space="preserve"> </w:t>
      </w:r>
      <w:proofErr w:type="spellStart"/>
      <w:r w:rsidRPr="0074637C">
        <w:rPr>
          <w:rFonts w:ascii="Times New Roman" w:hAnsi="Times New Roman" w:cs="Times New Roman"/>
          <w:sz w:val="24"/>
          <w:szCs w:val="24"/>
        </w:rPr>
        <w:t>initio</w:t>
      </w:r>
      <w:proofErr w:type="spellEnd"/>
      <w:r w:rsidRPr="0074637C">
        <w:rPr>
          <w:rFonts w:ascii="Times New Roman" w:hAnsi="Times New Roman" w:cs="Times New Roman"/>
          <w:sz w:val="24"/>
          <w:szCs w:val="24"/>
        </w:rPr>
        <w:t xml:space="preserve"> zákona č. 39/2015 Z. z.)</w:t>
      </w: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Objektívne okolnosti, z dôvodu ktorých bol vyhlásený výnimočný stav, núdzový stav či mimoriadna situácia, môžu brániť v plnení zákonných povinností aj dohliadaným subjektom. Preto sa tiež navrhuje ustanoviť Národnej banke Slovenska mimoriadne oprávnenie predĺžiť lehoty na plnenie povinností, ktoré zákon upravuje pre dohliadané subjekty. Národná banka Slovenska môže lehoty, na ktoré sa vzťahuje toto ustanovenie predlžovať ako vo vzťahu k individuálnym dohliadaným subjektom, tak aj vo vzťahu ku všetkým subjektom, na ktoré sa lehoty vzťahujú. Národná banka Slovenska môže lehoty predlžovať aj bez výslovnej žiadosti dohliadaných subjektov, ak to vzhľadom k okolnostiam vyhodnotí ako potrebné.</w:t>
      </w: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Toto mimoriadne opatrenie má zabezpečiť efektívnu komunikáciu medzi Národnou bankou Slovenska a dohliadanými subjektami aj v prípade, že by okolnosti, z dôvodu ktorých bol vyhlásený výnimočný stav, núdzový stav či mimoriadna situácia bránili dohliadaným subjektom alebo poskytovateľom poštových služieb zabezpečiť doručovanie písomností v listinnej podobe. Ustanovenie reaguje tiež na skutočnosť, že na Národnú banku Slovenska sa nevzťahuje zákon č. 305/2013 Z. z. o elektronickej podobe výkonu pôsobnosti orgánov verejnej moci a o zmene a doplnení niektorých zákonov (zákon o e-</w:t>
      </w:r>
      <w:proofErr w:type="spellStart"/>
      <w:r w:rsidRPr="0074637C">
        <w:rPr>
          <w:rFonts w:ascii="Times New Roman" w:hAnsi="Times New Roman" w:cs="Times New Roman"/>
          <w:sz w:val="24"/>
          <w:szCs w:val="24"/>
        </w:rPr>
        <w:t>Governmente</w:t>
      </w:r>
      <w:proofErr w:type="spellEnd"/>
      <w:r w:rsidRPr="0074637C">
        <w:rPr>
          <w:rFonts w:ascii="Times New Roman" w:hAnsi="Times New Roman" w:cs="Times New Roman"/>
          <w:sz w:val="24"/>
          <w:szCs w:val="24"/>
        </w:rPr>
        <w:t xml:space="preserve">), preto je potrebné upraviť výnimky pre elektronickú komunikáciu uvedené v tomto návrhu zákona. </w:t>
      </w:r>
    </w:p>
    <w:p w:rsidR="00431173" w:rsidRPr="0074637C" w:rsidRDefault="00431173" w:rsidP="005945C0">
      <w:pPr>
        <w:spacing w:after="0"/>
        <w:jc w:val="both"/>
        <w:rPr>
          <w:rFonts w:ascii="Times New Roman" w:hAnsi="Times New Roman" w:cs="Times New Roman"/>
          <w:b/>
          <w:sz w:val="24"/>
          <w:szCs w:val="24"/>
        </w:rPr>
      </w:pPr>
      <w:r w:rsidRPr="0074637C">
        <w:rPr>
          <w:rFonts w:ascii="Times New Roman" w:hAnsi="Times New Roman" w:cs="Times New Roman"/>
          <w:b/>
          <w:sz w:val="24"/>
          <w:szCs w:val="24"/>
        </w:rPr>
        <w:t>ŠTVRTÁ ČASŤ</w:t>
      </w:r>
    </w:p>
    <w:p w:rsidR="00431173" w:rsidRDefault="00431173" w:rsidP="00CB6B09">
      <w:pPr>
        <w:spacing w:after="0"/>
        <w:jc w:val="both"/>
        <w:rPr>
          <w:rFonts w:ascii="Times New Roman" w:hAnsi="Times New Roman" w:cs="Times New Roman"/>
          <w:b/>
          <w:sz w:val="24"/>
          <w:szCs w:val="24"/>
        </w:rPr>
      </w:pPr>
      <w:r w:rsidRPr="0074637C">
        <w:rPr>
          <w:rFonts w:ascii="Times New Roman" w:hAnsi="Times New Roman" w:cs="Times New Roman"/>
          <w:b/>
          <w:sz w:val="24"/>
          <w:szCs w:val="24"/>
        </w:rPr>
        <w:t>OPATRENIA V OBLASTI ROZPOČTOVÝCH PRAVIDIEL</w:t>
      </w:r>
    </w:p>
    <w:p w:rsidR="00CB6B09" w:rsidRPr="0074637C" w:rsidRDefault="00CB6B09" w:rsidP="00CB6B09">
      <w:pPr>
        <w:spacing w:after="0"/>
        <w:jc w:val="both"/>
        <w:rPr>
          <w:rFonts w:ascii="Times New Roman" w:hAnsi="Times New Roman" w:cs="Times New Roman"/>
          <w:b/>
          <w:sz w:val="24"/>
          <w:szCs w:val="24"/>
        </w:rPr>
      </w:pP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Navrhuje sa spôsob zabezpečenia preukázania splnenia podmienky vysporiadania finančných vzťahov voči daňovému úradu a colnému úradu, ktorej splnenie je nevyhnutné pri poskytovaní dotácií. Poskytovateľ dotácie si počas obdobia pandémie overí splnenie podmienky vysporiadania finančných vzťahov voči daňovému úradu a colnému úradu v informačnom systéme finančnej správy podľa poslednej aktualizácie pred obdobím pandémie.</w:t>
      </w: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V súlade s § 6 ods. 2 zákona č. 523/2004 Z. z. o rozpočtových pravidlách verejnej správy a o zmene a doplnení niektorých zákonov v znení neskorších predpisov zákonom o štátnom rozpočte na príslušný rozpočtový rok možno splnomocniť vládu na prevzatie úveru v príslušnom rozpočtovom roku. V roku 2020 sa v súvislosti s pandémiou umožňuje vláde Slovenskej republiky na zabezpečenie likvidity v štátnom rozpočte prevziať úver aj nad rámec schválený zákonom č. 468/2019 Z. z. o štátnom rozpočte na rok 2020.</w:t>
      </w: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Podľa platného znenia § 8 ods. 5 zákona č. 523/2004 Z. z. o rozpočtových pravidlách verejnej správy a o zmene a doplnení niektorých zákonov v znení neskorších predpisov je potrebné výdavky poskytnuté ako bežný transfer s výnimkou miezd, platov, služobných príjmov a ostatných osobných vyrovnaní a odmien vyplácaných na základe dohôd o prácach vykonávaných mimo pracovného pomeru, ktoré boli poskytnuté právnickej osobe alebo fyzickej osobe príslušným správcom kapitoly ako bežný transfer po 1. auguste rozpočtového roka použiť do 31. marca nasledujúceho rozpočtového roka s tým, že súčasné znenie nepripúšťa výnimku pre použitie týchto výdavkov po 31. marci nasledujúceho rozpočtového roka. Vzhľadom na obdobie pandémie sa touto úpravou vytvára priestor na použitie bežných výdavkov štátneho rozpočtu z predchádzajúceho roka s výnimkou miezd, platov, služobných príjmov a ostatných osobných vyrovnaní a odmien vyplácaných na základe dohôd o prácach vykonávaných mimo pracovného pomeru, ktoré boli poskytnuté právnickej osobe alebo fyzickej osobe príslušným správcom kapitoly ako bežný transfer po 1. auguste rozpočtového roka, ktoré z dôvodu pandémie nebolo možné použiť do 31. marca 2020, do dvoch kalendárnych mesiacov po skončení obdobia pandémie.</w:t>
      </w: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Podľa platného znenia § 19 ods. 8 zákona č. 523/2004 Z. z. o rozpočtových pravidlách verejnej správy a o zmene a doplnení niektorých zákonov v znení neskorších predpisov subjekt verejnej správy môže poskytovať preddavky, ak boli vopred v zmluve o dodávke výkonov a tovarov písomne dohodnuté, a to najviac na obdobie troch mesiacov v závislosti od vecného plnenia dodávok výkonov a tovarov, pričom tieto preddavky musia byť finančne vysporiadané najneskôr do konca rozpočtového roka, v ktorom sa poskytli. V prípade ak došlo alebo bezprostredne hrozí, že dôjde k ohrozeniu života alebo zdravia osôb v súvislosti s pandémiou, sa navrhuje, že počas obdobia pandémie sa na poskytovanie preddavkov za účelom zamedzenia šírenia pandémie neuplatnia ustanovenia § 19 ods. 8 až 10 zákona č. 523/2004 Z. z. o rozpočtových pravidlách verejnej správy a o zmene a doplnení niektorých zákonov v znení neskorších predpisov.</w:t>
      </w:r>
    </w:p>
    <w:p w:rsidR="00431173" w:rsidRPr="0074637C" w:rsidRDefault="00431173" w:rsidP="005945C0">
      <w:pPr>
        <w:pStyle w:val="Odsekzoznamu"/>
        <w:numPr>
          <w:ilvl w:val="0"/>
          <w:numId w:val="18"/>
        </w:numPr>
        <w:spacing w:after="0"/>
        <w:jc w:val="both"/>
        <w:rPr>
          <w:rFonts w:ascii="Times New Roman" w:hAnsi="Times New Roman"/>
          <w:b/>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Vzhľadom na obdobie pandémie sa prerušujú konania o uložení sankcií za porušenie finančnej disciplíny, ktoré začali pred trvaním obdobia pandémie alebo ktoré boli začaté počas obdobia pandémie. Rovnako zostáva prerušené aj konanie o uložení sankcií za porušenie finančnej disciplíny, ktoré bolo prerušené pred obdobím pandémie. Všetky úkony, ktoré boli vykonané pred účinnosťou tohto zákona, zostávajú zachované. Navrhovanou úpravou sa zabezpečí ochrana práv dotknutých subjektov.</w:t>
      </w:r>
    </w:p>
    <w:p w:rsidR="00431173" w:rsidRPr="0074637C" w:rsidRDefault="00431173" w:rsidP="005945C0">
      <w:pPr>
        <w:pStyle w:val="Odsekzoznamu"/>
        <w:numPr>
          <w:ilvl w:val="0"/>
          <w:numId w:val="18"/>
        </w:numPr>
        <w:spacing w:after="0"/>
        <w:jc w:val="both"/>
        <w:rPr>
          <w:rFonts w:ascii="Times New Roman" w:hAnsi="Times New Roman"/>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Podľa súčasne platnej právnej úpravy zákona č. 583/2004 Z. z. počas hospodárenia v rozpočtovom provizóriu platí, že obce a vyššie územné celky môžu realizovať svoje mesačné výdavky maximálne do výšky 1/12 celkových výdavkov schváleného rozpočtu predchádzajúceho rozpočtového roka. Ďalej počas rozpočtového provizória nesmú subjekty územnej samosprávy poskytovať dotácie právnickým a fyzickým osobám-podnikateľom na základe vlastných VZN. V rámci opatrení v období pandémie sa územnej samospráve umožňuje prekročiť uvedený mesačný limit 1/12 celkových výdavkov schváleného rozpočtu predchádzajúceho rozpočtového roka s cieľom umožniť financovanie mimoriadnych výdavkov vyvolaných pandémiou. Ďalej sa umožňuje poskytovanie dotácií  právnickým osobám a fyzickým osobám-podnikateľom na podporu všeobecne prospešných služieb, všeobecne prospešných alebo verejnoprospešných účelov, na podporu podnikania a zamestnanosti podľa vlastných VZN. Celkový objem výdavkov schváleného rozpočtu predchádzajúceho rozpočtového roka sa týmito opatreniami nemení.</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V súčasnosti zákon č. 583/2004 Z. z. ustanovuje obciam a vyšším územným celkom mať vyrovnaný, resp. prebytkový bežný rozpočet, t. j. bežné výdavky obce/VÚC nesmú byť vyššie ako ich bežné príjmy, okrem zákonných výnimiek, keď je možné financovať časť bežných výdavkov obce/VÚC z prostriedkov rezervného fondu. Ďalej sa kapitálové príjmy a návratné zdroje financovania (úvery, pôžičky atď.) môžu používať iba na úhradu kapitálových výdavkov. Odsekom 2 sa od začatia obdobia pandémie až do konca roka 2021 umožňuje subjektom územnej samosprávy na základe rozhodnutia svojho zastupiteľstva použiť na úhradu bežných výdavkov aj prostriedky rezervného fondu, prípadne svoje kapitálové príjmy alebo prostriedky získané z návratných zdrojov financovania, pričom v uvedenom období nie je potrebné dodržiavať príslušné ustanovenia  zákona č. 583/2004 Z. z.. Uvedeným opatrením sa zabezpečí územnej samospráve možnosť využiť všetky disponibilné zdroje na úhrady spojené s riešením mimoriadnych výdavkov vzniknutých počas pandémie za podmienok, ktoré schváli príslušné zastupiteľstvo obce/VÚC. Vzhľadom na skutočnosť, že ekonomický pokles v súvislosti s  obdobím pandémie bude mať negatívny dopad na daňové príjmy obcí a VÚC, najmä príjmy z DPFO aj po ukončení obdobia pandémie, predlžuje sa výnimka z regulácie zákona č. 583/2004. Z. z. do konca roka 2021. </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Odsekom 3 sa zabezpečuje počas trvania pandémie možnosť použiť na úhradu výdavkov vyvolaných pandémiou prostriedky aj nad rámec výdavkov ozdravného, resp. krízového rozpočtu v prípade, ak obec alebo vyšší  územný celok hospodári v ozdravnom režime alebo v nútenej správe.</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Odsekom 4 sa v roku 2020 umožňuje obciam a vyšším územným celkom vykonávať zmeny rozpočtu, ktorými sa zvýši schodok aj po 31. auguste.</w:t>
      </w:r>
    </w:p>
    <w:p w:rsidR="00CB6B09" w:rsidRDefault="00CB6B09" w:rsidP="005945C0">
      <w:pPr>
        <w:spacing w:after="0"/>
        <w:jc w:val="both"/>
        <w:rPr>
          <w:rFonts w:ascii="Times New Roman" w:hAnsi="Times New Roman" w:cs="Times New Roman"/>
          <w:b/>
          <w:bCs/>
          <w:sz w:val="24"/>
          <w:szCs w:val="24"/>
        </w:rPr>
      </w:pPr>
    </w:p>
    <w:p w:rsidR="00431173" w:rsidRPr="0074637C" w:rsidRDefault="00431173" w:rsidP="005945C0">
      <w:pPr>
        <w:spacing w:after="0"/>
        <w:jc w:val="both"/>
        <w:rPr>
          <w:rFonts w:ascii="Times New Roman" w:hAnsi="Times New Roman" w:cs="Times New Roman"/>
          <w:b/>
          <w:bCs/>
          <w:sz w:val="24"/>
          <w:szCs w:val="24"/>
        </w:rPr>
      </w:pPr>
      <w:r w:rsidRPr="0074637C">
        <w:rPr>
          <w:rFonts w:ascii="Times New Roman" w:hAnsi="Times New Roman" w:cs="Times New Roman"/>
          <w:b/>
          <w:bCs/>
          <w:sz w:val="24"/>
          <w:szCs w:val="24"/>
        </w:rPr>
        <w:t>PIATA ČASŤ</w:t>
      </w:r>
    </w:p>
    <w:p w:rsidR="00431173" w:rsidRPr="0074637C" w:rsidRDefault="00431173" w:rsidP="003D3807">
      <w:pPr>
        <w:spacing w:after="0"/>
        <w:jc w:val="both"/>
        <w:rPr>
          <w:rFonts w:ascii="Times New Roman" w:hAnsi="Times New Roman" w:cs="Times New Roman"/>
          <w:sz w:val="24"/>
          <w:szCs w:val="24"/>
        </w:rPr>
      </w:pPr>
      <w:r w:rsidRPr="0074637C">
        <w:rPr>
          <w:rFonts w:ascii="Times New Roman" w:hAnsi="Times New Roman" w:cs="Times New Roman"/>
          <w:b/>
          <w:bCs/>
          <w:sz w:val="24"/>
          <w:szCs w:val="24"/>
        </w:rPr>
        <w:t>SPOLOČNÉ A ZÁVEREČNÉ USTANOVENIA</w:t>
      </w:r>
    </w:p>
    <w:p w:rsidR="003D3807" w:rsidRPr="0074637C" w:rsidRDefault="003D3807" w:rsidP="003D3807">
      <w:pPr>
        <w:spacing w:after="0"/>
        <w:jc w:val="both"/>
        <w:rPr>
          <w:rFonts w:ascii="Times New Roman" w:hAnsi="Times New Roman" w:cs="Times New Roman"/>
          <w:sz w:val="24"/>
          <w:szCs w:val="24"/>
        </w:rPr>
      </w:pPr>
    </w:p>
    <w:p w:rsidR="00431173" w:rsidRPr="0074637C" w:rsidRDefault="00431173" w:rsidP="005945C0">
      <w:pPr>
        <w:pStyle w:val="Odsekzoznamu"/>
        <w:numPr>
          <w:ilvl w:val="0"/>
          <w:numId w:val="18"/>
        </w:numPr>
        <w:spacing w:after="0"/>
        <w:jc w:val="both"/>
        <w:rPr>
          <w:rFonts w:ascii="Times New Roman" w:hAnsi="Times New Roman"/>
          <w:b/>
          <w:bCs/>
          <w:sz w:val="24"/>
          <w:szCs w:val="24"/>
        </w:rPr>
      </w:pP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Na ustanovenia tohto zákona sa vzťahujú osobitné predpisy, ak tento zákon neustanovuje inak.</w:t>
      </w:r>
    </w:p>
    <w:p w:rsidR="00431173" w:rsidRPr="0074637C" w:rsidRDefault="00431173" w:rsidP="005945C0">
      <w:pPr>
        <w:jc w:val="both"/>
        <w:rPr>
          <w:rFonts w:ascii="Times New Roman" w:hAnsi="Times New Roman" w:cs="Times New Roman"/>
          <w:sz w:val="24"/>
          <w:szCs w:val="24"/>
        </w:rPr>
      </w:pPr>
      <w:r w:rsidRPr="0074637C">
        <w:rPr>
          <w:rFonts w:ascii="Times New Roman" w:hAnsi="Times New Roman" w:cs="Times New Roman"/>
          <w:sz w:val="24"/>
          <w:szCs w:val="24"/>
        </w:rPr>
        <w:t xml:space="preserve">Ustanovuje sa aby sa na úkony, ktoré je oprávnené vykonávať finančné riaditeľstvo a Kriminálny úrad finančnej správy podľa osobitného predpisu, a ktoré podľa tohto zákona patria do pôsobnosti správcu dane, ustanovenia tohto zákona vzťahovali rovnako. </w:t>
      </w:r>
    </w:p>
    <w:p w:rsidR="00431173" w:rsidRPr="0074637C" w:rsidRDefault="00431173" w:rsidP="005945C0">
      <w:pPr>
        <w:pStyle w:val="Odsekzoznamu"/>
        <w:numPr>
          <w:ilvl w:val="0"/>
          <w:numId w:val="18"/>
        </w:numPr>
        <w:spacing w:after="0"/>
        <w:jc w:val="both"/>
        <w:rPr>
          <w:rFonts w:ascii="Times New Roman" w:hAnsi="Times New Roman"/>
          <w:b/>
          <w:bCs/>
          <w:sz w:val="24"/>
          <w:szCs w:val="24"/>
        </w:rPr>
      </w:pPr>
    </w:p>
    <w:p w:rsidR="00431173" w:rsidRPr="0074637C" w:rsidRDefault="00431173" w:rsidP="005945C0">
      <w:pPr>
        <w:jc w:val="both"/>
        <w:rPr>
          <w:rFonts w:ascii="Times New Roman" w:eastAsia="Times New Roman" w:hAnsi="Times New Roman" w:cs="Times New Roman"/>
          <w:bCs/>
          <w:sz w:val="24"/>
          <w:szCs w:val="24"/>
        </w:rPr>
      </w:pPr>
      <w:r w:rsidRPr="0074637C">
        <w:rPr>
          <w:rFonts w:ascii="Times New Roman" w:eastAsia="Times New Roman" w:hAnsi="Times New Roman" w:cs="Times New Roman"/>
          <w:bCs/>
          <w:sz w:val="24"/>
          <w:szCs w:val="24"/>
        </w:rPr>
        <w:t>Predmetné ustanovenie odkazuje na transpozičnú prílohu.</w:t>
      </w:r>
    </w:p>
    <w:p w:rsidR="00431173" w:rsidRPr="0074637C" w:rsidRDefault="00431173" w:rsidP="005945C0">
      <w:pPr>
        <w:pStyle w:val="Odsekzoznamu"/>
        <w:numPr>
          <w:ilvl w:val="0"/>
          <w:numId w:val="18"/>
        </w:numPr>
        <w:spacing w:after="0"/>
        <w:jc w:val="both"/>
        <w:rPr>
          <w:rFonts w:ascii="Times New Roman" w:hAnsi="Times New Roman"/>
          <w:b/>
          <w:bCs/>
          <w:sz w:val="24"/>
          <w:szCs w:val="24"/>
        </w:rPr>
      </w:pPr>
    </w:p>
    <w:p w:rsidR="00431173" w:rsidRPr="0074637C" w:rsidRDefault="00431173" w:rsidP="005945C0">
      <w:pPr>
        <w:jc w:val="both"/>
        <w:rPr>
          <w:rFonts w:ascii="Times New Roman" w:eastAsia="Times New Roman" w:hAnsi="Times New Roman" w:cs="Times New Roman"/>
          <w:bCs/>
          <w:sz w:val="24"/>
          <w:szCs w:val="24"/>
        </w:rPr>
      </w:pPr>
      <w:r w:rsidRPr="0074637C">
        <w:rPr>
          <w:rFonts w:ascii="Times New Roman" w:eastAsia="Times New Roman" w:hAnsi="Times New Roman" w:cs="Times New Roman"/>
          <w:bCs/>
          <w:sz w:val="24"/>
          <w:szCs w:val="24"/>
        </w:rPr>
        <w:t>Účinnosť tohto zákona sa navrhuje dňom vyhlásenia.</w:t>
      </w:r>
    </w:p>
    <w:p w:rsidR="00CB6B09" w:rsidRDefault="00CB6B09" w:rsidP="00CB6B09">
      <w:pPr>
        <w:spacing w:after="0" w:line="240" w:lineRule="auto"/>
        <w:jc w:val="both"/>
        <w:rPr>
          <w:rFonts w:ascii="Times New Roman" w:eastAsia="Times New Roman" w:hAnsi="Times New Roman" w:cs="Times New Roman"/>
          <w:sz w:val="24"/>
          <w:szCs w:val="24"/>
        </w:rPr>
      </w:pPr>
    </w:p>
    <w:p w:rsidR="00CB6B09" w:rsidRDefault="00CB6B09" w:rsidP="00CB6B09">
      <w:pPr>
        <w:spacing w:after="0" w:line="240" w:lineRule="auto"/>
        <w:jc w:val="both"/>
        <w:rPr>
          <w:rFonts w:ascii="Times New Roman" w:eastAsia="Times New Roman" w:hAnsi="Times New Roman" w:cs="Times New Roman"/>
          <w:sz w:val="24"/>
          <w:szCs w:val="24"/>
        </w:rPr>
      </w:pPr>
    </w:p>
    <w:p w:rsidR="00CB6B09" w:rsidRDefault="00CB6B09" w:rsidP="00CB6B09">
      <w:pPr>
        <w:spacing w:after="0" w:line="240" w:lineRule="auto"/>
        <w:jc w:val="both"/>
        <w:rPr>
          <w:rFonts w:ascii="Times New Roman" w:eastAsia="Times New Roman" w:hAnsi="Times New Roman" w:cs="Times New Roman"/>
          <w:sz w:val="24"/>
          <w:szCs w:val="24"/>
        </w:rPr>
      </w:pPr>
    </w:p>
    <w:p w:rsidR="00CB6B09" w:rsidRPr="00114AE9" w:rsidRDefault="00CB6B09" w:rsidP="00CB6B09">
      <w:pPr>
        <w:spacing w:after="0" w:line="240" w:lineRule="auto"/>
        <w:jc w:val="both"/>
        <w:rPr>
          <w:rFonts w:ascii="Times New Roman" w:eastAsia="Times New Roman" w:hAnsi="Times New Roman" w:cs="Times New Roman"/>
          <w:sz w:val="24"/>
          <w:szCs w:val="24"/>
        </w:rPr>
      </w:pPr>
      <w:r w:rsidRPr="00114AE9">
        <w:rPr>
          <w:rFonts w:ascii="Times New Roman" w:eastAsia="Times New Roman" w:hAnsi="Times New Roman" w:cs="Times New Roman"/>
          <w:sz w:val="24"/>
          <w:szCs w:val="24"/>
        </w:rPr>
        <w:t xml:space="preserve">Schválené vládou SR dňa </w:t>
      </w:r>
      <w:r>
        <w:rPr>
          <w:rFonts w:ascii="Times New Roman" w:eastAsia="Times New Roman" w:hAnsi="Times New Roman" w:cs="Times New Roman"/>
          <w:sz w:val="24"/>
          <w:szCs w:val="24"/>
        </w:rPr>
        <w:t>31</w:t>
      </w:r>
      <w:r w:rsidRPr="00114A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marca 2020</w:t>
      </w:r>
      <w:r w:rsidRPr="00114AE9">
        <w:rPr>
          <w:rFonts w:ascii="Times New Roman" w:eastAsia="Times New Roman" w:hAnsi="Times New Roman" w:cs="Times New Roman"/>
          <w:sz w:val="24"/>
          <w:szCs w:val="24"/>
        </w:rPr>
        <w:t xml:space="preserve">. </w:t>
      </w:r>
    </w:p>
    <w:p w:rsidR="00CB6B09" w:rsidRPr="00114AE9" w:rsidRDefault="00CB6B09" w:rsidP="00CB6B09">
      <w:pPr>
        <w:spacing w:after="0" w:line="240" w:lineRule="auto"/>
        <w:jc w:val="both"/>
        <w:rPr>
          <w:rFonts w:ascii="Times New Roman" w:eastAsia="Times New Roman" w:hAnsi="Times New Roman" w:cs="Times New Roman"/>
          <w:sz w:val="24"/>
          <w:szCs w:val="24"/>
        </w:rPr>
      </w:pPr>
    </w:p>
    <w:p w:rsidR="00CB6B09" w:rsidRPr="00114AE9" w:rsidRDefault="00CB6B09" w:rsidP="00CB6B09">
      <w:pPr>
        <w:spacing w:after="0" w:line="240" w:lineRule="auto"/>
        <w:jc w:val="both"/>
        <w:rPr>
          <w:rFonts w:ascii="Times New Roman" w:eastAsia="Times New Roman" w:hAnsi="Times New Roman" w:cs="Times New Roman"/>
          <w:sz w:val="24"/>
          <w:szCs w:val="24"/>
        </w:rPr>
      </w:pPr>
    </w:p>
    <w:p w:rsidR="00CB6B09" w:rsidRDefault="00CB6B09" w:rsidP="00CB6B09">
      <w:pPr>
        <w:spacing w:after="0" w:line="240" w:lineRule="auto"/>
        <w:jc w:val="both"/>
        <w:rPr>
          <w:rFonts w:ascii="Times New Roman" w:eastAsia="Times New Roman" w:hAnsi="Times New Roman" w:cs="Times New Roman"/>
          <w:sz w:val="24"/>
          <w:szCs w:val="24"/>
        </w:rPr>
      </w:pPr>
    </w:p>
    <w:p w:rsidR="00CB6B09" w:rsidRPr="00114AE9" w:rsidRDefault="00CB6B09" w:rsidP="00CB6B09">
      <w:pPr>
        <w:spacing w:after="0" w:line="240" w:lineRule="auto"/>
        <w:jc w:val="both"/>
        <w:rPr>
          <w:rFonts w:ascii="Times New Roman" w:eastAsia="Times New Roman" w:hAnsi="Times New Roman" w:cs="Times New Roman"/>
          <w:sz w:val="24"/>
          <w:szCs w:val="24"/>
        </w:rPr>
      </w:pPr>
    </w:p>
    <w:p w:rsidR="00CB6B09" w:rsidRPr="00114AE9" w:rsidRDefault="00CB6B09" w:rsidP="00CB6B09">
      <w:pPr>
        <w:spacing w:after="0" w:line="240" w:lineRule="auto"/>
        <w:jc w:val="both"/>
        <w:rPr>
          <w:rFonts w:ascii="Times New Roman" w:eastAsia="Times New Roman" w:hAnsi="Times New Roman" w:cs="Times New Roman"/>
          <w:sz w:val="24"/>
          <w:szCs w:val="24"/>
        </w:rPr>
      </w:pPr>
    </w:p>
    <w:p w:rsidR="00CB6B09" w:rsidRPr="00114AE9" w:rsidRDefault="00CB6B09" w:rsidP="00CB6B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Igor Matovič</w:t>
      </w:r>
      <w:r w:rsidRPr="00114AE9">
        <w:rPr>
          <w:rFonts w:ascii="Times New Roman" w:eastAsia="Times New Roman" w:hAnsi="Times New Roman" w:cs="Times New Roman"/>
          <w:b/>
          <w:sz w:val="24"/>
          <w:szCs w:val="24"/>
        </w:rPr>
        <w:t>, v. r.</w:t>
      </w:r>
    </w:p>
    <w:p w:rsidR="00CB6B09" w:rsidRPr="00114AE9" w:rsidRDefault="00CB6B09" w:rsidP="00CB6B09">
      <w:pPr>
        <w:spacing w:after="0" w:line="240" w:lineRule="auto"/>
        <w:jc w:val="center"/>
        <w:rPr>
          <w:rFonts w:ascii="Times New Roman" w:eastAsia="Times New Roman" w:hAnsi="Times New Roman" w:cs="Times New Roman"/>
          <w:sz w:val="24"/>
          <w:szCs w:val="24"/>
        </w:rPr>
      </w:pPr>
      <w:r w:rsidRPr="00114AE9">
        <w:rPr>
          <w:rFonts w:ascii="Times New Roman" w:eastAsia="Times New Roman" w:hAnsi="Times New Roman" w:cs="Times New Roman"/>
          <w:sz w:val="24"/>
          <w:szCs w:val="24"/>
        </w:rPr>
        <w:t>predseda vlády Slovenskej republiky</w:t>
      </w:r>
    </w:p>
    <w:p w:rsidR="00CB6B09" w:rsidRPr="00114AE9" w:rsidRDefault="00CB6B09" w:rsidP="00CB6B09">
      <w:pPr>
        <w:spacing w:after="0" w:line="240" w:lineRule="auto"/>
        <w:jc w:val="center"/>
        <w:rPr>
          <w:rFonts w:ascii="Times New Roman" w:eastAsia="Times New Roman" w:hAnsi="Times New Roman" w:cs="Times New Roman"/>
          <w:sz w:val="24"/>
          <w:szCs w:val="24"/>
        </w:rPr>
      </w:pPr>
    </w:p>
    <w:p w:rsidR="00CB6B09" w:rsidRPr="00114AE9" w:rsidRDefault="00CB6B09" w:rsidP="00CB6B09">
      <w:pPr>
        <w:spacing w:after="0" w:line="240" w:lineRule="auto"/>
        <w:jc w:val="center"/>
        <w:rPr>
          <w:rFonts w:ascii="Times New Roman" w:eastAsia="Times New Roman" w:hAnsi="Times New Roman" w:cs="Times New Roman"/>
          <w:sz w:val="24"/>
          <w:szCs w:val="24"/>
        </w:rPr>
      </w:pPr>
    </w:p>
    <w:p w:rsidR="00CB6B09" w:rsidRPr="00114AE9" w:rsidRDefault="00CB6B09" w:rsidP="00CB6B09">
      <w:pPr>
        <w:spacing w:after="0" w:line="240" w:lineRule="auto"/>
        <w:jc w:val="center"/>
        <w:rPr>
          <w:rFonts w:ascii="Times New Roman" w:eastAsia="Times New Roman" w:hAnsi="Times New Roman" w:cs="Times New Roman"/>
          <w:sz w:val="24"/>
          <w:szCs w:val="24"/>
        </w:rPr>
      </w:pPr>
    </w:p>
    <w:p w:rsidR="00CB6B09" w:rsidRPr="00114AE9" w:rsidRDefault="00CB6B09" w:rsidP="00CB6B09">
      <w:pPr>
        <w:spacing w:after="0" w:line="240" w:lineRule="auto"/>
        <w:jc w:val="center"/>
        <w:rPr>
          <w:rFonts w:ascii="Times New Roman" w:eastAsia="Times New Roman" w:hAnsi="Times New Roman" w:cs="Times New Roman"/>
          <w:sz w:val="24"/>
          <w:szCs w:val="24"/>
        </w:rPr>
      </w:pPr>
    </w:p>
    <w:p w:rsidR="00CB6B09" w:rsidRPr="00114AE9" w:rsidRDefault="00CB6B09" w:rsidP="00CB6B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Eduard </w:t>
      </w:r>
      <w:proofErr w:type="spellStart"/>
      <w:r>
        <w:rPr>
          <w:rFonts w:ascii="Times New Roman" w:eastAsia="Times New Roman" w:hAnsi="Times New Roman" w:cs="Times New Roman"/>
          <w:b/>
          <w:sz w:val="24"/>
          <w:szCs w:val="24"/>
        </w:rPr>
        <w:t>Heger</w:t>
      </w:r>
      <w:proofErr w:type="spellEnd"/>
      <w:r w:rsidRPr="00114AE9">
        <w:rPr>
          <w:rFonts w:ascii="Times New Roman" w:eastAsia="Times New Roman" w:hAnsi="Times New Roman" w:cs="Times New Roman"/>
          <w:b/>
          <w:sz w:val="24"/>
          <w:szCs w:val="24"/>
        </w:rPr>
        <w:t>, v. r.</w:t>
      </w:r>
    </w:p>
    <w:p w:rsidR="00CB6B09" w:rsidRPr="00114AE9" w:rsidRDefault="00CB6B09" w:rsidP="00CB6B09">
      <w:pPr>
        <w:spacing w:after="0" w:line="240" w:lineRule="auto"/>
        <w:jc w:val="center"/>
        <w:rPr>
          <w:rFonts w:ascii="Times New Roman" w:eastAsia="Times New Roman" w:hAnsi="Times New Roman" w:cs="Times New Roman"/>
          <w:color w:val="000000"/>
          <w:sz w:val="24"/>
          <w:szCs w:val="24"/>
        </w:rPr>
      </w:pPr>
      <w:r w:rsidRPr="00114AE9">
        <w:rPr>
          <w:rFonts w:ascii="Times New Roman" w:eastAsia="Times New Roman" w:hAnsi="Times New Roman" w:cs="Times New Roman"/>
          <w:sz w:val="24"/>
          <w:szCs w:val="24"/>
        </w:rPr>
        <w:t>podpredseda vlády a minister financií Slovenskej republiky</w:t>
      </w:r>
    </w:p>
    <w:p w:rsidR="00167CF2" w:rsidRPr="0074637C" w:rsidRDefault="00167CF2" w:rsidP="005945C0">
      <w:pPr>
        <w:jc w:val="both"/>
        <w:rPr>
          <w:rFonts w:ascii="Times New Roman" w:hAnsi="Times New Roman" w:cs="Times New Roman"/>
          <w:sz w:val="24"/>
          <w:szCs w:val="24"/>
        </w:rPr>
      </w:pPr>
    </w:p>
    <w:sectPr w:rsidR="00167CF2" w:rsidRPr="0074637C" w:rsidSect="007B0487">
      <w:pgSz w:w="11905" w:h="16837" w:code="9"/>
      <w:pgMar w:top="1418" w:right="1418" w:bottom="1559"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1E7" w:rsidRDefault="00E511E7">
      <w:pPr>
        <w:spacing w:after="0" w:line="240" w:lineRule="auto"/>
      </w:pPr>
      <w:r>
        <w:separator/>
      </w:r>
    </w:p>
  </w:endnote>
  <w:endnote w:type="continuationSeparator" w:id="0">
    <w:p w:rsidR="00E511E7" w:rsidRDefault="00E5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A5B" w:rsidRDefault="00157A5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157A5B" w:rsidRDefault="00157A5B">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D42" w:rsidRDefault="00044D42" w:rsidP="00044D42">
    <w:pPr>
      <w:pStyle w:val="Pta"/>
      <w:jc w:val="right"/>
    </w:pPr>
  </w:p>
  <w:p w:rsidR="00157A5B" w:rsidRDefault="00157A5B">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A5B" w:rsidRDefault="00157A5B">
    <w:pPr>
      <w:pStyle w:val="Pta"/>
      <w:jc w:val="right"/>
    </w:pPr>
    <w:r>
      <w:fldChar w:fldCharType="begin"/>
    </w:r>
    <w:r>
      <w:instrText>PAGE   \* MERGEFORMAT</w:instrText>
    </w:r>
    <w:r>
      <w:fldChar w:fldCharType="separate"/>
    </w:r>
    <w:r>
      <w:rPr>
        <w:noProof/>
      </w:rPr>
      <w:t>0</w:t>
    </w:r>
    <w:r>
      <w:fldChar w:fldCharType="end"/>
    </w:r>
  </w:p>
  <w:p w:rsidR="00157A5B" w:rsidRDefault="00157A5B">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A5B" w:rsidRDefault="00157A5B">
    <w:pPr>
      <w:pStyle w:val="Pta"/>
      <w:jc w:val="center"/>
    </w:pPr>
  </w:p>
  <w:p w:rsidR="00157A5B" w:rsidRDefault="00157A5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1E7" w:rsidRDefault="00E511E7">
      <w:pPr>
        <w:spacing w:after="0" w:line="240" w:lineRule="auto"/>
      </w:pPr>
      <w:r>
        <w:separator/>
      </w:r>
    </w:p>
  </w:footnote>
  <w:footnote w:type="continuationSeparator" w:id="0">
    <w:p w:rsidR="00E511E7" w:rsidRDefault="00E511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A5B" w:rsidRDefault="00157A5B" w:rsidP="00E075C5">
    <w:pPr>
      <w:pStyle w:val="Hlavika"/>
      <w:jc w:val="right"/>
      <w:rPr>
        <w:sz w:val="24"/>
        <w:szCs w:val="24"/>
      </w:rPr>
    </w:pPr>
    <w:r>
      <w:rPr>
        <w:sz w:val="24"/>
        <w:szCs w:val="24"/>
      </w:rPr>
      <w:t>Príloha č. 2</w:t>
    </w:r>
  </w:p>
  <w:p w:rsidR="00157A5B" w:rsidRPr="00EB59C8" w:rsidRDefault="00157A5B" w:rsidP="00E075C5">
    <w:pPr>
      <w:pStyle w:val="Hlavika"/>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A5B" w:rsidRPr="0024067A" w:rsidRDefault="00157A5B">
    <w:pPr>
      <w:pStyle w:val="Hlavika"/>
      <w:jc w:val="right"/>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A5B" w:rsidRPr="000A15AE" w:rsidRDefault="00157A5B" w:rsidP="00E075C5">
    <w:pPr>
      <w:pStyle w:val="Hlavika"/>
      <w:jc w:val="right"/>
      <w:rPr>
        <w:sz w:val="24"/>
        <w:szCs w:val="24"/>
      </w:rPr>
    </w:pPr>
    <w:r>
      <w:rPr>
        <w:sz w:val="24"/>
        <w:szCs w:val="24"/>
      </w:rPr>
      <w:t>Príloha č. 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A5B" w:rsidRPr="0024067A" w:rsidRDefault="00157A5B">
    <w:pPr>
      <w:pStyle w:val="Hlavika"/>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D49D5"/>
    <w:multiLevelType w:val="hybridMultilevel"/>
    <w:tmpl w:val="55B44EC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ED23881"/>
    <w:multiLevelType w:val="hybridMultilevel"/>
    <w:tmpl w:val="E5D6F2A4"/>
    <w:lvl w:ilvl="0" w:tplc="66C2BC1A">
      <w:start w:val="150"/>
      <w:numFmt w:val="bullet"/>
      <w:lvlText w:val="-"/>
      <w:lvlJc w:val="left"/>
      <w:pPr>
        <w:ind w:left="387" w:hanging="360"/>
      </w:pPr>
      <w:rPr>
        <w:rFonts w:ascii="Calibri" w:eastAsia="Times New Roman" w:hAnsi="Calibri" w:hint="default"/>
      </w:rPr>
    </w:lvl>
    <w:lvl w:ilvl="1" w:tplc="041B0003" w:tentative="1">
      <w:start w:val="1"/>
      <w:numFmt w:val="bullet"/>
      <w:lvlText w:val="o"/>
      <w:lvlJc w:val="left"/>
      <w:pPr>
        <w:ind w:left="1107" w:hanging="360"/>
      </w:pPr>
      <w:rPr>
        <w:rFonts w:ascii="Courier New" w:hAnsi="Courier New" w:hint="default"/>
      </w:rPr>
    </w:lvl>
    <w:lvl w:ilvl="2" w:tplc="041B0005" w:tentative="1">
      <w:start w:val="1"/>
      <w:numFmt w:val="bullet"/>
      <w:lvlText w:val=""/>
      <w:lvlJc w:val="left"/>
      <w:pPr>
        <w:ind w:left="1827" w:hanging="360"/>
      </w:pPr>
      <w:rPr>
        <w:rFonts w:ascii="Wingdings" w:hAnsi="Wingdings" w:hint="default"/>
      </w:rPr>
    </w:lvl>
    <w:lvl w:ilvl="3" w:tplc="041B0001" w:tentative="1">
      <w:start w:val="1"/>
      <w:numFmt w:val="bullet"/>
      <w:lvlText w:val=""/>
      <w:lvlJc w:val="left"/>
      <w:pPr>
        <w:ind w:left="2547" w:hanging="360"/>
      </w:pPr>
      <w:rPr>
        <w:rFonts w:ascii="Symbol" w:hAnsi="Symbol" w:hint="default"/>
      </w:rPr>
    </w:lvl>
    <w:lvl w:ilvl="4" w:tplc="041B0003" w:tentative="1">
      <w:start w:val="1"/>
      <w:numFmt w:val="bullet"/>
      <w:lvlText w:val="o"/>
      <w:lvlJc w:val="left"/>
      <w:pPr>
        <w:ind w:left="3267" w:hanging="360"/>
      </w:pPr>
      <w:rPr>
        <w:rFonts w:ascii="Courier New" w:hAnsi="Courier New" w:hint="default"/>
      </w:rPr>
    </w:lvl>
    <w:lvl w:ilvl="5" w:tplc="041B0005" w:tentative="1">
      <w:start w:val="1"/>
      <w:numFmt w:val="bullet"/>
      <w:lvlText w:val=""/>
      <w:lvlJc w:val="left"/>
      <w:pPr>
        <w:ind w:left="3987" w:hanging="360"/>
      </w:pPr>
      <w:rPr>
        <w:rFonts w:ascii="Wingdings" w:hAnsi="Wingdings" w:hint="default"/>
      </w:rPr>
    </w:lvl>
    <w:lvl w:ilvl="6" w:tplc="041B0001" w:tentative="1">
      <w:start w:val="1"/>
      <w:numFmt w:val="bullet"/>
      <w:lvlText w:val=""/>
      <w:lvlJc w:val="left"/>
      <w:pPr>
        <w:ind w:left="4707" w:hanging="360"/>
      </w:pPr>
      <w:rPr>
        <w:rFonts w:ascii="Symbol" w:hAnsi="Symbol" w:hint="default"/>
      </w:rPr>
    </w:lvl>
    <w:lvl w:ilvl="7" w:tplc="041B0003" w:tentative="1">
      <w:start w:val="1"/>
      <w:numFmt w:val="bullet"/>
      <w:lvlText w:val="o"/>
      <w:lvlJc w:val="left"/>
      <w:pPr>
        <w:ind w:left="5427" w:hanging="360"/>
      </w:pPr>
      <w:rPr>
        <w:rFonts w:ascii="Courier New" w:hAnsi="Courier New" w:hint="default"/>
      </w:rPr>
    </w:lvl>
    <w:lvl w:ilvl="8" w:tplc="041B0005" w:tentative="1">
      <w:start w:val="1"/>
      <w:numFmt w:val="bullet"/>
      <w:lvlText w:val=""/>
      <w:lvlJc w:val="left"/>
      <w:pPr>
        <w:ind w:left="6147" w:hanging="360"/>
      </w:pPr>
      <w:rPr>
        <w:rFonts w:ascii="Wingdings" w:hAnsi="Wingdings" w:hint="default"/>
      </w:rPr>
    </w:lvl>
  </w:abstractNum>
  <w:abstractNum w:abstractNumId="2" w15:restartNumberingAfterBreak="0">
    <w:nsid w:val="0FDF175D"/>
    <w:multiLevelType w:val="hybridMultilevel"/>
    <w:tmpl w:val="137275AA"/>
    <w:lvl w:ilvl="0" w:tplc="2306187E">
      <w:start w:val="150"/>
      <w:numFmt w:val="bullet"/>
      <w:lvlText w:val="-"/>
      <w:lvlJc w:val="left"/>
      <w:pPr>
        <w:ind w:left="387" w:hanging="360"/>
      </w:pPr>
      <w:rPr>
        <w:rFonts w:ascii="Calibri" w:eastAsia="Times New Roman" w:hAnsi="Calibri" w:hint="default"/>
      </w:rPr>
    </w:lvl>
    <w:lvl w:ilvl="1" w:tplc="041B0003" w:tentative="1">
      <w:start w:val="1"/>
      <w:numFmt w:val="bullet"/>
      <w:lvlText w:val="o"/>
      <w:lvlJc w:val="left"/>
      <w:pPr>
        <w:ind w:left="1107" w:hanging="360"/>
      </w:pPr>
      <w:rPr>
        <w:rFonts w:ascii="Courier New" w:hAnsi="Courier New" w:hint="default"/>
      </w:rPr>
    </w:lvl>
    <w:lvl w:ilvl="2" w:tplc="041B0005" w:tentative="1">
      <w:start w:val="1"/>
      <w:numFmt w:val="bullet"/>
      <w:lvlText w:val=""/>
      <w:lvlJc w:val="left"/>
      <w:pPr>
        <w:ind w:left="1827" w:hanging="360"/>
      </w:pPr>
      <w:rPr>
        <w:rFonts w:ascii="Wingdings" w:hAnsi="Wingdings" w:hint="default"/>
      </w:rPr>
    </w:lvl>
    <w:lvl w:ilvl="3" w:tplc="041B0001" w:tentative="1">
      <w:start w:val="1"/>
      <w:numFmt w:val="bullet"/>
      <w:lvlText w:val=""/>
      <w:lvlJc w:val="left"/>
      <w:pPr>
        <w:ind w:left="2547" w:hanging="360"/>
      </w:pPr>
      <w:rPr>
        <w:rFonts w:ascii="Symbol" w:hAnsi="Symbol" w:hint="default"/>
      </w:rPr>
    </w:lvl>
    <w:lvl w:ilvl="4" w:tplc="041B0003" w:tentative="1">
      <w:start w:val="1"/>
      <w:numFmt w:val="bullet"/>
      <w:lvlText w:val="o"/>
      <w:lvlJc w:val="left"/>
      <w:pPr>
        <w:ind w:left="3267" w:hanging="360"/>
      </w:pPr>
      <w:rPr>
        <w:rFonts w:ascii="Courier New" w:hAnsi="Courier New" w:hint="default"/>
      </w:rPr>
    </w:lvl>
    <w:lvl w:ilvl="5" w:tplc="041B0005" w:tentative="1">
      <w:start w:val="1"/>
      <w:numFmt w:val="bullet"/>
      <w:lvlText w:val=""/>
      <w:lvlJc w:val="left"/>
      <w:pPr>
        <w:ind w:left="3987" w:hanging="360"/>
      </w:pPr>
      <w:rPr>
        <w:rFonts w:ascii="Wingdings" w:hAnsi="Wingdings" w:hint="default"/>
      </w:rPr>
    </w:lvl>
    <w:lvl w:ilvl="6" w:tplc="041B0001" w:tentative="1">
      <w:start w:val="1"/>
      <w:numFmt w:val="bullet"/>
      <w:lvlText w:val=""/>
      <w:lvlJc w:val="left"/>
      <w:pPr>
        <w:ind w:left="4707" w:hanging="360"/>
      </w:pPr>
      <w:rPr>
        <w:rFonts w:ascii="Symbol" w:hAnsi="Symbol" w:hint="default"/>
      </w:rPr>
    </w:lvl>
    <w:lvl w:ilvl="7" w:tplc="041B0003" w:tentative="1">
      <w:start w:val="1"/>
      <w:numFmt w:val="bullet"/>
      <w:lvlText w:val="o"/>
      <w:lvlJc w:val="left"/>
      <w:pPr>
        <w:ind w:left="5427" w:hanging="360"/>
      </w:pPr>
      <w:rPr>
        <w:rFonts w:ascii="Courier New" w:hAnsi="Courier New" w:hint="default"/>
      </w:rPr>
    </w:lvl>
    <w:lvl w:ilvl="8" w:tplc="041B0005" w:tentative="1">
      <w:start w:val="1"/>
      <w:numFmt w:val="bullet"/>
      <w:lvlText w:val=""/>
      <w:lvlJc w:val="left"/>
      <w:pPr>
        <w:ind w:left="6147" w:hanging="360"/>
      </w:pPr>
      <w:rPr>
        <w:rFonts w:ascii="Wingdings" w:hAnsi="Wingdings" w:hint="default"/>
      </w:rPr>
    </w:lvl>
  </w:abstractNum>
  <w:abstractNum w:abstractNumId="3" w15:restartNumberingAfterBreak="0">
    <w:nsid w:val="15870800"/>
    <w:multiLevelType w:val="hybridMultilevel"/>
    <w:tmpl w:val="80CC8FFE"/>
    <w:lvl w:ilvl="0" w:tplc="B0BEE22E">
      <w:start w:val="15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F17807"/>
    <w:multiLevelType w:val="hybridMultilevel"/>
    <w:tmpl w:val="9E9AED1C"/>
    <w:lvl w:ilvl="0" w:tplc="041B0005">
      <w:start w:val="1"/>
      <w:numFmt w:val="bullet"/>
      <w:lvlText w:val=""/>
      <w:lvlJc w:val="left"/>
      <w:pPr>
        <w:ind w:left="720" w:hanging="360"/>
      </w:pPr>
      <w:rPr>
        <w:rFonts w:ascii="Wingdings" w:hAnsi="Wingdings" w:hint="default"/>
        <w:b w:val="0"/>
        <w:i w:val="0"/>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DCD4F49"/>
    <w:multiLevelType w:val="hybridMultilevel"/>
    <w:tmpl w:val="85849800"/>
    <w:lvl w:ilvl="0" w:tplc="A818232A">
      <w:start w:val="2"/>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4977230B"/>
    <w:multiLevelType w:val="multilevel"/>
    <w:tmpl w:val="425043F0"/>
    <w:lvl w:ilvl="0">
      <w:start w:val="1"/>
      <w:numFmt w:val="lowerLetter"/>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7" w15:restartNumberingAfterBreak="0">
    <w:nsid w:val="4A86481F"/>
    <w:multiLevelType w:val="hybridMultilevel"/>
    <w:tmpl w:val="505673A8"/>
    <w:lvl w:ilvl="0" w:tplc="0E4866EE">
      <w:start w:val="1"/>
      <w:numFmt w:val="decimal"/>
      <w:lvlText w:val="K § %1"/>
      <w:lvlJc w:val="center"/>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E067BF5"/>
    <w:multiLevelType w:val="hybridMultilevel"/>
    <w:tmpl w:val="DAFA37DE"/>
    <w:lvl w:ilvl="0" w:tplc="041B0001">
      <w:start w:val="1"/>
      <w:numFmt w:val="bullet"/>
      <w:lvlText w:val=""/>
      <w:lvlJc w:val="left"/>
      <w:pPr>
        <w:ind w:left="1117" w:hanging="360"/>
      </w:pPr>
      <w:rPr>
        <w:rFonts w:ascii="Symbol" w:hAnsi="Symbol" w:hint="default"/>
      </w:rPr>
    </w:lvl>
    <w:lvl w:ilvl="1" w:tplc="041B0003" w:tentative="1">
      <w:start w:val="1"/>
      <w:numFmt w:val="bullet"/>
      <w:lvlText w:val="o"/>
      <w:lvlJc w:val="left"/>
      <w:pPr>
        <w:ind w:left="1837" w:hanging="360"/>
      </w:pPr>
      <w:rPr>
        <w:rFonts w:ascii="Courier New" w:hAnsi="Courier New" w:hint="default"/>
      </w:rPr>
    </w:lvl>
    <w:lvl w:ilvl="2" w:tplc="041B0005" w:tentative="1">
      <w:start w:val="1"/>
      <w:numFmt w:val="bullet"/>
      <w:lvlText w:val=""/>
      <w:lvlJc w:val="left"/>
      <w:pPr>
        <w:ind w:left="2557" w:hanging="360"/>
      </w:pPr>
      <w:rPr>
        <w:rFonts w:ascii="Wingdings" w:hAnsi="Wingdings" w:hint="default"/>
      </w:rPr>
    </w:lvl>
    <w:lvl w:ilvl="3" w:tplc="041B0001" w:tentative="1">
      <w:start w:val="1"/>
      <w:numFmt w:val="bullet"/>
      <w:lvlText w:val=""/>
      <w:lvlJc w:val="left"/>
      <w:pPr>
        <w:ind w:left="3277" w:hanging="360"/>
      </w:pPr>
      <w:rPr>
        <w:rFonts w:ascii="Symbol" w:hAnsi="Symbol" w:hint="default"/>
      </w:rPr>
    </w:lvl>
    <w:lvl w:ilvl="4" w:tplc="041B0003" w:tentative="1">
      <w:start w:val="1"/>
      <w:numFmt w:val="bullet"/>
      <w:lvlText w:val="o"/>
      <w:lvlJc w:val="left"/>
      <w:pPr>
        <w:ind w:left="3997" w:hanging="360"/>
      </w:pPr>
      <w:rPr>
        <w:rFonts w:ascii="Courier New" w:hAnsi="Courier New" w:hint="default"/>
      </w:rPr>
    </w:lvl>
    <w:lvl w:ilvl="5" w:tplc="041B0005" w:tentative="1">
      <w:start w:val="1"/>
      <w:numFmt w:val="bullet"/>
      <w:lvlText w:val=""/>
      <w:lvlJc w:val="left"/>
      <w:pPr>
        <w:ind w:left="4717" w:hanging="360"/>
      </w:pPr>
      <w:rPr>
        <w:rFonts w:ascii="Wingdings" w:hAnsi="Wingdings" w:hint="default"/>
      </w:rPr>
    </w:lvl>
    <w:lvl w:ilvl="6" w:tplc="041B0001" w:tentative="1">
      <w:start w:val="1"/>
      <w:numFmt w:val="bullet"/>
      <w:lvlText w:val=""/>
      <w:lvlJc w:val="left"/>
      <w:pPr>
        <w:ind w:left="5437" w:hanging="360"/>
      </w:pPr>
      <w:rPr>
        <w:rFonts w:ascii="Symbol" w:hAnsi="Symbol" w:hint="default"/>
      </w:rPr>
    </w:lvl>
    <w:lvl w:ilvl="7" w:tplc="041B0003" w:tentative="1">
      <w:start w:val="1"/>
      <w:numFmt w:val="bullet"/>
      <w:lvlText w:val="o"/>
      <w:lvlJc w:val="left"/>
      <w:pPr>
        <w:ind w:left="6157" w:hanging="360"/>
      </w:pPr>
      <w:rPr>
        <w:rFonts w:ascii="Courier New" w:hAnsi="Courier New" w:hint="default"/>
      </w:rPr>
    </w:lvl>
    <w:lvl w:ilvl="8" w:tplc="041B0005" w:tentative="1">
      <w:start w:val="1"/>
      <w:numFmt w:val="bullet"/>
      <w:lvlText w:val=""/>
      <w:lvlJc w:val="left"/>
      <w:pPr>
        <w:ind w:left="6877" w:hanging="360"/>
      </w:pPr>
      <w:rPr>
        <w:rFonts w:ascii="Wingdings" w:hAnsi="Wingdings" w:hint="default"/>
      </w:rPr>
    </w:lvl>
  </w:abstractNum>
  <w:abstractNum w:abstractNumId="9" w15:restartNumberingAfterBreak="0">
    <w:nsid w:val="512B1ADD"/>
    <w:multiLevelType w:val="hybridMultilevel"/>
    <w:tmpl w:val="7BB43DF2"/>
    <w:lvl w:ilvl="0" w:tplc="2CE0F08A">
      <w:numFmt w:val="bullet"/>
      <w:lvlText w:val="-"/>
      <w:lvlJc w:val="left"/>
      <w:pPr>
        <w:ind w:left="1068" w:hanging="360"/>
      </w:pPr>
      <w:rPr>
        <w:rFonts w:ascii="Arial Narrow" w:eastAsia="Times New Roman" w:hAnsi="Arial Narrow"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0" w15:restartNumberingAfterBreak="0">
    <w:nsid w:val="57B27F5D"/>
    <w:multiLevelType w:val="hybridMultilevel"/>
    <w:tmpl w:val="D7B0FDA0"/>
    <w:lvl w:ilvl="0" w:tplc="E3A0330C">
      <w:start w:val="3"/>
      <w:numFmt w:val="lowerLetter"/>
      <w:lvlText w:val="%1)"/>
      <w:lvlJc w:val="left"/>
      <w:pPr>
        <w:tabs>
          <w:tab w:val="num" w:pos="757"/>
        </w:tabs>
        <w:ind w:left="75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5C3C392B"/>
    <w:multiLevelType w:val="hybridMultilevel"/>
    <w:tmpl w:val="EC4A6A78"/>
    <w:lvl w:ilvl="0" w:tplc="CF94DE54">
      <w:start w:val="1"/>
      <w:numFmt w:val="bullet"/>
      <w:lvlText w:val="-"/>
      <w:lvlJc w:val="left"/>
      <w:pPr>
        <w:ind w:left="1428" w:hanging="360"/>
      </w:pPr>
      <w:rPr>
        <w:rFonts w:ascii="Times New Roman" w:eastAsia="Times New Roman" w:hAnsi="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5C9B77D4"/>
    <w:multiLevelType w:val="multilevel"/>
    <w:tmpl w:val="9B6C2164"/>
    <w:lvl w:ilvl="0">
      <w:start w:val="4"/>
      <w:numFmt w:val="decimal"/>
      <w:lvlText w:val="%1."/>
      <w:lvlJc w:val="left"/>
      <w:pPr>
        <w:tabs>
          <w:tab w:val="num" w:pos="0"/>
        </w:tabs>
        <w:ind w:left="425" w:hanging="425"/>
      </w:pPr>
      <w:rPr>
        <w:rFonts w:cs="Times New Roman" w:hint="default"/>
        <w:b/>
        <w:bCs/>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13" w15:restartNumberingAfterBreak="0">
    <w:nsid w:val="6B625AE5"/>
    <w:multiLevelType w:val="singleLevel"/>
    <w:tmpl w:val="422ABF2A"/>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6D69164B"/>
    <w:multiLevelType w:val="hybridMultilevel"/>
    <w:tmpl w:val="61BE4C3E"/>
    <w:lvl w:ilvl="0" w:tplc="B36268FE">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2C52E32"/>
    <w:multiLevelType w:val="hybridMultilevel"/>
    <w:tmpl w:val="7B6C85A2"/>
    <w:lvl w:ilvl="0" w:tplc="1A4063D6">
      <w:start w:val="31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start w:val="1"/>
      <w:numFmt w:val="lowerLetter"/>
      <w:lvlText w:val="%2."/>
      <w:lvlJc w:val="left"/>
      <w:pPr>
        <w:ind w:left="1582" w:hanging="360"/>
      </w:pPr>
      <w:rPr>
        <w:rFonts w:cs="Times New Roman"/>
      </w:rPr>
    </w:lvl>
    <w:lvl w:ilvl="2" w:tplc="041B001B">
      <w:start w:val="1"/>
      <w:numFmt w:val="lowerRoman"/>
      <w:lvlText w:val="%3."/>
      <w:lvlJc w:val="right"/>
      <w:pPr>
        <w:ind w:left="2302" w:hanging="180"/>
      </w:pPr>
      <w:rPr>
        <w:rFonts w:cs="Times New Roman"/>
      </w:rPr>
    </w:lvl>
    <w:lvl w:ilvl="3" w:tplc="041B000F">
      <w:start w:val="1"/>
      <w:numFmt w:val="decimal"/>
      <w:lvlText w:val="%4."/>
      <w:lvlJc w:val="left"/>
      <w:pPr>
        <w:ind w:left="3022" w:hanging="360"/>
      </w:pPr>
      <w:rPr>
        <w:rFonts w:cs="Times New Roman"/>
      </w:rPr>
    </w:lvl>
    <w:lvl w:ilvl="4" w:tplc="041B0019">
      <w:start w:val="1"/>
      <w:numFmt w:val="lowerLetter"/>
      <w:lvlText w:val="%5."/>
      <w:lvlJc w:val="left"/>
      <w:pPr>
        <w:ind w:left="3742" w:hanging="360"/>
      </w:pPr>
      <w:rPr>
        <w:rFonts w:cs="Times New Roman"/>
      </w:rPr>
    </w:lvl>
    <w:lvl w:ilvl="5" w:tplc="041B001B">
      <w:start w:val="1"/>
      <w:numFmt w:val="lowerRoman"/>
      <w:lvlText w:val="%6."/>
      <w:lvlJc w:val="right"/>
      <w:pPr>
        <w:ind w:left="4462" w:hanging="180"/>
      </w:pPr>
      <w:rPr>
        <w:rFonts w:cs="Times New Roman"/>
      </w:rPr>
    </w:lvl>
    <w:lvl w:ilvl="6" w:tplc="041B000F">
      <w:start w:val="1"/>
      <w:numFmt w:val="decimal"/>
      <w:lvlText w:val="%7."/>
      <w:lvlJc w:val="left"/>
      <w:pPr>
        <w:ind w:left="5182" w:hanging="360"/>
      </w:pPr>
      <w:rPr>
        <w:rFonts w:cs="Times New Roman"/>
      </w:rPr>
    </w:lvl>
    <w:lvl w:ilvl="7" w:tplc="041B0019">
      <w:start w:val="1"/>
      <w:numFmt w:val="lowerLetter"/>
      <w:lvlText w:val="%8."/>
      <w:lvlJc w:val="left"/>
      <w:pPr>
        <w:ind w:left="5902" w:hanging="360"/>
      </w:pPr>
      <w:rPr>
        <w:rFonts w:cs="Times New Roman"/>
      </w:rPr>
    </w:lvl>
    <w:lvl w:ilvl="8" w:tplc="041B001B">
      <w:start w:val="1"/>
      <w:numFmt w:val="lowerRoman"/>
      <w:lvlText w:val="%9."/>
      <w:lvlJc w:val="right"/>
      <w:pPr>
        <w:ind w:left="6622" w:hanging="180"/>
      </w:pPr>
      <w:rPr>
        <w:rFonts w:cs="Times New Roman"/>
      </w:rPr>
    </w:lvl>
  </w:abstractNum>
  <w:abstractNum w:abstractNumId="17" w15:restartNumberingAfterBreak="0">
    <w:nsid w:val="7E3E7400"/>
    <w:multiLevelType w:val="hybridMultilevel"/>
    <w:tmpl w:val="55B44EC4"/>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num w:numId="1">
    <w:abstractNumId w:val="11"/>
  </w:num>
  <w:num w:numId="2">
    <w:abstractNumId w:val="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4"/>
  </w:num>
  <w:num w:numId="7">
    <w:abstractNumId w:val="15"/>
  </w:num>
  <w:num w:numId="8">
    <w:abstractNumId w:val="3"/>
  </w:num>
  <w:num w:numId="9">
    <w:abstractNumId w:val="1"/>
  </w:num>
  <w:num w:numId="10">
    <w:abstractNumId w:val="2"/>
  </w:num>
  <w:num w:numId="11">
    <w:abstractNumId w:val="17"/>
  </w:num>
  <w:num w:numId="12">
    <w:abstractNumId w:val="4"/>
  </w:num>
  <w:num w:numId="13">
    <w:abstractNumId w:val="13"/>
  </w:num>
  <w:num w:numId="14">
    <w:abstractNumId w:val="12"/>
  </w:num>
  <w:num w:numId="15">
    <w:abstractNumId w:val="6"/>
  </w:num>
  <w:num w:numId="16">
    <w:abstractNumId w:val="8"/>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02"/>
    <w:rsid w:val="000223D8"/>
    <w:rsid w:val="00037ADB"/>
    <w:rsid w:val="00044D42"/>
    <w:rsid w:val="00045B29"/>
    <w:rsid w:val="00053F89"/>
    <w:rsid w:val="0008188C"/>
    <w:rsid w:val="000A316F"/>
    <w:rsid w:val="000D4D02"/>
    <w:rsid w:val="000E5574"/>
    <w:rsid w:val="000F5E3D"/>
    <w:rsid w:val="00157A5B"/>
    <w:rsid w:val="001665DC"/>
    <w:rsid w:val="00166625"/>
    <w:rsid w:val="00167CF2"/>
    <w:rsid w:val="00183C01"/>
    <w:rsid w:val="001C01E7"/>
    <w:rsid w:val="001C21C0"/>
    <w:rsid w:val="001C2C95"/>
    <w:rsid w:val="001D1089"/>
    <w:rsid w:val="00277B78"/>
    <w:rsid w:val="003247E9"/>
    <w:rsid w:val="00360A40"/>
    <w:rsid w:val="00361B02"/>
    <w:rsid w:val="00370222"/>
    <w:rsid w:val="003D3807"/>
    <w:rsid w:val="004109B0"/>
    <w:rsid w:val="004159E4"/>
    <w:rsid w:val="00416010"/>
    <w:rsid w:val="00431173"/>
    <w:rsid w:val="0046281E"/>
    <w:rsid w:val="004A4BD4"/>
    <w:rsid w:val="004A7A20"/>
    <w:rsid w:val="004B1457"/>
    <w:rsid w:val="004D6FAE"/>
    <w:rsid w:val="004E3E8C"/>
    <w:rsid w:val="00510217"/>
    <w:rsid w:val="00514163"/>
    <w:rsid w:val="00550BB7"/>
    <w:rsid w:val="005835EE"/>
    <w:rsid w:val="005945C0"/>
    <w:rsid w:val="005F1CA6"/>
    <w:rsid w:val="00652DE5"/>
    <w:rsid w:val="00680DEA"/>
    <w:rsid w:val="006E5D70"/>
    <w:rsid w:val="00703AC6"/>
    <w:rsid w:val="0071645B"/>
    <w:rsid w:val="0074303E"/>
    <w:rsid w:val="00744449"/>
    <w:rsid w:val="0074637C"/>
    <w:rsid w:val="00783D1F"/>
    <w:rsid w:val="007A580F"/>
    <w:rsid w:val="007B0487"/>
    <w:rsid w:val="007B3687"/>
    <w:rsid w:val="007B7E67"/>
    <w:rsid w:val="007C49B8"/>
    <w:rsid w:val="007F1366"/>
    <w:rsid w:val="008015A6"/>
    <w:rsid w:val="00822B0B"/>
    <w:rsid w:val="00832FE1"/>
    <w:rsid w:val="00860D6B"/>
    <w:rsid w:val="00872540"/>
    <w:rsid w:val="00874954"/>
    <w:rsid w:val="00883531"/>
    <w:rsid w:val="008940E1"/>
    <w:rsid w:val="008C6A09"/>
    <w:rsid w:val="008D2556"/>
    <w:rsid w:val="008D2675"/>
    <w:rsid w:val="008F643F"/>
    <w:rsid w:val="00903330"/>
    <w:rsid w:val="00927F56"/>
    <w:rsid w:val="00931FBC"/>
    <w:rsid w:val="009A4879"/>
    <w:rsid w:val="009D1A9A"/>
    <w:rsid w:val="009F2977"/>
    <w:rsid w:val="00A2742C"/>
    <w:rsid w:val="00A778EF"/>
    <w:rsid w:val="00AB1D6E"/>
    <w:rsid w:val="00AB7E72"/>
    <w:rsid w:val="00AD07A2"/>
    <w:rsid w:val="00AF2779"/>
    <w:rsid w:val="00B105DD"/>
    <w:rsid w:val="00B11587"/>
    <w:rsid w:val="00B1381C"/>
    <w:rsid w:val="00B43C78"/>
    <w:rsid w:val="00B56ACB"/>
    <w:rsid w:val="00B66FF3"/>
    <w:rsid w:val="00B91DAE"/>
    <w:rsid w:val="00BE30C6"/>
    <w:rsid w:val="00BE6902"/>
    <w:rsid w:val="00BF13FE"/>
    <w:rsid w:val="00C17FC6"/>
    <w:rsid w:val="00C25359"/>
    <w:rsid w:val="00C43522"/>
    <w:rsid w:val="00C55C8B"/>
    <w:rsid w:val="00C81DDF"/>
    <w:rsid w:val="00C8431A"/>
    <w:rsid w:val="00CA10B4"/>
    <w:rsid w:val="00CB6B09"/>
    <w:rsid w:val="00CC6E83"/>
    <w:rsid w:val="00CD2615"/>
    <w:rsid w:val="00CE4088"/>
    <w:rsid w:val="00D20FD1"/>
    <w:rsid w:val="00D432E1"/>
    <w:rsid w:val="00DD5C80"/>
    <w:rsid w:val="00DF5FF7"/>
    <w:rsid w:val="00E01ED5"/>
    <w:rsid w:val="00E06EB5"/>
    <w:rsid w:val="00E075C5"/>
    <w:rsid w:val="00E112D3"/>
    <w:rsid w:val="00E457EB"/>
    <w:rsid w:val="00E46944"/>
    <w:rsid w:val="00E511E7"/>
    <w:rsid w:val="00E8325D"/>
    <w:rsid w:val="00E91381"/>
    <w:rsid w:val="00F254F3"/>
    <w:rsid w:val="00F27D6A"/>
    <w:rsid w:val="00F63EEF"/>
    <w:rsid w:val="00F96C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176E4-AA54-4991-8519-E0B24305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6902"/>
    <w:pPr>
      <w:spacing w:after="200" w:line="276" w:lineRule="auto"/>
    </w:pPr>
    <w:rPr>
      <w:rFonts w:ascii="Arial Narrow" w:hAnsi="Arial Narrow"/>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BE6902"/>
    <w:pPr>
      <w:tabs>
        <w:tab w:val="center" w:pos="4536"/>
        <w:tab w:val="right" w:pos="9072"/>
      </w:tabs>
    </w:pPr>
    <w:rPr>
      <w:rFonts w:ascii="Calibri" w:eastAsia="Times New Roman" w:hAnsi="Calibri" w:cs="Times New Roman"/>
      <w:szCs w:val="22"/>
    </w:rPr>
  </w:style>
  <w:style w:type="character" w:customStyle="1" w:styleId="PtaChar">
    <w:name w:val="Päta Char"/>
    <w:basedOn w:val="Predvolenpsmoodseku"/>
    <w:link w:val="Pta"/>
    <w:uiPriority w:val="99"/>
    <w:rsid w:val="00BE6902"/>
    <w:rPr>
      <w:rFonts w:ascii="Calibri" w:eastAsia="Times New Roman" w:hAnsi="Calibri" w:cs="Times New Roman"/>
    </w:rPr>
  </w:style>
  <w:style w:type="paragraph" w:customStyle="1" w:styleId="Zkladntext">
    <w:name w:val="Základní text"/>
    <w:rsid w:val="00BE6902"/>
    <w:pPr>
      <w:spacing w:after="0" w:line="240" w:lineRule="auto"/>
    </w:pPr>
    <w:rPr>
      <w:rFonts w:ascii="Times New Roman" w:eastAsia="Times New Roman" w:hAnsi="Times New Roman" w:cs="Times New Roman"/>
      <w:snapToGrid w:val="0"/>
      <w:color w:val="000000"/>
      <w:sz w:val="24"/>
      <w:szCs w:val="20"/>
      <w:lang w:eastAsia="sk-SK"/>
    </w:rPr>
  </w:style>
  <w:style w:type="paragraph" w:styleId="Odsekzoznamu">
    <w:name w:val="List Paragraph"/>
    <w:aliases w:val="Odsek zoznamu1,Odsek"/>
    <w:basedOn w:val="Normlny"/>
    <w:link w:val="OdsekzoznamuChar"/>
    <w:uiPriority w:val="34"/>
    <w:qFormat/>
    <w:rsid w:val="00BE6902"/>
    <w:pPr>
      <w:ind w:left="720"/>
      <w:contextualSpacing/>
    </w:pPr>
    <w:rPr>
      <w:rFonts w:ascii="Calibri" w:eastAsia="Times New Roman" w:hAnsi="Calibri" w:cs="Times New Roman"/>
      <w:szCs w:val="22"/>
    </w:rPr>
  </w:style>
  <w:style w:type="character" w:styleId="Zstupntext">
    <w:name w:val="Placeholder Text"/>
    <w:basedOn w:val="Predvolenpsmoodseku"/>
    <w:uiPriority w:val="99"/>
    <w:semiHidden/>
    <w:rsid w:val="00167CF2"/>
    <w:rPr>
      <w:rFonts w:ascii="Times New Roman" w:hAnsi="Times New Roman"/>
      <w:color w:val="808080"/>
    </w:rPr>
  </w:style>
  <w:style w:type="paragraph" w:styleId="Zkladntext3">
    <w:name w:val="Body Text 3"/>
    <w:basedOn w:val="Normlny"/>
    <w:link w:val="Zkladntext3Char"/>
    <w:uiPriority w:val="99"/>
    <w:unhideWhenUsed/>
    <w:rsid w:val="00167CF2"/>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uiPriority w:val="99"/>
    <w:rsid w:val="00167CF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unhideWhenUsed/>
    <w:rsid w:val="00167CF2"/>
    <w:pPr>
      <w:spacing w:after="0" w:line="240" w:lineRule="auto"/>
      <w:ind w:firstLine="720"/>
      <w:jc w:val="both"/>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167CF2"/>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7F136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1366"/>
    <w:rPr>
      <w:rFonts w:ascii="Segoe UI" w:hAnsi="Segoe UI" w:cs="Segoe UI"/>
      <w:sz w:val="18"/>
      <w:szCs w:val="18"/>
    </w:rPr>
  </w:style>
  <w:style w:type="paragraph" w:styleId="Normlnywebov">
    <w:name w:val="Normal (Web)"/>
    <w:aliases w:val="webb"/>
    <w:basedOn w:val="Normlny"/>
    <w:uiPriority w:val="99"/>
    <w:unhideWhenUsed/>
    <w:qFormat/>
    <w:rsid w:val="00C55C8B"/>
    <w:pPr>
      <w:spacing w:before="100" w:beforeAutospacing="1" w:after="100" w:afterAutospacing="1" w:line="240" w:lineRule="auto"/>
    </w:pPr>
    <w:rPr>
      <w:rFonts w:ascii="Times New Roman" w:eastAsia="Times New Roman" w:hAnsi="Times New Roman" w:cs="Times New Roman"/>
      <w:sz w:val="24"/>
      <w:szCs w:val="24"/>
      <w:lang w:eastAsia="sk-SK"/>
    </w:rPr>
  </w:style>
  <w:style w:type="table" w:styleId="Mriekatabuky">
    <w:name w:val="Table Grid"/>
    <w:basedOn w:val="Normlnatabuka"/>
    <w:uiPriority w:val="59"/>
    <w:rsid w:val="00C55C8B"/>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E075C5"/>
    <w:pPr>
      <w:spacing w:after="120" w:line="480" w:lineRule="auto"/>
    </w:pPr>
  </w:style>
  <w:style w:type="character" w:customStyle="1" w:styleId="Zkladntext2Char">
    <w:name w:val="Základný text 2 Char"/>
    <w:basedOn w:val="Predvolenpsmoodseku"/>
    <w:link w:val="Zkladntext2"/>
    <w:uiPriority w:val="99"/>
    <w:rsid w:val="00E075C5"/>
    <w:rPr>
      <w:rFonts w:ascii="Arial Narrow" w:hAnsi="Arial Narrow"/>
      <w:szCs w:val="36"/>
    </w:rPr>
  </w:style>
  <w:style w:type="paragraph" w:styleId="Hlavika">
    <w:name w:val="header"/>
    <w:basedOn w:val="Normlny"/>
    <w:link w:val="HlavikaChar"/>
    <w:uiPriority w:val="99"/>
    <w:unhideWhenUsed/>
    <w:rsid w:val="00E075C5"/>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E075C5"/>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E075C5"/>
    <w:rPr>
      <w:rFonts w:cs="Times New Roman"/>
    </w:rPr>
  </w:style>
  <w:style w:type="character" w:customStyle="1" w:styleId="TextpoznmkypodiarouChar">
    <w:name w:val="Text poznámky pod čiarou Char"/>
    <w:basedOn w:val="Predvolenpsmoodseku"/>
    <w:link w:val="Textpoznmkypodiarou"/>
    <w:uiPriority w:val="99"/>
    <w:semiHidden/>
    <w:rsid w:val="00E075C5"/>
    <w:rPr>
      <w:rFonts w:eastAsia="Times New Roman" w:cs="Times New Roman"/>
      <w:sz w:val="20"/>
      <w:szCs w:val="20"/>
    </w:rPr>
  </w:style>
  <w:style w:type="paragraph" w:styleId="Textpoznmkypodiarou">
    <w:name w:val="footnote text"/>
    <w:basedOn w:val="Normlny"/>
    <w:link w:val="TextpoznmkypodiarouChar"/>
    <w:uiPriority w:val="99"/>
    <w:semiHidden/>
    <w:unhideWhenUsed/>
    <w:rsid w:val="00E075C5"/>
    <w:pPr>
      <w:spacing w:after="0" w:line="240" w:lineRule="auto"/>
    </w:pPr>
    <w:rPr>
      <w:rFonts w:asciiTheme="minorHAnsi" w:eastAsia="Times New Roman" w:hAnsiTheme="minorHAnsi" w:cs="Times New Roman"/>
      <w:sz w:val="20"/>
      <w:szCs w:val="20"/>
    </w:rPr>
  </w:style>
  <w:style w:type="character" w:styleId="Odkaznapoznmkupodiarou">
    <w:name w:val="footnote reference"/>
    <w:basedOn w:val="Predvolenpsmoodseku"/>
    <w:uiPriority w:val="99"/>
    <w:unhideWhenUsed/>
    <w:rsid w:val="00E075C5"/>
    <w:rPr>
      <w:rFonts w:cs="Times New Roman"/>
      <w:vertAlign w:val="superscript"/>
    </w:rPr>
  </w:style>
  <w:style w:type="paragraph" w:customStyle="1" w:styleId="Standard">
    <w:name w:val="Standard"/>
    <w:rsid w:val="00A778EF"/>
    <w:pPr>
      <w:suppressAutoHyphens/>
      <w:autoSpaceDN w:val="0"/>
      <w:spacing w:after="200" w:line="276" w:lineRule="auto"/>
      <w:textAlignment w:val="baseline"/>
    </w:pPr>
    <w:rPr>
      <w:rFonts w:ascii="Arial Narrow" w:eastAsia="Times New Roman" w:hAnsi="Arial Narrow" w:cs="Arial Narrow"/>
      <w:kern w:val="3"/>
    </w:rPr>
  </w:style>
  <w:style w:type="character" w:customStyle="1" w:styleId="OdsekzoznamuChar">
    <w:name w:val="Odsek zoznamu Char"/>
    <w:aliases w:val="Odsek zoznamu1 Char,Odsek Char"/>
    <w:basedOn w:val="Predvolenpsmoodseku"/>
    <w:link w:val="Odsekzoznamu"/>
    <w:uiPriority w:val="34"/>
    <w:locked/>
    <w:rsid w:val="00A778EF"/>
    <w:rPr>
      <w:rFonts w:ascii="Calibri" w:eastAsia="Times New Roman" w:hAnsi="Calibri" w:cs="Times New Roman"/>
    </w:rPr>
  </w:style>
  <w:style w:type="paragraph" w:styleId="Zarkazkladnhotextu">
    <w:name w:val="Body Text Indent"/>
    <w:basedOn w:val="Normlny"/>
    <w:link w:val="ZarkazkladnhotextuChar"/>
    <w:uiPriority w:val="99"/>
    <w:semiHidden/>
    <w:unhideWhenUsed/>
    <w:rsid w:val="00A778EF"/>
    <w:pPr>
      <w:spacing w:after="120"/>
      <w:ind w:left="283"/>
    </w:pPr>
  </w:style>
  <w:style w:type="character" w:customStyle="1" w:styleId="ZarkazkladnhotextuChar">
    <w:name w:val="Zarážka základného textu Char"/>
    <w:basedOn w:val="Predvolenpsmoodseku"/>
    <w:link w:val="Zarkazkladnhotextu"/>
    <w:uiPriority w:val="99"/>
    <w:semiHidden/>
    <w:rsid w:val="00A778EF"/>
    <w:rPr>
      <w:rFonts w:ascii="Arial Narrow" w:hAnsi="Arial Narrow"/>
      <w:szCs w:val="36"/>
    </w:rPr>
  </w:style>
  <w:style w:type="paragraph" w:styleId="Zkladntext0">
    <w:name w:val="Body Text"/>
    <w:basedOn w:val="Normlny"/>
    <w:link w:val="ZkladntextChar"/>
    <w:uiPriority w:val="99"/>
    <w:semiHidden/>
    <w:unhideWhenUsed/>
    <w:rsid w:val="00A778EF"/>
    <w:pPr>
      <w:spacing w:after="120"/>
    </w:pPr>
  </w:style>
  <w:style w:type="character" w:customStyle="1" w:styleId="ZkladntextChar">
    <w:name w:val="Základný text Char"/>
    <w:basedOn w:val="Predvolenpsmoodseku"/>
    <w:link w:val="Zkladntext0"/>
    <w:uiPriority w:val="99"/>
    <w:semiHidden/>
    <w:rsid w:val="00A778EF"/>
    <w:rPr>
      <w:rFonts w:ascii="Arial Narrow" w:hAnsi="Arial Narrow"/>
      <w:szCs w:val="36"/>
    </w:rPr>
  </w:style>
  <w:style w:type="paragraph" w:customStyle="1" w:styleId="Zkladntext1">
    <w:name w:val="Zkladn text"/>
    <w:rsid w:val="00A778EF"/>
    <w:pPr>
      <w:widowControl w:val="0"/>
      <w:autoSpaceDE w:val="0"/>
      <w:autoSpaceDN w:val="0"/>
      <w:spacing w:after="0" w:line="240" w:lineRule="auto"/>
    </w:pPr>
    <w:rPr>
      <w:rFonts w:ascii="Times New Roman" w:eastAsia="Times New Roman" w:hAnsi="Times New Roman" w:cs="Times New Roman"/>
      <w:color w:val="000000"/>
      <w:sz w:val="20"/>
      <w:szCs w:val="20"/>
      <w:lang w:eastAsia="sk-SK"/>
    </w:rPr>
  </w:style>
  <w:style w:type="character" w:customStyle="1" w:styleId="awspan1">
    <w:name w:val="awspan1"/>
    <w:basedOn w:val="Predvolenpsmoodseku"/>
    <w:rsid w:val="00A778EF"/>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458947">
      <w:bodyDiv w:val="1"/>
      <w:marLeft w:val="0"/>
      <w:marRight w:val="0"/>
      <w:marTop w:val="0"/>
      <w:marBottom w:val="0"/>
      <w:divBdr>
        <w:top w:val="none" w:sz="0" w:space="0" w:color="auto"/>
        <w:left w:val="none" w:sz="0" w:space="0" w:color="auto"/>
        <w:bottom w:val="none" w:sz="0" w:space="0" w:color="auto"/>
        <w:right w:val="none" w:sz="0" w:space="0" w:color="auto"/>
      </w:divBdr>
    </w:div>
    <w:div w:id="85893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CD2A2-8CE7-458A-B9DA-5102729F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10890</Words>
  <Characters>62079</Characters>
  <Application>Microsoft Office Word</Application>
  <DocSecurity>0</DocSecurity>
  <Lines>517</Lines>
  <Paragraphs>145</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72824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Mastihubova Petronela</dc:creator>
  <cp:keywords/>
  <dc:description/>
  <cp:lastModifiedBy>Slavikova Eva</cp:lastModifiedBy>
  <cp:revision>3</cp:revision>
  <cp:lastPrinted>2020-03-30T14:18:00Z</cp:lastPrinted>
  <dcterms:created xsi:type="dcterms:W3CDTF">2020-04-01T06:47:00Z</dcterms:created>
  <dcterms:modified xsi:type="dcterms:W3CDTF">2020-04-01T06:53:00Z</dcterms:modified>
</cp:coreProperties>
</file>