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7E" w:rsidRPr="003E2889" w:rsidRDefault="00E31F7E" w:rsidP="00E31F7E">
      <w:pPr>
        <w:pStyle w:val="Nadpis1"/>
        <w:spacing w:before="0" w:after="0"/>
        <w:ind w:firstLine="708"/>
        <w:rPr>
          <w:rFonts w:ascii="Monotype Corsiva" w:hAnsi="Monotype Corsiva" w:cs="Microsoft Uighur"/>
          <w:b w:val="0"/>
          <w:sz w:val="36"/>
          <w:szCs w:val="36"/>
        </w:rPr>
      </w:pPr>
      <w:r>
        <w:rPr>
          <w:rFonts w:ascii="Monotype Corsiva" w:hAnsi="Monotype Corsiva" w:cs="Microsoft Uighur"/>
          <w:b w:val="0"/>
          <w:sz w:val="36"/>
          <w:szCs w:val="36"/>
        </w:rPr>
        <w:t xml:space="preserve"> </w:t>
      </w:r>
      <w:r w:rsidRPr="003E2889">
        <w:rPr>
          <w:rFonts w:ascii="Monotype Corsiva" w:hAnsi="Monotype Corsiva" w:cs="Microsoft Uighur"/>
          <w:b w:val="0"/>
          <w:sz w:val="36"/>
          <w:szCs w:val="36"/>
        </w:rPr>
        <w:t xml:space="preserve">         Predseda</w:t>
      </w:r>
    </w:p>
    <w:p w:rsidR="00E31F7E" w:rsidRPr="003E2889" w:rsidRDefault="00E31F7E" w:rsidP="00E31F7E">
      <w:pPr>
        <w:pStyle w:val="Nadpis1"/>
        <w:spacing w:before="0" w:after="0"/>
        <w:rPr>
          <w:rFonts w:ascii="Monotype Corsiva" w:hAnsi="Monotype Corsiva" w:cs="Microsoft Uighur"/>
          <w:b w:val="0"/>
          <w:sz w:val="44"/>
        </w:rPr>
      </w:pPr>
      <w:r w:rsidRPr="003E2889">
        <w:rPr>
          <w:rFonts w:ascii="Monotype Corsiva" w:hAnsi="Monotype Corsiva" w:cs="Microsoft Uighur"/>
          <w:b w:val="0"/>
          <w:sz w:val="36"/>
          <w:szCs w:val="36"/>
        </w:rPr>
        <w:t>Národnej rady Slovenskej republ</w:t>
      </w:r>
      <w:r w:rsidRPr="003E2889">
        <w:rPr>
          <w:rFonts w:ascii="Monotype Corsiva" w:hAnsi="Monotype Corsiva" w:cs="Microsoft Uighur"/>
          <w:b w:val="0"/>
          <w:sz w:val="44"/>
        </w:rPr>
        <w:t>i</w:t>
      </w:r>
      <w:r w:rsidRPr="00804ECA">
        <w:rPr>
          <w:rFonts w:ascii="Monotype Corsiva" w:hAnsi="Monotype Corsiva" w:cs="Microsoft Uighur"/>
          <w:b w:val="0"/>
          <w:sz w:val="36"/>
        </w:rPr>
        <w:t>ky</w:t>
      </w:r>
    </w:p>
    <w:p w:rsidR="00E31F7E" w:rsidRPr="0046221A" w:rsidRDefault="00E31F7E" w:rsidP="00E31F7E">
      <w:pPr>
        <w:pStyle w:val="Pta"/>
        <w:tabs>
          <w:tab w:val="left" w:pos="708"/>
        </w:tabs>
        <w:rPr>
          <w:rFonts w:ascii="Shelley Volante AT" w:hAnsi="Shelley Volante AT"/>
          <w:sz w:val="44"/>
        </w:rPr>
      </w:pPr>
    </w:p>
    <w:p w:rsidR="00E31F7E" w:rsidRPr="005E0902" w:rsidRDefault="00E31F7E" w:rsidP="00E31F7E">
      <w:pPr>
        <w:rPr>
          <w:rFonts w:ascii="Shelley Volante AT" w:hAnsi="Shelley Volante AT"/>
        </w:rPr>
      </w:pPr>
    </w:p>
    <w:p w:rsidR="00E31F7E" w:rsidRDefault="00E31F7E" w:rsidP="00E31F7E">
      <w:pPr>
        <w:rPr>
          <w:rFonts w:ascii="AT*Toronto" w:hAnsi="AT*Toronto"/>
        </w:rPr>
      </w:pPr>
    </w:p>
    <w:p w:rsidR="00E31F7E" w:rsidRDefault="00E31F7E" w:rsidP="00E31F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Bratislava </w:t>
      </w:r>
      <w:r w:rsidR="003B0117">
        <w:rPr>
          <w:sz w:val="24"/>
        </w:rPr>
        <w:t>1</w:t>
      </w:r>
      <w:r w:rsidR="0025543C">
        <w:rPr>
          <w:sz w:val="24"/>
        </w:rPr>
        <w:t>9</w:t>
      </w:r>
      <w:r w:rsidR="003B0117">
        <w:rPr>
          <w:sz w:val="24"/>
        </w:rPr>
        <w:t>.</w:t>
      </w:r>
      <w:r>
        <w:rPr>
          <w:sz w:val="24"/>
        </w:rPr>
        <w:t xml:space="preserve"> marca 2020</w:t>
      </w:r>
    </w:p>
    <w:p w:rsidR="00E31F7E" w:rsidRDefault="00E31F7E" w:rsidP="00E31F7E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CRD-</w:t>
      </w:r>
      <w:r w:rsidR="003B0117">
        <w:rPr>
          <w:sz w:val="24"/>
        </w:rPr>
        <w:t>402/</w:t>
      </w:r>
      <w:r>
        <w:rPr>
          <w:sz w:val="24"/>
        </w:rPr>
        <w:t>2020</w:t>
      </w:r>
    </w:p>
    <w:p w:rsidR="00E31F7E" w:rsidRDefault="00E31F7E" w:rsidP="00E31F7E">
      <w:pPr>
        <w:rPr>
          <w:b/>
          <w:sz w:val="24"/>
        </w:rPr>
      </w:pPr>
    </w:p>
    <w:p w:rsidR="00E31F7E" w:rsidRDefault="00E31F7E" w:rsidP="00E31F7E">
      <w:pPr>
        <w:rPr>
          <w:b/>
          <w:sz w:val="24"/>
        </w:rPr>
      </w:pPr>
    </w:p>
    <w:p w:rsidR="00E31F7E" w:rsidRDefault="00E31F7E" w:rsidP="00E31F7E">
      <w:pPr>
        <w:rPr>
          <w:b/>
          <w:sz w:val="24"/>
        </w:rPr>
      </w:pPr>
    </w:p>
    <w:p w:rsidR="00E31F7E" w:rsidRDefault="00E31F7E" w:rsidP="00E31F7E">
      <w:pPr>
        <w:jc w:val="center"/>
        <w:rPr>
          <w:b/>
          <w:sz w:val="24"/>
        </w:rPr>
      </w:pPr>
    </w:p>
    <w:p w:rsidR="00E31F7E" w:rsidRDefault="00E31F7E" w:rsidP="00E31F7E">
      <w:pPr>
        <w:pStyle w:val="Nadpis2"/>
        <w:rPr>
          <w:sz w:val="36"/>
        </w:rPr>
      </w:pPr>
      <w:r>
        <w:rPr>
          <w:sz w:val="36"/>
        </w:rPr>
        <w:t>P O Z V Á N K A</w:t>
      </w:r>
    </w:p>
    <w:p w:rsidR="00E31F7E" w:rsidRDefault="00E31F7E" w:rsidP="00E31F7E">
      <w:pPr>
        <w:rPr>
          <w:b/>
          <w:sz w:val="24"/>
        </w:rPr>
      </w:pPr>
    </w:p>
    <w:p w:rsidR="00E31F7E" w:rsidRDefault="00E31F7E" w:rsidP="00E31F7E">
      <w:pPr>
        <w:jc w:val="center"/>
        <w:rPr>
          <w:b/>
          <w:bCs w:val="0"/>
          <w:i/>
          <w:iCs/>
          <w:sz w:val="26"/>
        </w:rPr>
      </w:pPr>
      <w:r>
        <w:rPr>
          <w:b/>
          <w:bCs w:val="0"/>
          <w:i/>
          <w:iCs/>
          <w:sz w:val="26"/>
        </w:rPr>
        <w:t xml:space="preserve">na ustanovujúcu schôdzu Národnej rady Slovenskej republiky </w:t>
      </w:r>
    </w:p>
    <w:p w:rsidR="00E31F7E" w:rsidRDefault="00E31F7E" w:rsidP="00E31F7E">
      <w:pPr>
        <w:jc w:val="center"/>
        <w:rPr>
          <w:b/>
          <w:bCs w:val="0"/>
          <w:i/>
          <w:iCs/>
          <w:sz w:val="26"/>
        </w:rPr>
      </w:pPr>
      <w:r>
        <w:rPr>
          <w:b/>
          <w:bCs w:val="0"/>
          <w:i/>
          <w:iCs/>
          <w:sz w:val="26"/>
        </w:rPr>
        <w:t>VIII. volebného obdobia</w:t>
      </w:r>
    </w:p>
    <w:p w:rsidR="00E31F7E" w:rsidRDefault="00E31F7E" w:rsidP="00E31F7E">
      <w:pPr>
        <w:jc w:val="both"/>
        <w:rPr>
          <w:b/>
          <w:bCs w:val="0"/>
          <w:sz w:val="24"/>
        </w:rPr>
      </w:pPr>
    </w:p>
    <w:p w:rsidR="00E31F7E" w:rsidRDefault="00E31F7E" w:rsidP="00E31F7E">
      <w:pPr>
        <w:jc w:val="center"/>
        <w:rPr>
          <w:b/>
          <w:sz w:val="24"/>
        </w:rPr>
      </w:pPr>
    </w:p>
    <w:p w:rsidR="00E31F7E" w:rsidRDefault="00E31F7E" w:rsidP="00E31F7E">
      <w:pPr>
        <w:rPr>
          <w:b/>
          <w:sz w:val="24"/>
        </w:rPr>
      </w:pPr>
    </w:p>
    <w:p w:rsidR="00E31F7E" w:rsidRDefault="00E31F7E" w:rsidP="00E31F7E">
      <w:pPr>
        <w:ind w:firstLine="708"/>
        <w:jc w:val="both"/>
        <w:rPr>
          <w:sz w:val="24"/>
        </w:rPr>
      </w:pPr>
      <w:r>
        <w:rPr>
          <w:bCs w:val="0"/>
          <w:sz w:val="24"/>
        </w:rPr>
        <w:t>Prezident</w:t>
      </w:r>
      <w:r w:rsidR="0025543C">
        <w:rPr>
          <w:bCs w:val="0"/>
          <w:sz w:val="24"/>
        </w:rPr>
        <w:t>ka</w:t>
      </w:r>
      <w:r>
        <w:rPr>
          <w:sz w:val="24"/>
        </w:rPr>
        <w:t xml:space="preserve"> Slovenskej republiky podľa čl. 102 ods. 1 písm. d) a čl. 82 ods. 2 Ústavy Slovenskej republiky zvolal</w:t>
      </w:r>
      <w:r w:rsidR="0025543C">
        <w:rPr>
          <w:sz w:val="24"/>
        </w:rPr>
        <w:t>a</w:t>
      </w:r>
      <w:r>
        <w:rPr>
          <w:sz w:val="24"/>
        </w:rPr>
        <w:t xml:space="preserve"> ustanovujúcu schôdzu Národnej rady Slovenskej republiky VIII. volebného obdobia na </w:t>
      </w:r>
    </w:p>
    <w:p w:rsidR="00E31F7E" w:rsidRDefault="00E31F7E" w:rsidP="00E31F7E">
      <w:pPr>
        <w:ind w:left="284" w:hanging="284"/>
        <w:jc w:val="center"/>
        <w:rPr>
          <w:sz w:val="24"/>
        </w:rPr>
      </w:pPr>
    </w:p>
    <w:p w:rsidR="00E31F7E" w:rsidRDefault="00804ECA" w:rsidP="00E31F7E">
      <w:pPr>
        <w:ind w:firstLine="284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piatok </w:t>
      </w:r>
      <w:r w:rsidR="003B0117">
        <w:rPr>
          <w:b/>
          <w:bCs w:val="0"/>
          <w:sz w:val="24"/>
        </w:rPr>
        <w:t>20.</w:t>
      </w:r>
      <w:r w:rsidR="00E31F7E">
        <w:rPr>
          <w:b/>
          <w:bCs w:val="0"/>
          <w:sz w:val="24"/>
        </w:rPr>
        <w:t xml:space="preserve"> marca 2020 o</w:t>
      </w:r>
      <w:r w:rsidR="003B0117">
        <w:rPr>
          <w:b/>
          <w:bCs w:val="0"/>
          <w:sz w:val="24"/>
        </w:rPr>
        <w:t> 9.</w:t>
      </w:r>
      <w:r w:rsidR="00E31F7E">
        <w:rPr>
          <w:b/>
          <w:bCs w:val="0"/>
          <w:sz w:val="24"/>
        </w:rPr>
        <w:t>00 hodine.</w:t>
      </w:r>
    </w:p>
    <w:p w:rsidR="00E31F7E" w:rsidRDefault="00E31F7E" w:rsidP="00E31F7E">
      <w:pPr>
        <w:ind w:firstLine="284"/>
        <w:jc w:val="center"/>
        <w:rPr>
          <w:sz w:val="24"/>
        </w:rPr>
      </w:pPr>
    </w:p>
    <w:p w:rsidR="00E31F7E" w:rsidRPr="00407E83" w:rsidRDefault="00E31F7E" w:rsidP="00E31F7E">
      <w:pPr>
        <w:ind w:firstLine="708"/>
        <w:jc w:val="both"/>
        <w:rPr>
          <w:sz w:val="24"/>
          <w:szCs w:val="24"/>
        </w:rPr>
      </w:pPr>
      <w:r w:rsidRPr="00407E83">
        <w:rPr>
          <w:sz w:val="24"/>
          <w:szCs w:val="24"/>
        </w:rPr>
        <w:t>Oznamujem Vám, že ustanovujúca schôdza Národnej rady Slovenskej republiky V</w:t>
      </w:r>
      <w:r>
        <w:rPr>
          <w:sz w:val="24"/>
          <w:szCs w:val="24"/>
        </w:rPr>
        <w:t>III</w:t>
      </w:r>
      <w:r w:rsidRPr="00407E83">
        <w:rPr>
          <w:sz w:val="24"/>
          <w:szCs w:val="24"/>
        </w:rPr>
        <w:t>. volebného obdobia sa bude konať v rokovacej sále Národnej rady Slovenskej republiky, Námestie Alexandra Dubčeka 1, Bratislava.</w:t>
      </w:r>
    </w:p>
    <w:p w:rsidR="00E31F7E" w:rsidRDefault="00E31F7E" w:rsidP="00E31F7E">
      <w:pPr>
        <w:ind w:left="284" w:hanging="284"/>
        <w:rPr>
          <w:sz w:val="24"/>
        </w:rPr>
      </w:pPr>
    </w:p>
    <w:p w:rsidR="00E31F7E" w:rsidRDefault="00E31F7E" w:rsidP="00E31F7E">
      <w:pPr>
        <w:ind w:left="284" w:hanging="284"/>
        <w:jc w:val="center"/>
        <w:rPr>
          <w:sz w:val="24"/>
        </w:rPr>
      </w:pPr>
    </w:p>
    <w:p w:rsidR="00E31F7E" w:rsidRDefault="00E31F7E" w:rsidP="00E31F7E">
      <w:pPr>
        <w:pStyle w:val="Nadpis3"/>
        <w:rPr>
          <w:sz w:val="26"/>
        </w:rPr>
      </w:pPr>
      <w:r>
        <w:rPr>
          <w:sz w:val="26"/>
        </w:rPr>
        <w:t xml:space="preserve">P r o g r a m </w:t>
      </w:r>
    </w:p>
    <w:p w:rsidR="00E31F7E" w:rsidRDefault="00E31F7E" w:rsidP="00E31F7E">
      <w:pPr>
        <w:ind w:left="284" w:hanging="284"/>
        <w:rPr>
          <w:sz w:val="24"/>
        </w:rPr>
      </w:pPr>
    </w:p>
    <w:p w:rsidR="00E31F7E" w:rsidRDefault="00E31F7E" w:rsidP="00E31F7E">
      <w:pPr>
        <w:ind w:left="284" w:hanging="284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1.</w:t>
      </w:r>
      <w:r>
        <w:rPr>
          <w:sz w:val="24"/>
        </w:rPr>
        <w:tab/>
        <w:t>Skladanie sľubu poslancov Národnej rady Slovenskej republiky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2.</w:t>
      </w:r>
      <w:r>
        <w:rPr>
          <w:sz w:val="24"/>
        </w:rPr>
        <w:tab/>
        <w:t xml:space="preserve">Skladanie sľubu náhradníkov na </w:t>
      </w:r>
      <w:r w:rsidR="00804ECA">
        <w:rPr>
          <w:sz w:val="24"/>
        </w:rPr>
        <w:t xml:space="preserve">zaniknuté mandáty poslancov Národnej rady Slovenskej </w:t>
      </w:r>
      <w:r w:rsidR="004457F1">
        <w:rPr>
          <w:sz w:val="24"/>
        </w:rPr>
        <w:t xml:space="preserve">republiky </w:t>
      </w:r>
      <w:bookmarkStart w:id="0" w:name="_GoBack"/>
      <w:bookmarkEnd w:id="0"/>
      <w:r w:rsidR="00804ECA">
        <w:rPr>
          <w:sz w:val="24"/>
        </w:rPr>
        <w:t xml:space="preserve">a </w:t>
      </w:r>
      <w:r>
        <w:rPr>
          <w:sz w:val="24"/>
        </w:rPr>
        <w:t>neuplatňované</w:t>
      </w:r>
      <w:r w:rsidR="0025543C">
        <w:rPr>
          <w:sz w:val="24"/>
        </w:rPr>
        <w:t xml:space="preserve"> </w:t>
      </w:r>
      <w:r>
        <w:rPr>
          <w:sz w:val="24"/>
        </w:rPr>
        <w:t>mandáty poslancov Národnej rady Slovenskej republiky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3.</w:t>
      </w:r>
      <w:r>
        <w:rPr>
          <w:sz w:val="24"/>
        </w:rPr>
        <w:tab/>
        <w:t>Schválenie volebného poriadku o podrobnostiach o hlasovaní a o voľbách na ustanovujúcej schôdzi Národnej rady Slovenskej republiky VI</w:t>
      </w:r>
      <w:r w:rsidR="00FA7BCE">
        <w:rPr>
          <w:sz w:val="24"/>
        </w:rPr>
        <w:t>I</w:t>
      </w:r>
      <w:r>
        <w:rPr>
          <w:sz w:val="24"/>
        </w:rPr>
        <w:t>I. volebného obdobia (tlač 1)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4.</w:t>
      </w:r>
      <w:r>
        <w:rPr>
          <w:sz w:val="24"/>
        </w:rPr>
        <w:tab/>
        <w:t xml:space="preserve">Voľba overovateľov Národnej rady Slovenskej republiky </w:t>
      </w:r>
    </w:p>
    <w:p w:rsidR="00E31F7E" w:rsidRDefault="00E31F7E" w:rsidP="00E31F7E"/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5.</w:t>
      </w:r>
      <w:r>
        <w:rPr>
          <w:sz w:val="24"/>
        </w:rPr>
        <w:tab/>
        <w:t xml:space="preserve">Zriadenie Mandátového a imunitného výboru Národnej rady Slovenskej republiky a zriadenie Výboru Národnej rady Slovenskej republiky pre nezlučiteľnosť funkcií a určenie počtu členov týchto výborov </w:t>
      </w: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lastRenderedPageBreak/>
        <w:t xml:space="preserve"> 6.</w:t>
      </w:r>
      <w:r>
        <w:rPr>
          <w:sz w:val="24"/>
        </w:rPr>
        <w:tab/>
        <w:t xml:space="preserve">Voľba predsedu Mandátového a imunitného výboru Národnej rady Slovenskej republiky 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7.</w:t>
      </w:r>
      <w:r>
        <w:rPr>
          <w:sz w:val="24"/>
        </w:rPr>
        <w:tab/>
        <w:t>Voľba ďalších členov Mandátového a imunitného výboru Národnej ra</w:t>
      </w:r>
      <w:r w:rsidR="0025543C">
        <w:rPr>
          <w:sz w:val="24"/>
        </w:rPr>
        <w:t xml:space="preserve">dy Slovenskej republiky a voľba </w:t>
      </w:r>
      <w:r>
        <w:rPr>
          <w:sz w:val="24"/>
        </w:rPr>
        <w:t>členov Výboru Národnej rady Slovenskej republiky pre nezlučiteľnosť funkcií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ind w:left="340" w:hanging="3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Prerušenie ustanovujúcej schôdze na schôdzu Mandátového a imunitného výboru Národnej rady Slovenskej republiky.</w:t>
      </w:r>
    </w:p>
    <w:p w:rsidR="00E31F7E" w:rsidRDefault="00E31F7E" w:rsidP="00E31F7E">
      <w:pPr>
        <w:ind w:left="340" w:hanging="340"/>
        <w:jc w:val="both"/>
        <w:rPr>
          <w:sz w:val="24"/>
        </w:rPr>
      </w:pPr>
    </w:p>
    <w:p w:rsidR="00E31F7E" w:rsidRDefault="00E31F7E" w:rsidP="00E31F7E">
      <w:pPr>
        <w:pStyle w:val="Zarkazkladnhotextu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 xml:space="preserve"> 8.</w:t>
      </w:r>
      <w:r>
        <w:rPr>
          <w:rFonts w:ascii="Arial" w:hAnsi="Arial" w:cs="Arial"/>
        </w:rPr>
        <w:tab/>
        <w:t xml:space="preserve">Návrh Mandátového a imunitného výboru Národnej rady Slovenskej republiky na overenie platnosti voľby poslancov Národnej rady Slovenskej republiky, zvolených vo voľbách </w:t>
      </w:r>
      <w:r w:rsidR="00FA7BCE">
        <w:rPr>
          <w:rFonts w:ascii="Arial" w:hAnsi="Arial" w:cs="Arial"/>
        </w:rPr>
        <w:t>29. februára</w:t>
      </w:r>
      <w:r>
        <w:rPr>
          <w:rFonts w:ascii="Arial" w:hAnsi="Arial" w:cs="Arial"/>
        </w:rPr>
        <w:t xml:space="preserve"> 20</w:t>
      </w:r>
      <w:r w:rsidR="005D07D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 informácia o nastúpení náhradníkov na </w:t>
      </w:r>
      <w:r w:rsidR="00804ECA">
        <w:rPr>
          <w:rFonts w:ascii="Arial" w:hAnsi="Arial" w:cs="Arial"/>
        </w:rPr>
        <w:t xml:space="preserve">zaniknuté mandáty poslancov Národnej rady Slovenskej republiky a </w:t>
      </w:r>
      <w:r>
        <w:rPr>
          <w:rFonts w:ascii="Arial" w:hAnsi="Arial" w:cs="Arial"/>
        </w:rPr>
        <w:t>neuplatňované mandáty poslancov</w:t>
      </w:r>
      <w:r w:rsidR="00804ECA">
        <w:rPr>
          <w:rFonts w:ascii="Arial" w:hAnsi="Arial" w:cs="Arial"/>
        </w:rPr>
        <w:t xml:space="preserve"> Národnej rady Slovenskej republiky</w:t>
      </w:r>
    </w:p>
    <w:p w:rsidR="00E31F7E" w:rsidRDefault="00E31F7E" w:rsidP="00E31F7E">
      <w:pPr>
        <w:pStyle w:val="Zarkazkladnhotextu"/>
        <w:ind w:left="397" w:hanging="397"/>
        <w:rPr>
          <w:rFonts w:ascii="Arial" w:hAnsi="Arial" w:cs="Arial"/>
        </w:rPr>
      </w:pPr>
    </w:p>
    <w:p w:rsidR="00E31F7E" w:rsidRDefault="00E31F7E" w:rsidP="00E31F7E">
      <w:pPr>
        <w:ind w:left="397" w:hanging="397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Prerušenie ustanovujúcej schôdze na utvorenie poslaneckých klubov.</w:t>
      </w:r>
    </w:p>
    <w:p w:rsidR="00E31F7E" w:rsidRDefault="00E31F7E" w:rsidP="00E31F7E">
      <w:pPr>
        <w:ind w:left="397" w:hanging="397"/>
        <w:jc w:val="both"/>
        <w:rPr>
          <w:i/>
          <w:sz w:val="24"/>
        </w:rPr>
      </w:pPr>
    </w:p>
    <w:p w:rsidR="00E31F7E" w:rsidRDefault="00E31F7E" w:rsidP="00E31F7E">
      <w:pPr>
        <w:ind w:left="340" w:hanging="340"/>
        <w:jc w:val="both"/>
        <w:rPr>
          <w:sz w:val="24"/>
        </w:rPr>
      </w:pPr>
      <w:r>
        <w:rPr>
          <w:sz w:val="24"/>
        </w:rPr>
        <w:t xml:space="preserve"> 9.</w:t>
      </w:r>
      <w:r>
        <w:rPr>
          <w:sz w:val="24"/>
        </w:rPr>
        <w:tab/>
        <w:t xml:space="preserve">Voľba predsedu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Určenie počtu podpredsedov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  <w:r>
        <w:rPr>
          <w:sz w:val="24"/>
        </w:rPr>
        <w:t xml:space="preserve"> </w:t>
      </w: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Voľba podpredsedov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  <w:r>
        <w:rPr>
          <w:sz w:val="24"/>
        </w:rPr>
        <w:t xml:space="preserve">   </w:t>
      </w: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Zriadenie Výboru </w:t>
      </w:r>
      <w:r w:rsidRPr="004F4CF3">
        <w:rPr>
          <w:sz w:val="24"/>
        </w:rPr>
        <w:t>Národnej rady Slovenskej republiky</w:t>
      </w:r>
      <w:r>
        <w:rPr>
          <w:sz w:val="24"/>
        </w:rPr>
        <w:t xml:space="preserve"> pre európske záležitosti </w:t>
      </w:r>
      <w:r>
        <w:rPr>
          <w:sz w:val="24"/>
        </w:rPr>
        <w:br/>
        <w:t>a určenie počtu jeho členov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 xml:space="preserve">Návrh na zriadenie ďalších výborov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Voľba predsedov výborov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Voľba ďalších členov Výboru Národnej rady Slovenskej republiky pre európske záležitosti a voľba náhradných členov tohto výboru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 xml:space="preserve">Voľba ďalších členov výborov Národnej rady Slovenskej republiky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 xml:space="preserve">Zriadenie Osobitného kontrolného výboru </w:t>
      </w:r>
      <w:r w:rsidRPr="004F4CF3">
        <w:rPr>
          <w:sz w:val="24"/>
        </w:rPr>
        <w:t>Národnej rady Slovenskej republiky</w:t>
      </w:r>
      <w:r>
        <w:rPr>
          <w:sz w:val="24"/>
        </w:rPr>
        <w:t xml:space="preserve"> na kontrolu činnosti Národného bezpečnostného úradu, Osobitného kontrolného výboru Národnej rady Slovenskej republiky na kontrolu činnosti Slovenskej informačnej služby a Osobitného kontrolného výboru Národnej rady Slovenskej republiky na kontrolu činnosti Vojenského spravodajstva a určenie počtu členov týchto výborov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63" w:hanging="363"/>
        <w:jc w:val="both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 xml:space="preserve">Zriadenie Výboru </w:t>
      </w:r>
      <w:r w:rsidRPr="00033BA0">
        <w:rPr>
          <w:sz w:val="24"/>
        </w:rPr>
        <w:t>Národnej rady Slovenskej republiky</w:t>
      </w:r>
      <w:r>
        <w:rPr>
          <w:sz w:val="24"/>
        </w:rPr>
        <w:t xml:space="preserve"> na preskúmavanie rozhodnutí Národného bezpečnostného úradu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  <w:r>
        <w:rPr>
          <w:sz w:val="24"/>
        </w:rPr>
        <w:lastRenderedPageBreak/>
        <w:t>19.</w:t>
      </w:r>
      <w:r>
        <w:rPr>
          <w:sz w:val="24"/>
        </w:rPr>
        <w:tab/>
        <w:t xml:space="preserve">Voľba predsedov osobitných kontrolných výborov </w:t>
      </w:r>
      <w:r w:rsidRPr="004F4CF3">
        <w:rPr>
          <w:sz w:val="24"/>
        </w:rPr>
        <w:t>Národnej rady Slovenskej republiky</w:t>
      </w:r>
      <w:r>
        <w:rPr>
          <w:sz w:val="24"/>
        </w:rPr>
        <w:t xml:space="preserve"> </w:t>
      </w:r>
    </w:p>
    <w:p w:rsidR="00E31F7E" w:rsidRDefault="00E31F7E" w:rsidP="00E31F7E">
      <w:pPr>
        <w:ind w:left="397" w:hanging="397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Voľba ďalších členov osobitných kontrolných výborov </w:t>
      </w:r>
      <w:r w:rsidRPr="004F4CF3">
        <w:rPr>
          <w:sz w:val="24"/>
        </w:rPr>
        <w:t>Národnej rady Slovenskej republiky</w:t>
      </w:r>
      <w:r>
        <w:rPr>
          <w:sz w:val="24"/>
        </w:rPr>
        <w:t xml:space="preserve"> a</w:t>
      </w:r>
      <w:r w:rsidR="0025543C">
        <w:rPr>
          <w:sz w:val="24"/>
        </w:rPr>
        <w:t xml:space="preserve"> členov </w:t>
      </w:r>
      <w:r>
        <w:rPr>
          <w:sz w:val="24"/>
        </w:rPr>
        <w:t xml:space="preserve">Výboru </w:t>
      </w:r>
      <w:r w:rsidRPr="00033BA0">
        <w:rPr>
          <w:sz w:val="24"/>
        </w:rPr>
        <w:t>Národnej rady Slovenskej republiky</w:t>
      </w:r>
      <w:r>
        <w:rPr>
          <w:sz w:val="24"/>
        </w:rPr>
        <w:t xml:space="preserve"> na preskúmavanie rozhodnutí Národného bezpečnostného úradu  </w:t>
      </w: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BE02FA" w:rsidRDefault="00BE02FA" w:rsidP="00E31F7E">
      <w:pPr>
        <w:ind w:left="397" w:hanging="397"/>
        <w:jc w:val="both"/>
        <w:rPr>
          <w:sz w:val="24"/>
        </w:rPr>
      </w:pPr>
    </w:p>
    <w:p w:rsidR="00BE02FA" w:rsidRDefault="00BE02FA" w:rsidP="00E31F7E">
      <w:pPr>
        <w:ind w:left="397" w:hanging="397"/>
        <w:jc w:val="both"/>
        <w:rPr>
          <w:sz w:val="24"/>
        </w:rPr>
      </w:pPr>
    </w:p>
    <w:p w:rsidR="00E31F7E" w:rsidRDefault="00E31F7E" w:rsidP="00E31F7E">
      <w:pPr>
        <w:ind w:left="397" w:hanging="397"/>
        <w:jc w:val="both"/>
        <w:rPr>
          <w:sz w:val="24"/>
        </w:rPr>
      </w:pPr>
    </w:p>
    <w:p w:rsidR="00E31F7E" w:rsidRPr="00A07FA9" w:rsidRDefault="00E31F7E" w:rsidP="00E31F7E">
      <w:pPr>
        <w:pStyle w:val="Zkladntext"/>
        <w:rPr>
          <w:rFonts w:ascii="Arial" w:hAnsi="Arial" w:cs="Arial"/>
          <w:i/>
        </w:rPr>
      </w:pPr>
      <w:r w:rsidRPr="00A07FA9">
        <w:rPr>
          <w:rFonts w:ascii="Arial" w:hAnsi="Arial" w:cs="Arial"/>
          <w:i/>
        </w:rPr>
        <w:tab/>
        <w:t>Program ustanovujúcej schôdze Národnej rady Slovenskej republiky je v súlade s § 4 až 15 zákona Národnej rady Slovenskej republiky č. 350/1996 Z. z. o rokovacom poriadku Národnej rady Slovenskej republiky v znení neskorších predpisov.</w:t>
      </w:r>
    </w:p>
    <w:p w:rsidR="00E31F7E" w:rsidRPr="00A07FA9" w:rsidRDefault="00E31F7E" w:rsidP="00E31F7E">
      <w:pPr>
        <w:rPr>
          <w:i/>
          <w:sz w:val="24"/>
        </w:rPr>
      </w:pPr>
    </w:p>
    <w:p w:rsidR="00E31F7E" w:rsidRPr="00A07FA9" w:rsidRDefault="00E31F7E" w:rsidP="00E31F7E">
      <w:pPr>
        <w:ind w:left="284" w:hanging="284"/>
        <w:rPr>
          <w:i/>
          <w:sz w:val="24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Pr="00A07FA9" w:rsidRDefault="00E31F7E" w:rsidP="00E31F7E">
      <w:pPr>
        <w:pStyle w:val="Pta"/>
        <w:tabs>
          <w:tab w:val="left" w:pos="708"/>
        </w:tabs>
        <w:jc w:val="both"/>
        <w:rPr>
          <w:rFonts w:ascii="Arial" w:hAnsi="Arial" w:cs="Arial"/>
          <w:i/>
        </w:rPr>
      </w:pPr>
      <w:r w:rsidRPr="00A07FA9">
        <w:rPr>
          <w:rFonts w:ascii="Arial" w:hAnsi="Arial" w:cs="Arial"/>
          <w:i/>
        </w:rPr>
        <w:t>Materiál k bodu 3 programu je uverejnený ako tlač 1 na webovom sídle NR SR v sekcii Schôdze/Parlamentné tlače.</w:t>
      </w:r>
    </w:p>
    <w:p w:rsidR="00E31F7E" w:rsidRPr="00A07FA9" w:rsidRDefault="00E31F7E" w:rsidP="00E31F7E">
      <w:pPr>
        <w:pStyle w:val="Pta"/>
        <w:tabs>
          <w:tab w:val="left" w:pos="708"/>
        </w:tabs>
        <w:rPr>
          <w:rFonts w:ascii="Arial" w:hAnsi="Arial" w:cs="Arial"/>
          <w:i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>
      <w:pPr>
        <w:pStyle w:val="Pta"/>
        <w:tabs>
          <w:tab w:val="left" w:pos="708"/>
        </w:tabs>
        <w:rPr>
          <w:rFonts w:ascii="Arial" w:hAnsi="Arial" w:cs="Arial"/>
        </w:rPr>
      </w:pPr>
    </w:p>
    <w:p w:rsidR="00E31F7E" w:rsidRDefault="00E31F7E" w:rsidP="00E31F7E"/>
    <w:p w:rsidR="00E31F7E" w:rsidRDefault="00E31F7E" w:rsidP="00E31F7E"/>
    <w:p w:rsidR="0096329A" w:rsidRPr="008549DF" w:rsidRDefault="00BE02FA" w:rsidP="0096329A">
      <w:pPr>
        <w:ind w:left="4956" w:firstLine="708"/>
        <w:rPr>
          <w:szCs w:val="22"/>
        </w:rPr>
      </w:pPr>
      <w:r>
        <w:rPr>
          <w:b/>
          <w:szCs w:val="22"/>
        </w:rPr>
        <w:t>Andrej  D a n k o</w:t>
      </w:r>
      <w:r w:rsidRPr="008549DF">
        <w:rPr>
          <w:b/>
          <w:szCs w:val="22"/>
        </w:rPr>
        <w:t xml:space="preserve">   v. r.</w:t>
      </w:r>
    </w:p>
    <w:p w:rsidR="00E31F7E" w:rsidRDefault="00E31F7E" w:rsidP="00E31F7E"/>
    <w:p w:rsidR="00E31F7E" w:rsidRDefault="00E31F7E" w:rsidP="00E31F7E"/>
    <w:p w:rsidR="00E31F7E" w:rsidRDefault="00E31F7E" w:rsidP="00E31F7E"/>
    <w:p w:rsidR="00E31F7E" w:rsidRPr="00A77409" w:rsidRDefault="00E31F7E" w:rsidP="00E31F7E">
      <w:pPr>
        <w:ind w:left="5664"/>
        <w:rPr>
          <w:rFonts w:ascii="Times New Roman" w:hAnsi="Times New Roman" w:cs="Times New Roman"/>
          <w:sz w:val="20"/>
        </w:rPr>
      </w:pPr>
    </w:p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E31F7E" w:rsidP="00E31F7E"/>
    <w:p w:rsidR="00E31F7E" w:rsidRDefault="00C30DD8" w:rsidP="00E31F7E">
      <w:pPr>
        <w:spacing w:line="240" w:lineRule="atLeast"/>
        <w:ind w:firstLine="3"/>
        <w:jc w:val="both"/>
        <w:rPr>
          <w:i/>
          <w:szCs w:val="22"/>
        </w:rPr>
      </w:pPr>
      <w:hyperlink r:id="rId6" w:history="1">
        <w:r w:rsidR="00E31F7E" w:rsidRPr="001D32D8">
          <w:rPr>
            <w:rStyle w:val="Hypertextovprepojenie"/>
            <w:i/>
            <w:szCs w:val="22"/>
          </w:rPr>
          <w:t>www.nrsr.sk/schôdze</w:t>
        </w:r>
      </w:hyperlink>
    </w:p>
    <w:sectPr w:rsidR="00E31F7E" w:rsidSect="003E2889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D8" w:rsidRDefault="00C30DD8">
      <w:r>
        <w:separator/>
      </w:r>
    </w:p>
  </w:endnote>
  <w:endnote w:type="continuationSeparator" w:id="0">
    <w:p w:rsidR="00C30DD8" w:rsidRDefault="00C3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helley Volante AT">
    <w:altName w:val="Segoe Script"/>
    <w:charset w:val="EE"/>
    <w:family w:val="auto"/>
    <w:pitch w:val="variable"/>
    <w:sig w:usb0="00000001" w:usb1="00000000" w:usb2="00000000" w:usb3="00000000" w:csb0="0000000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89" w:rsidRDefault="00E31F7E" w:rsidP="003E288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2889" w:rsidRDefault="00C30D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89" w:rsidRDefault="00E31F7E" w:rsidP="003E288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457F1">
      <w:rPr>
        <w:rStyle w:val="slostrany"/>
        <w:noProof/>
      </w:rPr>
      <w:t>2</w:t>
    </w:r>
    <w:r>
      <w:rPr>
        <w:rStyle w:val="slostrany"/>
      </w:rPr>
      <w:fldChar w:fldCharType="end"/>
    </w:r>
  </w:p>
  <w:p w:rsidR="003E2889" w:rsidRDefault="00C30D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D8" w:rsidRDefault="00C30DD8">
      <w:r>
        <w:separator/>
      </w:r>
    </w:p>
  </w:footnote>
  <w:footnote w:type="continuationSeparator" w:id="0">
    <w:p w:rsidR="00C30DD8" w:rsidRDefault="00C3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E"/>
    <w:rsid w:val="000F2B82"/>
    <w:rsid w:val="00110815"/>
    <w:rsid w:val="00112D47"/>
    <w:rsid w:val="00142135"/>
    <w:rsid w:val="0025543C"/>
    <w:rsid w:val="003B0117"/>
    <w:rsid w:val="004457F1"/>
    <w:rsid w:val="00533547"/>
    <w:rsid w:val="005C174F"/>
    <w:rsid w:val="005D07DA"/>
    <w:rsid w:val="00621D4E"/>
    <w:rsid w:val="006A5BE2"/>
    <w:rsid w:val="007B4D21"/>
    <w:rsid w:val="00804ECA"/>
    <w:rsid w:val="008E4F86"/>
    <w:rsid w:val="0096329A"/>
    <w:rsid w:val="009E5292"/>
    <w:rsid w:val="00A4040C"/>
    <w:rsid w:val="00BE02FA"/>
    <w:rsid w:val="00BE6108"/>
    <w:rsid w:val="00C30DD8"/>
    <w:rsid w:val="00D45A63"/>
    <w:rsid w:val="00E1506C"/>
    <w:rsid w:val="00E22AA7"/>
    <w:rsid w:val="00E31F7E"/>
    <w:rsid w:val="00F31090"/>
    <w:rsid w:val="00F540E2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650"/>
  <w15:chartTrackingRefBased/>
  <w15:docId w15:val="{68763162-F885-4737-AEEE-14DB06A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1F7E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31F7E"/>
    <w:pPr>
      <w:keepNext/>
      <w:spacing w:before="240" w:after="60"/>
      <w:outlineLvl w:val="0"/>
    </w:pPr>
    <w:rPr>
      <w:rFonts w:ascii="Helvetica" w:hAnsi="Helvetica" w:cs="Times New Roman"/>
      <w:b/>
      <w:bCs w:val="0"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rsid w:val="00E31F7E"/>
    <w:pPr>
      <w:keepNext/>
      <w:jc w:val="center"/>
      <w:outlineLvl w:val="1"/>
    </w:pPr>
    <w:rPr>
      <w:b/>
      <w:bCs w:val="0"/>
      <w:sz w:val="28"/>
    </w:rPr>
  </w:style>
  <w:style w:type="paragraph" w:styleId="Nadpis3">
    <w:name w:val="heading 3"/>
    <w:basedOn w:val="Normlny"/>
    <w:next w:val="Normlny"/>
    <w:link w:val="Nadpis3Char"/>
    <w:qFormat/>
    <w:rsid w:val="00E31F7E"/>
    <w:pPr>
      <w:keepNext/>
      <w:ind w:left="284" w:hanging="284"/>
      <w:jc w:val="center"/>
      <w:outlineLvl w:val="2"/>
    </w:pPr>
    <w:rPr>
      <w:b/>
      <w:bCs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1F7E"/>
    <w:rPr>
      <w:rFonts w:ascii="Helvetica" w:eastAsia="Times New Roman" w:hAnsi="Helvetica" w:cs="Times New Roman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31F7E"/>
    <w:rPr>
      <w:rFonts w:ascii="Arial" w:eastAsia="Times New Roman" w:hAnsi="Arial" w:cs="Arial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31F7E"/>
    <w:rPr>
      <w:rFonts w:ascii="Arial" w:eastAsia="Times New Roman" w:hAnsi="Arial" w:cs="Arial"/>
      <w:b/>
      <w:sz w:val="24"/>
      <w:szCs w:val="20"/>
      <w:lang w:eastAsia="sk-SK"/>
    </w:rPr>
  </w:style>
  <w:style w:type="paragraph" w:styleId="Pta">
    <w:name w:val="footer"/>
    <w:basedOn w:val="Normlny"/>
    <w:link w:val="PtaChar"/>
    <w:rsid w:val="00E31F7E"/>
    <w:pPr>
      <w:tabs>
        <w:tab w:val="center" w:pos="4536"/>
        <w:tab w:val="right" w:pos="9072"/>
      </w:tabs>
    </w:pPr>
    <w:rPr>
      <w:rFonts w:ascii="AT*Switzerland" w:hAnsi="AT*Switzerland" w:cs="Times New Roman"/>
      <w:bCs w:val="0"/>
      <w:sz w:val="24"/>
    </w:rPr>
  </w:style>
  <w:style w:type="character" w:customStyle="1" w:styleId="PtaChar">
    <w:name w:val="Päta Char"/>
    <w:basedOn w:val="Predvolenpsmoodseku"/>
    <w:link w:val="Pta"/>
    <w:rsid w:val="00E31F7E"/>
    <w:rPr>
      <w:rFonts w:ascii="AT*Switzerland" w:eastAsia="Times New Roman" w:hAnsi="AT*Switzerland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E31F7E"/>
    <w:pPr>
      <w:jc w:val="both"/>
    </w:pPr>
    <w:rPr>
      <w:rFonts w:ascii="Times New Roman" w:hAnsi="Times New Roman" w:cs="Times New Roman"/>
      <w:bCs w:val="0"/>
      <w:sz w:val="24"/>
    </w:rPr>
  </w:style>
  <w:style w:type="character" w:customStyle="1" w:styleId="ZkladntextChar">
    <w:name w:val="Základný text Char"/>
    <w:basedOn w:val="Predvolenpsmoodseku"/>
    <w:link w:val="Zkladntext"/>
    <w:rsid w:val="00E31F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31F7E"/>
    <w:pPr>
      <w:ind w:left="340" w:hanging="340"/>
      <w:jc w:val="both"/>
    </w:pPr>
    <w:rPr>
      <w:rFonts w:ascii="Times New Roman" w:hAnsi="Times New Roman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31F7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E31F7E"/>
  </w:style>
  <w:style w:type="character" w:styleId="Hypertextovprepojenie">
    <w:name w:val="Hyperlink"/>
    <w:basedOn w:val="Predvolenpsmoodseku"/>
    <w:rsid w:val="00E31F7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1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F7E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sr.sk/sch&#244;dz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3483</Characters>
  <Application>Microsoft Office Word</Application>
  <DocSecurity>0</DocSecurity>
  <Lines>29</Lines>
  <Paragraphs>8</Paragraphs>
  <ScaleCrop>false</ScaleCrop>
  <Company>Kancelaria NRSR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14</cp:revision>
  <cp:lastPrinted>2020-03-19T07:12:00Z</cp:lastPrinted>
  <dcterms:created xsi:type="dcterms:W3CDTF">2019-11-13T11:39:00Z</dcterms:created>
  <dcterms:modified xsi:type="dcterms:W3CDTF">2020-03-19T10:31:00Z</dcterms:modified>
</cp:coreProperties>
</file>