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3BB" w:rsidRDefault="00D903BB" w:rsidP="00D903BB">
      <w:pPr>
        <w:pStyle w:val="Nzov"/>
        <w:rPr>
          <w:spacing w:val="10"/>
          <w:sz w:val="40"/>
          <w:szCs w:val="40"/>
        </w:rPr>
      </w:pPr>
      <w:r>
        <w:rPr>
          <w:spacing w:val="10"/>
          <w:sz w:val="40"/>
          <w:szCs w:val="40"/>
        </w:rPr>
        <w:t>NÁRODNÁ RADA SLOVENSKEJ REPUBLIKY</w:t>
      </w:r>
    </w:p>
    <w:p w:rsidR="00D903BB" w:rsidRDefault="00D903BB" w:rsidP="00D903BB">
      <w:pPr>
        <w:pStyle w:val="Nzov"/>
        <w:rPr>
          <w:spacing w:val="10"/>
          <w:sz w:val="24"/>
        </w:rPr>
      </w:pPr>
      <w:r>
        <w:rPr>
          <w:spacing w:val="10"/>
          <w:sz w:val="24"/>
        </w:rPr>
        <w:t>VII. volebné obdobie</w:t>
      </w:r>
    </w:p>
    <w:p w:rsidR="00D903BB" w:rsidRDefault="00D903BB" w:rsidP="00D903BB">
      <w:pPr>
        <w:pStyle w:val="Nzov"/>
        <w:rPr>
          <w:spacing w:val="10"/>
          <w:sz w:val="24"/>
        </w:rPr>
      </w:pPr>
      <w:r>
        <w:rPr>
          <w:spacing w:val="10"/>
          <w:sz w:val="24"/>
        </w:rPr>
        <w:t>________________________________________________________________</w:t>
      </w:r>
    </w:p>
    <w:p w:rsidR="00D903BB" w:rsidRDefault="00D903BB" w:rsidP="00D903BB">
      <w:pPr>
        <w:pStyle w:val="Nzov"/>
        <w:rPr>
          <w:spacing w:val="10"/>
          <w:sz w:val="24"/>
        </w:rPr>
      </w:pPr>
    </w:p>
    <w:p w:rsidR="00D903BB" w:rsidRDefault="00D903BB" w:rsidP="00D903BB">
      <w:pPr>
        <w:pStyle w:val="Nzov"/>
        <w:rPr>
          <w:b w:val="0"/>
          <w:spacing w:val="10"/>
          <w:sz w:val="24"/>
        </w:rPr>
      </w:pPr>
    </w:p>
    <w:p w:rsidR="00D903BB" w:rsidRDefault="00D903BB" w:rsidP="00D903BB">
      <w:pPr>
        <w:pStyle w:val="Nzov"/>
        <w:rPr>
          <w:b w:val="0"/>
          <w:spacing w:val="10"/>
          <w:sz w:val="24"/>
        </w:rPr>
      </w:pPr>
    </w:p>
    <w:p w:rsidR="00D903BB" w:rsidRDefault="00D903BB" w:rsidP="00D903BB">
      <w:pPr>
        <w:pStyle w:val="Nzov"/>
        <w:rPr>
          <w:b w:val="0"/>
          <w:spacing w:val="10"/>
          <w:sz w:val="24"/>
        </w:rPr>
      </w:pPr>
    </w:p>
    <w:p w:rsidR="00D903BB" w:rsidRDefault="00D903BB" w:rsidP="00D903BB">
      <w:pPr>
        <w:pStyle w:val="Nzov"/>
        <w:rPr>
          <w:b w:val="0"/>
          <w:spacing w:val="10"/>
          <w:sz w:val="24"/>
        </w:rPr>
      </w:pPr>
    </w:p>
    <w:p w:rsidR="00D903BB" w:rsidRPr="00C97FB8" w:rsidRDefault="00C85385" w:rsidP="00D903BB">
      <w:pPr>
        <w:pStyle w:val="Nzov"/>
      </w:pPr>
      <w:r w:rsidRPr="00C97FB8">
        <w:t>183</w:t>
      </w:r>
      <w:r w:rsidR="00F12A4C">
        <w:t>7</w:t>
      </w:r>
      <w:bookmarkStart w:id="0" w:name="_GoBack"/>
      <w:bookmarkEnd w:id="0"/>
    </w:p>
    <w:p w:rsidR="00D903BB" w:rsidRDefault="00D903BB" w:rsidP="00D903BB">
      <w:pPr>
        <w:pStyle w:val="Nzov"/>
        <w:rPr>
          <w:spacing w:val="10"/>
          <w:sz w:val="48"/>
          <w:szCs w:val="48"/>
        </w:rPr>
      </w:pPr>
    </w:p>
    <w:p w:rsidR="00D903BB" w:rsidRDefault="00D903BB" w:rsidP="00D903BB">
      <w:pPr>
        <w:pStyle w:val="Nzov"/>
        <w:rPr>
          <w:b w:val="0"/>
          <w:spacing w:val="10"/>
          <w:sz w:val="24"/>
        </w:rPr>
      </w:pPr>
    </w:p>
    <w:p w:rsidR="00D903BB" w:rsidRDefault="00D903BB" w:rsidP="00D903BB">
      <w:pPr>
        <w:pStyle w:val="Nzov"/>
        <w:rPr>
          <w:spacing w:val="10"/>
          <w:sz w:val="28"/>
          <w:szCs w:val="28"/>
        </w:rPr>
      </w:pPr>
      <w:r>
        <w:rPr>
          <w:spacing w:val="10"/>
          <w:sz w:val="28"/>
          <w:szCs w:val="28"/>
        </w:rPr>
        <w:t>VLÁDNY NÁVRH</w:t>
      </w:r>
    </w:p>
    <w:p w:rsidR="00D903BB" w:rsidRDefault="00D903BB" w:rsidP="00D903BB">
      <w:pPr>
        <w:pStyle w:val="Nzov"/>
        <w:rPr>
          <w:spacing w:val="10"/>
          <w:sz w:val="28"/>
          <w:szCs w:val="28"/>
        </w:rPr>
      </w:pPr>
    </w:p>
    <w:p w:rsidR="00D903BB" w:rsidRDefault="00D903BB" w:rsidP="00D903BB">
      <w:pPr>
        <w:shd w:val="clear" w:color="auto" w:fill="FFFFFF"/>
        <w:jc w:val="center"/>
        <w:rPr>
          <w:rFonts w:ascii="Times New Roman" w:hAnsi="Times New Roman"/>
        </w:rPr>
      </w:pPr>
    </w:p>
    <w:p w:rsidR="00D903BB" w:rsidRDefault="00D903BB" w:rsidP="00D903BB">
      <w:pPr>
        <w:shd w:val="clear" w:color="auto" w:fill="FFFFFF"/>
        <w:jc w:val="center"/>
        <w:rPr>
          <w:rFonts w:ascii="Times New Roman" w:hAnsi="Times New Roman"/>
          <w:b/>
        </w:rPr>
      </w:pPr>
      <w:r>
        <w:rPr>
          <w:rFonts w:ascii="Times New Roman" w:hAnsi="Times New Roman"/>
          <w:b/>
        </w:rPr>
        <w:t>ZÁKON</w:t>
      </w:r>
    </w:p>
    <w:p w:rsidR="00D903BB" w:rsidRDefault="00D903BB" w:rsidP="00D903BB">
      <w:pPr>
        <w:shd w:val="clear" w:color="auto" w:fill="FFFFFF"/>
        <w:jc w:val="center"/>
        <w:rPr>
          <w:rFonts w:ascii="Times New Roman" w:hAnsi="Times New Roman"/>
          <w:b/>
        </w:rPr>
      </w:pPr>
    </w:p>
    <w:p w:rsidR="00D903BB" w:rsidRDefault="00D903BB" w:rsidP="00D903BB">
      <w:pPr>
        <w:shd w:val="clear" w:color="auto" w:fill="FFFFFF"/>
        <w:jc w:val="center"/>
        <w:rPr>
          <w:rFonts w:ascii="Times New Roman" w:hAnsi="Times New Roman"/>
          <w:b/>
        </w:rPr>
      </w:pPr>
      <w:r>
        <w:rPr>
          <w:rFonts w:ascii="Times New Roman" w:hAnsi="Times New Roman"/>
          <w:b/>
        </w:rPr>
        <w:t>z ...................... 2020,</w:t>
      </w:r>
    </w:p>
    <w:p w:rsidR="00D903BB" w:rsidRDefault="00D903BB" w:rsidP="00DB3C91">
      <w:pPr>
        <w:pStyle w:val="Textkomentra"/>
        <w:jc w:val="center"/>
        <w:rPr>
          <w:rFonts w:ascii="Times New Roman" w:hAnsi="Times New Roman" w:cs="Times New Roman"/>
          <w:b/>
          <w:sz w:val="24"/>
          <w:szCs w:val="24"/>
        </w:rPr>
      </w:pPr>
    </w:p>
    <w:p w:rsidR="00DB3C91" w:rsidRPr="00B235FB" w:rsidRDefault="00DB3C91" w:rsidP="00DB3C91">
      <w:pPr>
        <w:pStyle w:val="Textkomentra"/>
        <w:jc w:val="center"/>
        <w:rPr>
          <w:rFonts w:ascii="Times New Roman" w:hAnsi="Times New Roman" w:cs="Times New Roman"/>
          <w:b/>
          <w:sz w:val="24"/>
          <w:szCs w:val="24"/>
        </w:rPr>
      </w:pPr>
      <w:r w:rsidRPr="00B235FB">
        <w:rPr>
          <w:rFonts w:ascii="Times New Roman" w:hAnsi="Times New Roman" w:cs="Times New Roman"/>
          <w:b/>
          <w:sz w:val="24"/>
          <w:szCs w:val="24"/>
        </w:rPr>
        <w:t xml:space="preserve">ktorým sa mení a dopĺňa zákon č. 461/2003 Z. z. o sociálnom poistení v znení neskorších predpisov </w:t>
      </w:r>
      <w:r w:rsidR="00392ABF">
        <w:rPr>
          <w:rFonts w:ascii="Times New Roman" w:hAnsi="Times New Roman" w:cs="Times New Roman"/>
          <w:b/>
          <w:sz w:val="24"/>
          <w:szCs w:val="24"/>
        </w:rPr>
        <w:t>a ktorým sa men</w:t>
      </w:r>
      <w:r w:rsidR="003C655F">
        <w:rPr>
          <w:rFonts w:ascii="Times New Roman" w:hAnsi="Times New Roman" w:cs="Times New Roman"/>
          <w:b/>
          <w:sz w:val="24"/>
          <w:szCs w:val="24"/>
        </w:rPr>
        <w:t>ia a dopĺňajú niektoré zákony</w:t>
      </w:r>
      <w:r w:rsidR="00392ABF">
        <w:rPr>
          <w:rFonts w:ascii="Times New Roman" w:hAnsi="Times New Roman" w:cs="Times New Roman"/>
          <w:b/>
          <w:sz w:val="24"/>
          <w:szCs w:val="24"/>
        </w:rPr>
        <w:t xml:space="preserve"> </w:t>
      </w:r>
    </w:p>
    <w:p w:rsidR="00DB3C91" w:rsidRDefault="00DB3C91" w:rsidP="00DB3C91">
      <w:pPr>
        <w:pStyle w:val="Textkomentra"/>
        <w:jc w:val="center"/>
        <w:rPr>
          <w:rFonts w:ascii="Times New Roman" w:hAnsi="Times New Roman" w:cs="Times New Roman"/>
          <w:b/>
          <w:sz w:val="24"/>
          <w:szCs w:val="24"/>
        </w:rPr>
      </w:pPr>
    </w:p>
    <w:p w:rsidR="001332E0" w:rsidRDefault="001332E0" w:rsidP="00DB3C91">
      <w:pPr>
        <w:pStyle w:val="Textkomentra"/>
        <w:jc w:val="center"/>
        <w:rPr>
          <w:rFonts w:ascii="Times New Roman" w:hAnsi="Times New Roman" w:cs="Times New Roman"/>
          <w:b/>
          <w:sz w:val="24"/>
          <w:szCs w:val="24"/>
        </w:rPr>
      </w:pPr>
    </w:p>
    <w:p w:rsidR="001332E0" w:rsidRDefault="001332E0" w:rsidP="00DB3C91">
      <w:pPr>
        <w:pStyle w:val="Textkomentra"/>
        <w:jc w:val="center"/>
        <w:rPr>
          <w:rFonts w:ascii="Times New Roman" w:hAnsi="Times New Roman" w:cs="Times New Roman"/>
          <w:b/>
          <w:sz w:val="24"/>
          <w:szCs w:val="24"/>
        </w:rPr>
      </w:pPr>
    </w:p>
    <w:p w:rsidR="001332E0" w:rsidRDefault="001332E0" w:rsidP="001332E0">
      <w:pPr>
        <w:ind w:firstLine="708"/>
        <w:jc w:val="both"/>
        <w:rPr>
          <w:rFonts w:ascii="Times New Roman" w:hAnsi="Times New Roman" w:cs="Times New Roman"/>
        </w:rPr>
      </w:pPr>
      <w:r>
        <w:rPr>
          <w:rFonts w:ascii="Times New Roman" w:hAnsi="Times New Roman" w:cs="Times New Roman"/>
        </w:rPr>
        <w:t>Národná rada Slovenskej republiky sa uzniesla na tomto zákone:</w:t>
      </w:r>
    </w:p>
    <w:p w:rsidR="001332E0" w:rsidRDefault="001332E0" w:rsidP="001332E0">
      <w:pPr>
        <w:jc w:val="center"/>
        <w:rPr>
          <w:rFonts w:ascii="Times New Roman" w:hAnsi="Times New Roman" w:cs="Times New Roman"/>
          <w:b/>
          <w:bCs/>
        </w:rPr>
      </w:pPr>
    </w:p>
    <w:p w:rsidR="001332E0" w:rsidRDefault="001332E0" w:rsidP="001332E0">
      <w:pPr>
        <w:jc w:val="center"/>
        <w:rPr>
          <w:rFonts w:ascii="Times New Roman" w:hAnsi="Times New Roman" w:cs="Times New Roman"/>
          <w:b/>
          <w:bCs/>
        </w:rPr>
      </w:pPr>
    </w:p>
    <w:p w:rsidR="001332E0" w:rsidRDefault="001332E0" w:rsidP="001332E0">
      <w:pPr>
        <w:jc w:val="center"/>
        <w:rPr>
          <w:rFonts w:ascii="Times New Roman" w:hAnsi="Times New Roman" w:cs="Times New Roman"/>
          <w:b/>
          <w:bCs/>
        </w:rPr>
      </w:pPr>
      <w:r>
        <w:rPr>
          <w:rFonts w:ascii="Times New Roman" w:hAnsi="Times New Roman" w:cs="Times New Roman"/>
          <w:b/>
          <w:bCs/>
        </w:rPr>
        <w:t>Čl. I</w:t>
      </w:r>
    </w:p>
    <w:p w:rsidR="001332E0" w:rsidRDefault="001332E0" w:rsidP="001332E0"/>
    <w:p w:rsidR="001332E0" w:rsidRDefault="001332E0" w:rsidP="001332E0">
      <w:pPr>
        <w:ind w:firstLine="708"/>
        <w:jc w:val="both"/>
        <w:rPr>
          <w:rFonts w:ascii="Times New Roman" w:hAnsi="Times New Roman" w:cs="Times New Roman"/>
        </w:rPr>
      </w:pPr>
      <w:r>
        <w:rPr>
          <w:rFonts w:ascii="Times New Roman" w:hAnsi="Times New Roman" w:cs="Times New Roman"/>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w:t>
      </w:r>
      <w:r>
        <w:rPr>
          <w:rFonts w:ascii="Times New Roman" w:hAnsi="Times New Roman" w:cs="Times New Roman"/>
        </w:rPr>
        <w:lastRenderedPageBreak/>
        <w:t>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105/2019 Z. z., zákona č. 221/2019 Z. z., zákona č. 225/2019 Z. z., zákona č. 231/2019 Z. z., zákona č. 321/2019 Z. z., zákona č. 381/2019 Z. z., zákona č. 382/2019 Z. z., zákona č. 385/2019 Z. z., zákona č. 390/2019 Z. z., zákona č. 393/2019 Z. z.,  zákona č. 466/2019 Z. z. a zákona č. 467/2019 Z. z. sa mení a dopĺňa takto:</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numPr>
          <w:ilvl w:val="0"/>
          <w:numId w:val="8"/>
        </w:numPr>
        <w:jc w:val="both"/>
        <w:rPr>
          <w:rFonts w:ascii="Times New Roman" w:hAnsi="Times New Roman" w:cs="Times New Roman"/>
        </w:rPr>
      </w:pPr>
      <w:r>
        <w:rPr>
          <w:rFonts w:ascii="Times New Roman" w:hAnsi="Times New Roman" w:cs="Times New Roman"/>
        </w:rPr>
        <w:t>V § 13 ods. 2 sa písmeno a) dopĺňa piatym bodom, ktorý znie:</w:t>
      </w:r>
    </w:p>
    <w:p w:rsidR="001332E0" w:rsidRDefault="001332E0" w:rsidP="001332E0">
      <w:pPr>
        <w:pStyle w:val="Odsekzoznamu"/>
        <w:ind w:left="360"/>
        <w:jc w:val="both"/>
        <w:rPr>
          <w:rFonts w:ascii="Times New Roman" w:hAnsi="Times New Roman" w:cs="Times New Roman"/>
        </w:rPr>
      </w:pPr>
      <w:r>
        <w:rPr>
          <w:rFonts w:ascii="Times New Roman" w:hAnsi="Times New Roman" w:cs="Times New Roman"/>
        </w:rPr>
        <w:t>„5. 13. dôchodok,“.</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numPr>
          <w:ilvl w:val="0"/>
          <w:numId w:val="8"/>
        </w:numPr>
        <w:jc w:val="both"/>
        <w:rPr>
          <w:rFonts w:ascii="Times New Roman" w:hAnsi="Times New Roman" w:cs="Times New Roman"/>
        </w:rPr>
      </w:pPr>
      <w:r>
        <w:rPr>
          <w:rFonts w:ascii="Times New Roman" w:hAnsi="Times New Roman" w:cs="Times New Roman"/>
        </w:rPr>
        <w:t>V § 13 ods. 2 sa písmeno b) dopĺňa štvrtým bodom, ktorý znie:</w:t>
      </w:r>
    </w:p>
    <w:p w:rsidR="001332E0" w:rsidRDefault="001332E0" w:rsidP="001332E0">
      <w:pPr>
        <w:pStyle w:val="Odsekzoznamu"/>
        <w:ind w:left="360"/>
        <w:jc w:val="both"/>
        <w:rPr>
          <w:rFonts w:ascii="Times New Roman" w:hAnsi="Times New Roman" w:cs="Times New Roman"/>
        </w:rPr>
      </w:pPr>
      <w:r>
        <w:rPr>
          <w:rFonts w:ascii="Times New Roman" w:hAnsi="Times New Roman" w:cs="Times New Roman"/>
        </w:rPr>
        <w:t>„4. 13. dôchodok,“.</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numPr>
          <w:ilvl w:val="0"/>
          <w:numId w:val="8"/>
        </w:numPr>
        <w:jc w:val="both"/>
        <w:rPr>
          <w:rFonts w:ascii="Times New Roman" w:hAnsi="Times New Roman" w:cs="Times New Roman"/>
        </w:rPr>
      </w:pPr>
      <w:r>
        <w:rPr>
          <w:rFonts w:ascii="Times New Roman" w:hAnsi="Times New Roman" w:cs="Times New Roman"/>
        </w:rPr>
        <w:t>V prvej časti tretej hlave sa za šiesty diel vkladá siedmy diel, ktorý znie:</w:t>
      </w:r>
    </w:p>
    <w:p w:rsidR="001332E0" w:rsidRDefault="001332E0" w:rsidP="001332E0">
      <w:pPr>
        <w:pStyle w:val="Odsekzoznamu"/>
        <w:ind w:left="360"/>
        <w:jc w:val="center"/>
        <w:rPr>
          <w:rFonts w:ascii="Times New Roman" w:hAnsi="Times New Roman" w:cs="Times New Roman"/>
          <w:b/>
        </w:rPr>
      </w:pPr>
    </w:p>
    <w:p w:rsidR="001332E0" w:rsidRDefault="001332E0" w:rsidP="001332E0">
      <w:pPr>
        <w:pStyle w:val="Odsekzoznamu"/>
        <w:ind w:left="360"/>
        <w:jc w:val="center"/>
        <w:rPr>
          <w:rFonts w:ascii="Times New Roman" w:hAnsi="Times New Roman" w:cs="Times New Roman"/>
          <w:b/>
        </w:rPr>
      </w:pPr>
      <w:r>
        <w:rPr>
          <w:rFonts w:ascii="Times New Roman" w:hAnsi="Times New Roman" w:cs="Times New Roman"/>
          <w:b/>
        </w:rPr>
        <w:t>„SIEDMY DIEL</w:t>
      </w:r>
    </w:p>
    <w:p w:rsidR="001332E0" w:rsidRDefault="001332E0" w:rsidP="001332E0">
      <w:pPr>
        <w:pStyle w:val="Odsekzoznamu"/>
        <w:ind w:left="360"/>
        <w:jc w:val="center"/>
        <w:rPr>
          <w:rFonts w:ascii="Times New Roman" w:hAnsi="Times New Roman" w:cs="Times New Roman"/>
          <w:b/>
        </w:rPr>
      </w:pPr>
      <w:r>
        <w:rPr>
          <w:rFonts w:ascii="Times New Roman" w:hAnsi="Times New Roman" w:cs="Times New Roman"/>
          <w:b/>
        </w:rPr>
        <w:t>13. DÔCHODOK</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ind w:left="360"/>
        <w:jc w:val="center"/>
        <w:rPr>
          <w:rFonts w:ascii="Times New Roman" w:hAnsi="Times New Roman" w:cs="Times New Roman"/>
          <w:b/>
        </w:rPr>
      </w:pPr>
      <w:r>
        <w:rPr>
          <w:rFonts w:ascii="Times New Roman" w:hAnsi="Times New Roman" w:cs="Times New Roman"/>
          <w:b/>
        </w:rPr>
        <w:t>§ 77a</w:t>
      </w:r>
    </w:p>
    <w:p w:rsidR="001332E0" w:rsidRDefault="001332E0" w:rsidP="001332E0">
      <w:pPr>
        <w:pStyle w:val="Odsekzoznamu"/>
        <w:ind w:left="360"/>
        <w:jc w:val="center"/>
        <w:rPr>
          <w:rFonts w:ascii="Times New Roman" w:hAnsi="Times New Roman" w:cs="Times New Roman"/>
          <w:b/>
        </w:rPr>
      </w:pPr>
      <w:r>
        <w:rPr>
          <w:rFonts w:ascii="Times New Roman" w:hAnsi="Times New Roman" w:cs="Times New Roman"/>
          <w:b/>
        </w:rPr>
        <w:t xml:space="preserve">Podmienky nároku na 13. dôchodok </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ind w:left="360"/>
        <w:jc w:val="both"/>
        <w:rPr>
          <w:rFonts w:ascii="Times New Roman" w:hAnsi="Times New Roman" w:cs="Times New Roman"/>
        </w:rPr>
      </w:pPr>
      <w:r>
        <w:rPr>
          <w:rFonts w:ascii="Times New Roman" w:hAnsi="Times New Roman" w:cs="Times New Roman"/>
        </w:rPr>
        <w:tab/>
        <w:t>Nárok na 13. dôchodok a nárok na jeho výplatu má poistenec, ktorý má v decembri kalendárneho roka nárok na výplatu starobného dôchodku, predčasného starobného dôchodku, invalidného dôchodku, vdovského dôchodku, vdoveckého dôchodku, sirotského dôchodku alebo sociálneho dôchodku.</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ind w:left="360"/>
        <w:jc w:val="center"/>
        <w:rPr>
          <w:rFonts w:ascii="Times New Roman" w:hAnsi="Times New Roman" w:cs="Times New Roman"/>
          <w:b/>
        </w:rPr>
      </w:pPr>
      <w:r>
        <w:rPr>
          <w:rFonts w:ascii="Times New Roman" w:hAnsi="Times New Roman" w:cs="Times New Roman"/>
          <w:b/>
        </w:rPr>
        <w:t>§ 77b</w:t>
      </w:r>
    </w:p>
    <w:p w:rsidR="001332E0" w:rsidRDefault="001332E0" w:rsidP="001332E0">
      <w:pPr>
        <w:pStyle w:val="Odsekzoznamu"/>
        <w:ind w:left="360"/>
        <w:jc w:val="center"/>
        <w:rPr>
          <w:rFonts w:ascii="Times New Roman" w:hAnsi="Times New Roman" w:cs="Times New Roman"/>
          <w:b/>
        </w:rPr>
      </w:pPr>
      <w:r>
        <w:rPr>
          <w:rFonts w:ascii="Times New Roman" w:hAnsi="Times New Roman" w:cs="Times New Roman"/>
          <w:b/>
        </w:rPr>
        <w:t>Určenie sumy 13. dôchodku</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ind w:left="360"/>
        <w:jc w:val="both"/>
        <w:rPr>
          <w:rFonts w:ascii="Times New Roman" w:hAnsi="Times New Roman" w:cs="Times New Roman"/>
        </w:rPr>
      </w:pPr>
      <w:r>
        <w:rPr>
          <w:rFonts w:ascii="Times New Roman" w:hAnsi="Times New Roman" w:cs="Times New Roman"/>
        </w:rPr>
        <w:tab/>
        <w:t>(1) Suma 13. dôchodku je vo výške priemernej mesačnej sumy príslušnej dôchodkovej dávky vykázanej Sociálnou poisťovňou k 31. decembru kalendárneho roka, ktorý predchádza kalendárnemu roku, v ktorom sa určuje suma 13. dôchodku. Príslušnou dôchodkovou dávkou podľa prvej vety pre</w:t>
      </w:r>
    </w:p>
    <w:p w:rsidR="001332E0" w:rsidRDefault="001332E0" w:rsidP="001332E0">
      <w:pPr>
        <w:pStyle w:val="Odsekzoznamu"/>
        <w:numPr>
          <w:ilvl w:val="0"/>
          <w:numId w:val="9"/>
        </w:numPr>
        <w:jc w:val="both"/>
        <w:rPr>
          <w:rFonts w:ascii="Times New Roman" w:hAnsi="Times New Roman" w:cs="Times New Roman"/>
        </w:rPr>
      </w:pPr>
      <w:r>
        <w:rPr>
          <w:rFonts w:ascii="Times New Roman" w:hAnsi="Times New Roman" w:cs="Times New Roman"/>
        </w:rPr>
        <w:t>invalidný dôchodok priznaný z dôvodu poklesu schopnosti vykonávať zárobkovú činnosť o viac ako 70 %, invalidný dôchodok podľa § 266 a sociálny dôchodok je invalidný dôchodok priznaný z dôvodu poklesu schopnosti vykonávať zárobkovú činnosť o viac ako 70 %,</w:t>
      </w:r>
    </w:p>
    <w:p w:rsidR="001332E0" w:rsidRDefault="001332E0" w:rsidP="001332E0">
      <w:pPr>
        <w:pStyle w:val="Odsekzoznamu"/>
        <w:numPr>
          <w:ilvl w:val="0"/>
          <w:numId w:val="9"/>
        </w:numPr>
        <w:jc w:val="both"/>
        <w:rPr>
          <w:rFonts w:ascii="Times New Roman" w:hAnsi="Times New Roman" w:cs="Times New Roman"/>
        </w:rPr>
      </w:pPr>
      <w:r>
        <w:rPr>
          <w:rFonts w:ascii="Times New Roman" w:hAnsi="Times New Roman" w:cs="Times New Roman"/>
        </w:rPr>
        <w:t>invalidný dôchodok priznaný z dôvodu poklesu schopnosti vykonávať zárobkovú činnosť najviac o 70 % je invalidný dôchodok priznaný z dôvodu poklesu schopnosti vykonávať zárobkovú činnosť najviac o 70 %.</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ind w:left="360"/>
        <w:jc w:val="both"/>
        <w:rPr>
          <w:rFonts w:ascii="Times New Roman" w:hAnsi="Times New Roman" w:cs="Times New Roman"/>
        </w:rPr>
      </w:pPr>
      <w:r>
        <w:rPr>
          <w:rFonts w:ascii="Times New Roman" w:hAnsi="Times New Roman" w:cs="Times New Roman"/>
        </w:rPr>
        <w:tab/>
        <w:t>(2) Suma 13. dôchodku poistenca, ktorého suma dôchodkovej dávky bola určená s prihliadnutím na obdobie</w:t>
      </w:r>
    </w:p>
    <w:p w:rsidR="001332E0" w:rsidRDefault="001332E0" w:rsidP="001332E0">
      <w:pPr>
        <w:pStyle w:val="Odsekzoznamu"/>
        <w:numPr>
          <w:ilvl w:val="0"/>
          <w:numId w:val="10"/>
        </w:numPr>
        <w:jc w:val="both"/>
        <w:rPr>
          <w:rFonts w:ascii="Times New Roman" w:hAnsi="Times New Roman" w:cs="Times New Roman"/>
        </w:rPr>
      </w:pPr>
      <w:r>
        <w:rPr>
          <w:rFonts w:ascii="Times New Roman" w:hAnsi="Times New Roman" w:cs="Times New Roman"/>
        </w:rPr>
        <w:t>poistenia získané v cudzine podľa osobitného predpisu</w:t>
      </w:r>
      <w:r>
        <w:rPr>
          <w:rFonts w:ascii="Times New Roman" w:hAnsi="Times New Roman" w:cs="Times New Roman"/>
          <w:vertAlign w:val="superscript"/>
        </w:rPr>
        <w:t>4</w:t>
      </w:r>
      <w:r>
        <w:rPr>
          <w:rFonts w:ascii="Times New Roman" w:hAnsi="Times New Roman" w:cs="Times New Roman"/>
        </w:rPr>
        <w:t xml:space="preserve">) alebo podľa medzinárodnej zmluvy, je pomerná časť priemernej mesačnej sumy príslušnej dôchodkovej dávky </w:t>
      </w:r>
      <w:r>
        <w:rPr>
          <w:rFonts w:ascii="Times New Roman" w:hAnsi="Times New Roman" w:cs="Times New Roman"/>
        </w:rPr>
        <w:lastRenderedPageBreak/>
        <w:t>podľa odseku 1, ktorá zodpovedá pomernej časti, v akej sa priznal čiastkový dôchodok podľa predpisov Slovenskej republiky,</w:t>
      </w:r>
    </w:p>
    <w:p w:rsidR="001332E0" w:rsidRDefault="001332E0" w:rsidP="001332E0">
      <w:pPr>
        <w:pStyle w:val="Odsekzoznamu"/>
        <w:numPr>
          <w:ilvl w:val="0"/>
          <w:numId w:val="10"/>
        </w:numPr>
        <w:jc w:val="both"/>
        <w:rPr>
          <w:rFonts w:ascii="Times New Roman" w:hAnsi="Times New Roman" w:cs="Times New Roman"/>
        </w:rPr>
      </w:pPr>
      <w:r>
        <w:rPr>
          <w:rFonts w:ascii="Times New Roman" w:hAnsi="Times New Roman" w:cs="Times New Roman"/>
        </w:rPr>
        <w:t>výkonu služby policajta a profesionálneho vojaka, ktoré zakladá nárok na výsluhový dôchodok podľa osobitného predpisu,</w:t>
      </w:r>
      <w:r>
        <w:rPr>
          <w:rFonts w:ascii="Times New Roman" w:hAnsi="Times New Roman" w:cs="Times New Roman"/>
          <w:vertAlign w:val="superscript"/>
        </w:rPr>
        <w:t>2</w:t>
      </w:r>
      <w:r>
        <w:rPr>
          <w:rFonts w:ascii="Times New Roman" w:hAnsi="Times New Roman" w:cs="Times New Roman"/>
        </w:rPr>
        <w:t>) sa určí ako podiel súčinu priemernej mesačnej sumy príslušnej dôchodkovej dávky podľa odseku 1 a počtu rokov získaného obdobia dôchodkového poistenia, a počtu rokov obdobia dôchodkového poistenia potrebného na vznik nároku na starobný dôchodok.</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ind w:left="360"/>
        <w:jc w:val="both"/>
        <w:rPr>
          <w:rFonts w:ascii="Times New Roman" w:hAnsi="Times New Roman" w:cs="Times New Roman"/>
        </w:rPr>
      </w:pPr>
      <w:r>
        <w:rPr>
          <w:rFonts w:ascii="Times New Roman" w:hAnsi="Times New Roman" w:cs="Times New Roman"/>
        </w:rPr>
        <w:tab/>
        <w:t>(3) Pri súbehu nárokov na dva alebo viaceré 13. dôchodky sa vyplatí len jeden 13. dôchodok, a to ten, ktorého suma je najvyššia.</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ind w:left="360"/>
        <w:jc w:val="both"/>
        <w:rPr>
          <w:rFonts w:ascii="Times New Roman" w:hAnsi="Times New Roman" w:cs="Times New Roman"/>
        </w:rPr>
      </w:pPr>
      <w:r>
        <w:rPr>
          <w:rFonts w:ascii="Times New Roman" w:hAnsi="Times New Roman" w:cs="Times New Roman"/>
        </w:rPr>
        <w:t>(4) 13. dôchodok sa vyplatí v deň splatnosti dôchodkovej dávky v decembri kalendárneho roka, ak § 116 ods. 3 neustanovuje inak.“.</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ind w:left="360"/>
        <w:jc w:val="both"/>
        <w:rPr>
          <w:rFonts w:ascii="Times New Roman" w:hAnsi="Times New Roman" w:cs="Times New Roman"/>
        </w:rPr>
      </w:pPr>
      <w:r>
        <w:rPr>
          <w:rFonts w:ascii="Times New Roman" w:hAnsi="Times New Roman" w:cs="Times New Roman"/>
        </w:rPr>
        <w:t>Doterajší siedmy diel sa označuje ako ôsmy diel.</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numPr>
          <w:ilvl w:val="0"/>
          <w:numId w:val="8"/>
        </w:numPr>
        <w:jc w:val="both"/>
        <w:rPr>
          <w:rFonts w:ascii="Times New Roman" w:hAnsi="Times New Roman" w:cs="Times New Roman"/>
        </w:rPr>
      </w:pPr>
      <w:r>
        <w:rPr>
          <w:rFonts w:ascii="Times New Roman" w:hAnsi="Times New Roman" w:cs="Times New Roman"/>
        </w:rPr>
        <w:t>§ 82 sa dopĺňa odsekom 10, ktorý znie:</w:t>
      </w:r>
    </w:p>
    <w:p w:rsidR="001332E0" w:rsidRDefault="001332E0" w:rsidP="001332E0">
      <w:pPr>
        <w:pStyle w:val="Odsekzoznamu"/>
        <w:ind w:left="360"/>
        <w:jc w:val="both"/>
        <w:rPr>
          <w:rFonts w:ascii="Times New Roman" w:hAnsi="Times New Roman" w:cs="Times New Roman"/>
        </w:rPr>
      </w:pPr>
      <w:r>
        <w:rPr>
          <w:rFonts w:ascii="Times New Roman" w:hAnsi="Times New Roman" w:cs="Times New Roman"/>
        </w:rPr>
        <w:tab/>
        <w:t>„(10) Na 13. dôchodok sa odseky 1 až 9 nevzťahujú.“.</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numPr>
          <w:ilvl w:val="0"/>
          <w:numId w:val="8"/>
        </w:numPr>
        <w:jc w:val="both"/>
        <w:rPr>
          <w:rFonts w:ascii="Times New Roman" w:hAnsi="Times New Roman" w:cs="Times New Roman"/>
        </w:rPr>
      </w:pPr>
      <w:r>
        <w:rPr>
          <w:rFonts w:ascii="Times New Roman" w:hAnsi="Times New Roman" w:cs="Times New Roman"/>
        </w:rPr>
        <w:t>V § 109 ods. 2 sa na konci pripája čiarka a tieto slová: „ak § 77a neustanovuje inak“.</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numPr>
          <w:ilvl w:val="0"/>
          <w:numId w:val="8"/>
        </w:numPr>
        <w:jc w:val="both"/>
        <w:rPr>
          <w:rFonts w:ascii="Times New Roman" w:hAnsi="Times New Roman" w:cs="Times New Roman"/>
        </w:rPr>
      </w:pPr>
      <w:r>
        <w:rPr>
          <w:rFonts w:ascii="Times New Roman" w:hAnsi="Times New Roman" w:cs="Times New Roman"/>
        </w:rPr>
        <w:t>V § 162 sa odsek 1 dopĺňa písmenom d), ktoré znie:</w:t>
      </w:r>
    </w:p>
    <w:p w:rsidR="001332E0" w:rsidRDefault="001332E0" w:rsidP="001332E0">
      <w:pPr>
        <w:pStyle w:val="Odsekzoznamu"/>
        <w:ind w:left="360"/>
        <w:jc w:val="both"/>
        <w:rPr>
          <w:rFonts w:ascii="Times New Roman" w:hAnsi="Times New Roman" w:cs="Times New Roman"/>
        </w:rPr>
      </w:pPr>
      <w:r>
        <w:rPr>
          <w:rFonts w:ascii="Times New Roman" w:hAnsi="Times New Roman" w:cs="Times New Roman"/>
        </w:rPr>
        <w:t>„d) 13. dôchodku.“.</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numPr>
          <w:ilvl w:val="0"/>
          <w:numId w:val="8"/>
        </w:numPr>
        <w:jc w:val="both"/>
        <w:rPr>
          <w:rFonts w:ascii="Times New Roman" w:hAnsi="Times New Roman" w:cs="Times New Roman"/>
        </w:rPr>
      </w:pPr>
      <w:r>
        <w:rPr>
          <w:rFonts w:ascii="Times New Roman" w:hAnsi="Times New Roman" w:cs="Times New Roman"/>
        </w:rPr>
        <w:t>V § 163 sa odsek 1 dopĺňa písmenom c), ktoré znie:</w:t>
      </w:r>
    </w:p>
    <w:p w:rsidR="001332E0" w:rsidRDefault="001332E0" w:rsidP="001332E0">
      <w:pPr>
        <w:pStyle w:val="Odsekzoznamu"/>
        <w:ind w:left="360"/>
        <w:jc w:val="both"/>
        <w:rPr>
          <w:rFonts w:ascii="Times New Roman" w:hAnsi="Times New Roman" w:cs="Times New Roman"/>
        </w:rPr>
      </w:pPr>
      <w:r>
        <w:rPr>
          <w:rFonts w:ascii="Times New Roman" w:hAnsi="Times New Roman" w:cs="Times New Roman"/>
        </w:rPr>
        <w:t>„c) 13. dôchodku.“.</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numPr>
          <w:ilvl w:val="0"/>
          <w:numId w:val="8"/>
        </w:numPr>
        <w:ind w:left="426" w:hanging="426"/>
        <w:jc w:val="both"/>
        <w:rPr>
          <w:rFonts w:ascii="Times New Roman" w:hAnsi="Times New Roman" w:cs="Times New Roman"/>
        </w:rPr>
      </w:pPr>
      <w:r>
        <w:rPr>
          <w:rFonts w:ascii="Times New Roman" w:hAnsi="Times New Roman" w:cs="Times New Roman"/>
        </w:rPr>
        <w:t xml:space="preserve">V § 168a ods. 1 sa za slová „dôchodku podľa § 70 ods. 2“ vkladá čiarka a slová „13. dôchodok pre poberateľa sociálneho dôchodku a poberateľa invalidného dôchodku podľa § 70 ods. 2“. </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numPr>
          <w:ilvl w:val="0"/>
          <w:numId w:val="8"/>
        </w:numPr>
        <w:jc w:val="both"/>
        <w:rPr>
          <w:rFonts w:ascii="Times New Roman" w:hAnsi="Times New Roman" w:cs="Times New Roman"/>
        </w:rPr>
      </w:pPr>
      <w:r>
        <w:rPr>
          <w:rFonts w:ascii="Times New Roman" w:hAnsi="Times New Roman" w:cs="Times New Roman"/>
        </w:rPr>
        <w:t>V § 226 ods. 1 sa písmeno o) dopĺňa šiestym bodom, ktorý znie:</w:t>
      </w:r>
    </w:p>
    <w:p w:rsidR="001332E0" w:rsidRDefault="001332E0" w:rsidP="001332E0">
      <w:pPr>
        <w:pStyle w:val="Odsekzoznamu"/>
        <w:ind w:left="360"/>
        <w:jc w:val="both"/>
        <w:rPr>
          <w:rFonts w:ascii="Times New Roman" w:hAnsi="Times New Roman" w:cs="Times New Roman"/>
        </w:rPr>
      </w:pPr>
      <w:r>
        <w:rPr>
          <w:rFonts w:ascii="Times New Roman" w:hAnsi="Times New Roman" w:cs="Times New Roman"/>
        </w:rPr>
        <w:t>„6. priemerné mesačné sumy dôchodkových dávok platné k 31. decembru kalendárneho roka, ktorý predchádza príslušnému kalendárnemu roku, do 31. augusta príslušného kalendárneho roka,“.</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numPr>
          <w:ilvl w:val="0"/>
          <w:numId w:val="8"/>
        </w:numPr>
        <w:jc w:val="both"/>
        <w:rPr>
          <w:rFonts w:ascii="Times New Roman" w:hAnsi="Times New Roman" w:cs="Times New Roman"/>
        </w:rPr>
      </w:pPr>
      <w:r>
        <w:rPr>
          <w:rFonts w:ascii="Times New Roman" w:hAnsi="Times New Roman" w:cs="Times New Roman"/>
        </w:rPr>
        <w:t>V § 226 ods. 1 sa písmeno p) dopĺňa šiestym bodom, ktorý znie:</w:t>
      </w:r>
    </w:p>
    <w:p w:rsidR="001332E0" w:rsidRDefault="001332E0" w:rsidP="001332E0">
      <w:pPr>
        <w:pStyle w:val="Odsekzoznamu"/>
        <w:ind w:left="360"/>
        <w:jc w:val="both"/>
        <w:rPr>
          <w:rFonts w:ascii="Times New Roman" w:hAnsi="Times New Roman" w:cs="Times New Roman"/>
        </w:rPr>
      </w:pPr>
      <w:r>
        <w:rPr>
          <w:rFonts w:ascii="Times New Roman" w:hAnsi="Times New Roman" w:cs="Times New Roman"/>
        </w:rPr>
        <w:t>„6. priemerné mesačné sumy dôchodkových dávok platné k 31. decembru kalendárneho roka, ktorý predchádza príslušnému kalendárnemu roku, do 31. augusta príslušného kalendárneho roka,“.</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numPr>
          <w:ilvl w:val="0"/>
          <w:numId w:val="8"/>
        </w:numPr>
        <w:jc w:val="both"/>
        <w:rPr>
          <w:rFonts w:ascii="Times New Roman" w:hAnsi="Times New Roman" w:cs="Times New Roman"/>
        </w:rPr>
      </w:pPr>
      <w:r>
        <w:rPr>
          <w:rFonts w:ascii="Times New Roman" w:hAnsi="Times New Roman" w:cs="Times New Roman"/>
        </w:rPr>
        <w:t>V § 226 ods. 1 sa písmeno q) dopĺňa šiestym bodom, ktorý znie:</w:t>
      </w:r>
    </w:p>
    <w:p w:rsidR="001332E0" w:rsidRDefault="001332E0" w:rsidP="001332E0">
      <w:pPr>
        <w:pStyle w:val="Odsekzoznamu"/>
        <w:ind w:left="360"/>
        <w:jc w:val="both"/>
        <w:rPr>
          <w:rFonts w:ascii="Times New Roman" w:hAnsi="Times New Roman" w:cs="Times New Roman"/>
        </w:rPr>
      </w:pPr>
      <w:r>
        <w:rPr>
          <w:rFonts w:ascii="Times New Roman" w:hAnsi="Times New Roman" w:cs="Times New Roman"/>
        </w:rPr>
        <w:t>„6. priemerné mesačné sumy dôchodkových dávok platné k 31. decembru kalendárneho roka, ktorý predchádza príslušnému kalendárnemu roku, do 31. augusta príslušného kalendárneho roka,“.</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numPr>
          <w:ilvl w:val="0"/>
          <w:numId w:val="8"/>
        </w:numPr>
        <w:jc w:val="both"/>
        <w:rPr>
          <w:rFonts w:ascii="Times New Roman" w:hAnsi="Times New Roman" w:cs="Times New Roman"/>
        </w:rPr>
      </w:pPr>
      <w:r>
        <w:rPr>
          <w:rFonts w:ascii="Times New Roman" w:hAnsi="Times New Roman" w:cs="Times New Roman"/>
        </w:rPr>
        <w:t>V § 233 ods. 10 a 11 sa vypúšťajú slová „a na účely poskytovania vianočného príspevku“.</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numPr>
          <w:ilvl w:val="0"/>
          <w:numId w:val="8"/>
        </w:numPr>
        <w:jc w:val="both"/>
        <w:rPr>
          <w:rFonts w:ascii="Times New Roman" w:hAnsi="Times New Roman" w:cs="Times New Roman"/>
        </w:rPr>
      </w:pPr>
      <w:r>
        <w:rPr>
          <w:rFonts w:ascii="Times New Roman" w:hAnsi="Times New Roman" w:cs="Times New Roman"/>
        </w:rPr>
        <w:lastRenderedPageBreak/>
        <w:t>Za § 293ep sa vkladá § 293eq, ktorý vrátane nadpisu znie:</w:t>
      </w:r>
    </w:p>
    <w:p w:rsidR="001332E0" w:rsidRDefault="001332E0" w:rsidP="001332E0">
      <w:pPr>
        <w:ind w:firstLine="360"/>
        <w:jc w:val="center"/>
        <w:rPr>
          <w:rFonts w:ascii="Times New Roman" w:hAnsi="Times New Roman" w:cs="Times New Roman"/>
          <w:b/>
        </w:rPr>
      </w:pPr>
    </w:p>
    <w:p w:rsidR="001332E0" w:rsidRDefault="001332E0" w:rsidP="001332E0">
      <w:pPr>
        <w:ind w:firstLine="360"/>
        <w:jc w:val="center"/>
        <w:rPr>
          <w:rFonts w:ascii="Times New Roman" w:hAnsi="Times New Roman" w:cs="Times New Roman"/>
          <w:b/>
        </w:rPr>
      </w:pPr>
      <w:r>
        <w:rPr>
          <w:rFonts w:ascii="Times New Roman" w:hAnsi="Times New Roman" w:cs="Times New Roman"/>
          <w:b/>
        </w:rPr>
        <w:t>„§ 293eq</w:t>
      </w:r>
    </w:p>
    <w:p w:rsidR="001332E0" w:rsidRDefault="001332E0" w:rsidP="001332E0">
      <w:pPr>
        <w:ind w:firstLine="360"/>
        <w:jc w:val="center"/>
        <w:rPr>
          <w:rFonts w:ascii="Times New Roman" w:hAnsi="Times New Roman" w:cs="Times New Roman"/>
          <w:b/>
        </w:rPr>
      </w:pPr>
      <w:r>
        <w:rPr>
          <w:rFonts w:ascii="Times New Roman" w:hAnsi="Times New Roman" w:cs="Times New Roman"/>
          <w:b/>
        </w:rPr>
        <w:t>Prechodné ustanovenie k úpravám účinným od 1. apríla 2020</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ind w:left="360"/>
        <w:jc w:val="both"/>
        <w:rPr>
          <w:rFonts w:ascii="Times New Roman" w:hAnsi="Times New Roman" w:cs="Times New Roman"/>
        </w:rPr>
      </w:pPr>
      <w:r>
        <w:rPr>
          <w:rFonts w:ascii="Times New Roman" w:hAnsi="Times New Roman" w:cs="Times New Roman"/>
        </w:rPr>
        <w:t>Na 13. dôchodok sa § 293dx nevzťahuje.“.</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numPr>
          <w:ilvl w:val="0"/>
          <w:numId w:val="8"/>
        </w:numPr>
        <w:jc w:val="both"/>
        <w:rPr>
          <w:rFonts w:ascii="Times New Roman" w:hAnsi="Times New Roman" w:cs="Times New Roman"/>
        </w:rPr>
      </w:pPr>
      <w:r>
        <w:rPr>
          <w:rFonts w:ascii="Times New Roman" w:hAnsi="Times New Roman" w:cs="Times New Roman"/>
        </w:rPr>
        <w:t>Za § 294 sa vkladá § 294aa, ktorý znie:</w:t>
      </w:r>
    </w:p>
    <w:p w:rsidR="001332E0" w:rsidRDefault="001332E0" w:rsidP="001332E0">
      <w:pPr>
        <w:ind w:firstLine="360"/>
        <w:jc w:val="center"/>
        <w:rPr>
          <w:rFonts w:ascii="Times New Roman" w:hAnsi="Times New Roman" w:cs="Times New Roman"/>
          <w:b/>
        </w:rPr>
      </w:pPr>
      <w:r>
        <w:rPr>
          <w:rFonts w:ascii="Times New Roman" w:hAnsi="Times New Roman" w:cs="Times New Roman"/>
          <w:b/>
        </w:rPr>
        <w:t>„§ 294aa</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ind w:left="360"/>
        <w:jc w:val="both"/>
        <w:rPr>
          <w:rFonts w:ascii="Times New Roman" w:hAnsi="Times New Roman" w:cs="Times New Roman"/>
        </w:rPr>
      </w:pPr>
      <w:r>
        <w:rPr>
          <w:rFonts w:ascii="Times New Roman" w:hAnsi="Times New Roman" w:cs="Times New Roman"/>
        </w:rPr>
        <w:t>Zrušuje sa zákon č. 592/2006 Z. z. o poskytovaní vianočného príspevku niektorým poberateľom dôchodku a o doplnení niektorých zákonov v znení zákona č. 555/2007 Z. z., zákona č. 463/2008 Z. z., zákona č. 242/2011 Z. z., zákona č. 338/2013 Z. z., zákona č. 240/2014 Z. z., zákona č. 140/2015 Z. z., zákona č. 242/2015 Z. z., zákona č. 287/2016 Z. z., zákona č. 266/2017 Z. z., zákona č. 289/2018 Z. z. a zákona č. 222/2019 Z. z.“.</w:t>
      </w:r>
    </w:p>
    <w:p w:rsidR="001332E0" w:rsidRDefault="001332E0" w:rsidP="001332E0">
      <w:pPr>
        <w:jc w:val="center"/>
        <w:rPr>
          <w:rFonts w:ascii="Times New Roman" w:hAnsi="Times New Roman" w:cs="Times New Roman"/>
          <w:b/>
          <w:bCs/>
        </w:rPr>
      </w:pPr>
    </w:p>
    <w:p w:rsidR="001332E0" w:rsidRDefault="001332E0" w:rsidP="001332E0">
      <w:pPr>
        <w:jc w:val="center"/>
        <w:rPr>
          <w:rFonts w:ascii="Times New Roman" w:hAnsi="Times New Roman" w:cs="Times New Roman"/>
          <w:b/>
          <w:bCs/>
        </w:rPr>
      </w:pPr>
    </w:p>
    <w:p w:rsidR="001332E0" w:rsidRDefault="001332E0" w:rsidP="001332E0">
      <w:pPr>
        <w:jc w:val="center"/>
        <w:rPr>
          <w:rFonts w:ascii="Times New Roman" w:hAnsi="Times New Roman" w:cs="Times New Roman"/>
          <w:b/>
          <w:bCs/>
        </w:rPr>
      </w:pPr>
      <w:r>
        <w:rPr>
          <w:rFonts w:ascii="Times New Roman" w:hAnsi="Times New Roman" w:cs="Times New Roman"/>
          <w:b/>
          <w:bCs/>
        </w:rPr>
        <w:t>Čl. II</w:t>
      </w:r>
    </w:p>
    <w:p w:rsidR="001332E0" w:rsidRDefault="001332E0" w:rsidP="001332E0">
      <w:pPr>
        <w:ind w:firstLine="708"/>
        <w:jc w:val="both"/>
        <w:rPr>
          <w:rFonts w:ascii="Times New Roman" w:hAnsi="Times New Roman" w:cs="Times New Roman"/>
        </w:rPr>
      </w:pPr>
    </w:p>
    <w:p w:rsidR="001332E0" w:rsidRDefault="001332E0" w:rsidP="001332E0">
      <w:pPr>
        <w:ind w:firstLine="708"/>
        <w:jc w:val="both"/>
        <w:rPr>
          <w:rFonts w:ascii="Times New Roman" w:hAnsi="Times New Roman" w:cs="Times New Roman"/>
        </w:rPr>
      </w:pPr>
      <w:r>
        <w:rPr>
          <w:rFonts w:ascii="Times New Roman" w:hAnsi="Times New Roman" w:cs="Times New Roman"/>
        </w:rPr>
        <w:t>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zákona č. 220/2011 Z. z., zákona č. 185/2012 Z. z., zákona č. 80/2013 Z. z., zákona č. 140/2015 Z. z., zákona č. 281/2015 Z. z., zákona č. 125/2016 Z. z., zákona č. 190/2018 Z. z., zákona č. 35/2019 Z. z., zákona č. 153/2019 Z. z. a zákona č. 466/2019 Z. z. sa dopĺňa takto:</w:t>
      </w:r>
    </w:p>
    <w:p w:rsidR="001332E0" w:rsidRDefault="001332E0" w:rsidP="001332E0">
      <w:pPr>
        <w:ind w:firstLine="708"/>
        <w:jc w:val="both"/>
        <w:rPr>
          <w:rFonts w:ascii="Times New Roman" w:hAnsi="Times New Roman" w:cs="Times New Roman"/>
        </w:rPr>
      </w:pPr>
    </w:p>
    <w:p w:rsidR="001332E0" w:rsidRDefault="001332E0" w:rsidP="001332E0">
      <w:pPr>
        <w:jc w:val="both"/>
        <w:rPr>
          <w:rFonts w:ascii="Times New Roman" w:hAnsi="Times New Roman" w:cs="Times New Roman"/>
        </w:rPr>
      </w:pPr>
      <w:r>
        <w:rPr>
          <w:rFonts w:ascii="Times New Roman" w:hAnsi="Times New Roman" w:cs="Times New Roman"/>
        </w:rPr>
        <w:t>Za § 143ak sa vkladá § 143al, ktorý vrátane nadpisu znie:</w:t>
      </w:r>
    </w:p>
    <w:p w:rsidR="001332E0" w:rsidRDefault="001332E0" w:rsidP="001332E0">
      <w:pPr>
        <w:ind w:firstLine="708"/>
        <w:jc w:val="both"/>
        <w:rPr>
          <w:rFonts w:ascii="Times New Roman" w:hAnsi="Times New Roman" w:cs="Times New Roman"/>
        </w:rPr>
      </w:pPr>
    </w:p>
    <w:p w:rsidR="001332E0" w:rsidRDefault="001332E0" w:rsidP="001332E0">
      <w:pPr>
        <w:jc w:val="center"/>
        <w:rPr>
          <w:rFonts w:ascii="Times New Roman" w:hAnsi="Times New Roman" w:cs="Times New Roman"/>
          <w:b/>
        </w:rPr>
      </w:pPr>
      <w:r>
        <w:rPr>
          <w:rFonts w:ascii="Times New Roman" w:hAnsi="Times New Roman" w:cs="Times New Roman"/>
          <w:b/>
        </w:rPr>
        <w:t>„§ 143al</w:t>
      </w:r>
    </w:p>
    <w:p w:rsidR="001332E0" w:rsidRDefault="001332E0" w:rsidP="001332E0">
      <w:pPr>
        <w:jc w:val="center"/>
        <w:rPr>
          <w:rFonts w:ascii="Times New Roman" w:hAnsi="Times New Roman" w:cs="Times New Roman"/>
          <w:b/>
        </w:rPr>
      </w:pPr>
      <w:r>
        <w:rPr>
          <w:rFonts w:ascii="Times New Roman" w:hAnsi="Times New Roman" w:cs="Times New Roman"/>
          <w:b/>
        </w:rPr>
        <w:t>Prechodné ustanovenie účinné od 1. apríla 2020</w:t>
      </w:r>
    </w:p>
    <w:p w:rsidR="001332E0" w:rsidRDefault="001332E0" w:rsidP="001332E0">
      <w:pPr>
        <w:pStyle w:val="Odsekzoznamu"/>
        <w:ind w:left="360"/>
        <w:jc w:val="both"/>
        <w:rPr>
          <w:rFonts w:ascii="Times New Roman" w:hAnsi="Times New Roman" w:cs="Times New Roman"/>
        </w:rPr>
      </w:pPr>
    </w:p>
    <w:p w:rsidR="001332E0" w:rsidRDefault="001332E0" w:rsidP="001332E0">
      <w:pPr>
        <w:pStyle w:val="Odsekzoznamu"/>
        <w:ind w:left="0"/>
        <w:jc w:val="both"/>
        <w:rPr>
          <w:rFonts w:ascii="Times New Roman" w:hAnsi="Times New Roman" w:cs="Times New Roman"/>
        </w:rPr>
      </w:pPr>
      <w:r>
        <w:rPr>
          <w:rFonts w:ascii="Times New Roman" w:hAnsi="Times New Roman" w:cs="Times New Roman"/>
        </w:rPr>
        <w:tab/>
        <w:t xml:space="preserve">(1) Poberateľovi starobného dôchodku, predčasného starobného dôchodku, invalidného dôchodku, sociálneho dôchodku, vdovského dôchodku, vdoveckého dôchodku alebo sirotského dôchodku podľa  všeobecných predpisov o sociálnom poistení, ktoré vypláca útvar sociálneho zabezpečenia ministerstva alebo Vojenský úrad sociálneho zabezpečenia,  poberateľovi výsluhového dôchodku, invalidného výsluhového dôchodku, vdovského výsluhového dôchodku, vdoveckého výsluhového dôchodku alebo sirotského výsluhového dôchodku, ktorému bol na tento dôchodok prekvalifikovaný starobný dôchodok, invalidný dôchodok, čiastočný invalidný dôchodok, dôchodok za výsluhu rokov, vdovský dôchodok, vdovecký dôchodok alebo sirotský dôchodok priznaný podľa všeobecných predpisov o sociálnom zabezpečení, na ktoré vznikol nárok do 30. apríla 1998 a stali sa dávkami výsluhového zabezpečenia podľa predpisu účinného od 1. mája 1998 alebo na ktoré vznikol nárok do 30. júna 2002 a stali sa dávkami výsluhového zabezpečenia podľa tohto zákona, a poberateľovi vdovského výsluhového dôchodku, vdoveckého výsluhového dôchodku alebo sirotského výsluhového dôchodku po poberateľovi prekvalifikovaného starobného dôchodku, prekvalifikovaného invalidného dôchodku, prekvalifikovaného čiastočného invalidného </w:t>
      </w:r>
      <w:r>
        <w:rPr>
          <w:rFonts w:ascii="Times New Roman" w:hAnsi="Times New Roman" w:cs="Times New Roman"/>
        </w:rPr>
        <w:lastRenderedPageBreak/>
        <w:t>dôchodku alebo prekvalifikovaného dôchodku za výsluhu rokov, ktorí majú nárok na výplatu tohto dôchodku v decembri kalendárneho roka vyplatí útvar sociálneho zabezpečenia ministerstva alebo Vojenský úrad sociálneho zabezpečenia v decembri spolu s príslušnou dôchodkovou dávkou 13. dôchodok vo výške priemernej mesačnej sumy príslušnej dôchodkovej dávky vykázanej Sociálnou poisťovňou k 31. decembru kalendárneho roka, ktorý predchádza kalendárnemu roku, v ktorom sa určuje suma 13. dôchodku. Príslušnou dôchodkovou dávkou podľa prvej vety pre</w:t>
      </w:r>
    </w:p>
    <w:p w:rsidR="001332E0" w:rsidRDefault="001332E0" w:rsidP="001332E0">
      <w:pPr>
        <w:pStyle w:val="Odsekzoznamu"/>
        <w:numPr>
          <w:ilvl w:val="0"/>
          <w:numId w:val="11"/>
        </w:numPr>
        <w:jc w:val="both"/>
        <w:rPr>
          <w:rFonts w:ascii="Times New Roman" w:hAnsi="Times New Roman" w:cs="Times New Roman"/>
        </w:rPr>
      </w:pPr>
      <w:r>
        <w:rPr>
          <w:rFonts w:ascii="Times New Roman" w:hAnsi="Times New Roman" w:cs="Times New Roman"/>
        </w:rPr>
        <w:t>výsluhový dôchodok  je starobný dôchodok,</w:t>
      </w:r>
    </w:p>
    <w:p w:rsidR="001332E0" w:rsidRDefault="001332E0" w:rsidP="001332E0">
      <w:pPr>
        <w:pStyle w:val="Odsekzoznamu"/>
        <w:numPr>
          <w:ilvl w:val="0"/>
          <w:numId w:val="11"/>
        </w:numPr>
        <w:jc w:val="both"/>
        <w:rPr>
          <w:rFonts w:ascii="Times New Roman" w:hAnsi="Times New Roman" w:cs="Times New Roman"/>
        </w:rPr>
      </w:pPr>
      <w:r>
        <w:rPr>
          <w:rFonts w:ascii="Times New Roman" w:hAnsi="Times New Roman" w:cs="Times New Roman"/>
        </w:rPr>
        <w:t xml:space="preserve">invalidný výsluhový dôchodok je invalidný dôchodok priznaný z dôvodu poklesu schopnosti vykonávať zárobkovú činnosť o viac ako 70 %, </w:t>
      </w:r>
    </w:p>
    <w:p w:rsidR="001332E0" w:rsidRDefault="001332E0" w:rsidP="001332E0">
      <w:pPr>
        <w:pStyle w:val="Odsekzoznamu"/>
        <w:numPr>
          <w:ilvl w:val="0"/>
          <w:numId w:val="11"/>
        </w:numPr>
        <w:jc w:val="both"/>
        <w:rPr>
          <w:rFonts w:ascii="Times New Roman" w:hAnsi="Times New Roman" w:cs="Times New Roman"/>
        </w:rPr>
      </w:pPr>
      <w:r>
        <w:rPr>
          <w:rFonts w:ascii="Times New Roman" w:hAnsi="Times New Roman" w:cs="Times New Roman"/>
        </w:rPr>
        <w:t>vdovský výsluhový dôchodok je vdovský dôchodok,</w:t>
      </w:r>
    </w:p>
    <w:p w:rsidR="001332E0" w:rsidRDefault="001332E0" w:rsidP="001332E0">
      <w:pPr>
        <w:pStyle w:val="Odsekzoznamu"/>
        <w:numPr>
          <w:ilvl w:val="0"/>
          <w:numId w:val="11"/>
        </w:numPr>
        <w:jc w:val="both"/>
        <w:rPr>
          <w:rFonts w:ascii="Times New Roman" w:hAnsi="Times New Roman" w:cs="Times New Roman"/>
        </w:rPr>
      </w:pPr>
      <w:r>
        <w:rPr>
          <w:rFonts w:ascii="Times New Roman" w:hAnsi="Times New Roman" w:cs="Times New Roman"/>
        </w:rPr>
        <w:t>vdovecký výsluhový dôchodok je vdovecký dôchodok,</w:t>
      </w:r>
    </w:p>
    <w:p w:rsidR="001332E0" w:rsidRDefault="001332E0" w:rsidP="001332E0">
      <w:pPr>
        <w:pStyle w:val="Odsekzoznamu"/>
        <w:numPr>
          <w:ilvl w:val="0"/>
          <w:numId w:val="11"/>
        </w:numPr>
        <w:jc w:val="both"/>
        <w:rPr>
          <w:rFonts w:ascii="Times New Roman" w:hAnsi="Times New Roman" w:cs="Times New Roman"/>
        </w:rPr>
      </w:pPr>
      <w:r>
        <w:rPr>
          <w:rFonts w:ascii="Times New Roman" w:hAnsi="Times New Roman" w:cs="Times New Roman"/>
        </w:rPr>
        <w:t>sirotský výsluhový dôchodok je sirotský dôchodok.</w:t>
      </w:r>
    </w:p>
    <w:p w:rsidR="001332E0" w:rsidRDefault="001332E0" w:rsidP="001332E0">
      <w:pPr>
        <w:ind w:left="720"/>
        <w:jc w:val="both"/>
        <w:rPr>
          <w:rFonts w:ascii="Times New Roman" w:hAnsi="Times New Roman" w:cs="Times New Roman"/>
        </w:rPr>
      </w:pPr>
    </w:p>
    <w:p w:rsidR="001332E0" w:rsidRDefault="001332E0" w:rsidP="001332E0">
      <w:pPr>
        <w:pStyle w:val="Odsekzoznamu"/>
        <w:ind w:left="0"/>
        <w:jc w:val="both"/>
        <w:rPr>
          <w:rFonts w:ascii="Times New Roman" w:hAnsi="Times New Roman" w:cs="Times New Roman"/>
        </w:rPr>
      </w:pPr>
      <w:r>
        <w:rPr>
          <w:rFonts w:ascii="Times New Roman" w:hAnsi="Times New Roman" w:cs="Times New Roman"/>
        </w:rPr>
        <w:tab/>
        <w:t>(</w:t>
      </w:r>
      <w:r w:rsidR="008B2238">
        <w:rPr>
          <w:rFonts w:ascii="Times New Roman" w:hAnsi="Times New Roman" w:cs="Times New Roman"/>
        </w:rPr>
        <w:t>2</w:t>
      </w:r>
      <w:r>
        <w:rPr>
          <w:rFonts w:ascii="Times New Roman" w:hAnsi="Times New Roman" w:cs="Times New Roman"/>
        </w:rPr>
        <w:t>) Výdavky na 13. dôchodok sú výdavkami osobitného účtu.“.</w:t>
      </w:r>
    </w:p>
    <w:p w:rsidR="001332E0" w:rsidRDefault="001332E0" w:rsidP="001332E0">
      <w:pPr>
        <w:jc w:val="both"/>
        <w:rPr>
          <w:rFonts w:ascii="Times New Roman" w:hAnsi="Times New Roman" w:cs="Times New Roman"/>
        </w:rPr>
      </w:pPr>
    </w:p>
    <w:p w:rsidR="001332E0" w:rsidRDefault="001332E0" w:rsidP="001332E0">
      <w:pPr>
        <w:jc w:val="center"/>
        <w:rPr>
          <w:rFonts w:ascii="Times New Roman" w:hAnsi="Times New Roman" w:cs="Times New Roman"/>
          <w:b/>
          <w:bCs/>
        </w:rPr>
      </w:pPr>
    </w:p>
    <w:p w:rsidR="001332E0" w:rsidRDefault="001332E0" w:rsidP="001332E0">
      <w:pPr>
        <w:jc w:val="center"/>
        <w:rPr>
          <w:rFonts w:ascii="Times New Roman" w:hAnsi="Times New Roman" w:cs="Times New Roman"/>
          <w:b/>
          <w:bCs/>
        </w:rPr>
      </w:pPr>
      <w:r>
        <w:rPr>
          <w:rFonts w:ascii="Times New Roman" w:hAnsi="Times New Roman" w:cs="Times New Roman"/>
          <w:b/>
          <w:bCs/>
        </w:rPr>
        <w:t>Čl. III</w:t>
      </w:r>
    </w:p>
    <w:p w:rsidR="001332E0" w:rsidRDefault="001332E0" w:rsidP="001332E0">
      <w:pPr>
        <w:ind w:firstLine="708"/>
        <w:jc w:val="both"/>
        <w:rPr>
          <w:rFonts w:ascii="Times New Roman" w:hAnsi="Times New Roman" w:cs="Times New Roman"/>
        </w:rPr>
      </w:pPr>
    </w:p>
    <w:p w:rsidR="001332E0" w:rsidRDefault="001332E0" w:rsidP="001332E0">
      <w:pPr>
        <w:ind w:firstLine="708"/>
        <w:jc w:val="both"/>
        <w:rPr>
          <w:rFonts w:ascii="Times New Roman" w:hAnsi="Times New Roman" w:cs="Times New Roman"/>
        </w:rPr>
      </w:pPr>
      <w:r>
        <w:rPr>
          <w:rFonts w:ascii="Times New Roman" w:hAnsi="Times New Roman" w:cs="Times New Roman"/>
        </w:rPr>
        <w:t>Zákon č. 601/2003 Z. z. o životnom minime a o zmene a doplnení niektorých zákonov v znení zákona č. 410/2004 Z. z., zákona č. 453/2004 Z. z., zákona č. 305/2005 Z. z., zákona č. 592/2006 Z. z., zákona č. 554/2008 Z. z., zákona č. 184/2014 Z. z., zákona č. 378/2015 Z. z. a zákona č. 226/2019 Z. z. sa mení takto:</w:t>
      </w:r>
    </w:p>
    <w:p w:rsidR="001332E0" w:rsidRDefault="001332E0" w:rsidP="001332E0">
      <w:pPr>
        <w:ind w:firstLine="708"/>
        <w:jc w:val="both"/>
        <w:rPr>
          <w:rFonts w:ascii="Times New Roman" w:hAnsi="Times New Roman" w:cs="Times New Roman"/>
        </w:rPr>
      </w:pPr>
    </w:p>
    <w:p w:rsidR="001332E0" w:rsidRDefault="001332E0" w:rsidP="001332E0">
      <w:pPr>
        <w:jc w:val="both"/>
        <w:rPr>
          <w:rFonts w:ascii="Times New Roman" w:hAnsi="Times New Roman" w:cs="Times New Roman"/>
        </w:rPr>
      </w:pPr>
      <w:r>
        <w:rPr>
          <w:rFonts w:ascii="Times New Roman" w:hAnsi="Times New Roman" w:cs="Times New Roman"/>
        </w:rPr>
        <w:t>V § 4 ods. 3 písmeno i) znie:</w:t>
      </w:r>
    </w:p>
    <w:p w:rsidR="001332E0" w:rsidRDefault="001332E0" w:rsidP="001332E0">
      <w:pPr>
        <w:jc w:val="both"/>
        <w:rPr>
          <w:rFonts w:ascii="Times New Roman" w:hAnsi="Times New Roman" w:cs="Times New Roman"/>
        </w:rPr>
      </w:pPr>
      <w:r>
        <w:rPr>
          <w:rFonts w:ascii="Times New Roman" w:hAnsi="Times New Roman" w:cs="Times New Roman"/>
        </w:rPr>
        <w:t>„i) 13. dôchodok,</w:t>
      </w:r>
      <w:r>
        <w:rPr>
          <w:rFonts w:ascii="Times New Roman" w:hAnsi="Times New Roman" w:cs="Times New Roman"/>
          <w:vertAlign w:val="superscript"/>
        </w:rPr>
        <w:t>15</w:t>
      </w:r>
      <w:r>
        <w:rPr>
          <w:rFonts w:ascii="Times New Roman" w:hAnsi="Times New Roman" w:cs="Times New Roman"/>
        </w:rPr>
        <w:t>)“.</w:t>
      </w:r>
    </w:p>
    <w:p w:rsidR="001332E0" w:rsidRDefault="001332E0" w:rsidP="001332E0">
      <w:pPr>
        <w:jc w:val="both"/>
        <w:rPr>
          <w:rFonts w:ascii="Times New Roman" w:hAnsi="Times New Roman" w:cs="Times New Roman"/>
        </w:rPr>
      </w:pPr>
    </w:p>
    <w:p w:rsidR="001332E0" w:rsidRDefault="001332E0" w:rsidP="001332E0">
      <w:pPr>
        <w:jc w:val="both"/>
        <w:rPr>
          <w:rFonts w:ascii="Times New Roman" w:hAnsi="Times New Roman" w:cs="Times New Roman"/>
        </w:rPr>
      </w:pPr>
      <w:r>
        <w:rPr>
          <w:rFonts w:ascii="Times New Roman" w:hAnsi="Times New Roman" w:cs="Times New Roman"/>
        </w:rPr>
        <w:t>Poznámka pod čiarou k odkazu 15 znie:</w:t>
      </w:r>
    </w:p>
    <w:p w:rsidR="001332E0" w:rsidRDefault="001332E0" w:rsidP="001332E0">
      <w:pPr>
        <w:ind w:left="426" w:hanging="426"/>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15</w:t>
      </w:r>
      <w:r>
        <w:rPr>
          <w:rFonts w:ascii="Times New Roman" w:hAnsi="Times New Roman" w:cs="Times New Roman"/>
        </w:rPr>
        <w:t>) § 143al zákona č.  328/2002 Z. z. o sociálnom zabezpečení policajtov a vojakov a o zmene a doplnení niektorých zákonov v znení zákona č. .../2020 Z. z.</w:t>
      </w:r>
    </w:p>
    <w:p w:rsidR="001332E0" w:rsidRDefault="001332E0" w:rsidP="001332E0">
      <w:pPr>
        <w:ind w:left="426"/>
        <w:jc w:val="both"/>
        <w:rPr>
          <w:rFonts w:ascii="Times New Roman" w:hAnsi="Times New Roman" w:cs="Times New Roman"/>
        </w:rPr>
      </w:pPr>
      <w:r>
        <w:rPr>
          <w:rFonts w:ascii="Times New Roman" w:hAnsi="Times New Roman" w:cs="Times New Roman"/>
        </w:rPr>
        <w:t xml:space="preserve"> § 77a a 77b zákona č. 461/2003 Z. z. o sociálnom poistení v znení zákona č. .../2020   Z. z.“.</w:t>
      </w:r>
    </w:p>
    <w:p w:rsidR="001332E0" w:rsidRDefault="001332E0" w:rsidP="001332E0">
      <w:pPr>
        <w:jc w:val="both"/>
        <w:rPr>
          <w:rFonts w:ascii="Times New Roman" w:hAnsi="Times New Roman" w:cs="Times New Roman"/>
        </w:rPr>
      </w:pPr>
    </w:p>
    <w:p w:rsidR="001332E0" w:rsidRDefault="001332E0" w:rsidP="001332E0">
      <w:pPr>
        <w:jc w:val="center"/>
        <w:rPr>
          <w:rFonts w:ascii="Times New Roman" w:hAnsi="Times New Roman" w:cs="Times New Roman"/>
          <w:b/>
          <w:bCs/>
        </w:rPr>
      </w:pPr>
    </w:p>
    <w:p w:rsidR="001332E0" w:rsidRDefault="001332E0" w:rsidP="001332E0">
      <w:pPr>
        <w:jc w:val="center"/>
        <w:rPr>
          <w:rFonts w:ascii="Times New Roman" w:hAnsi="Times New Roman" w:cs="Times New Roman"/>
          <w:b/>
          <w:bCs/>
        </w:rPr>
      </w:pPr>
      <w:r>
        <w:rPr>
          <w:rFonts w:ascii="Times New Roman" w:hAnsi="Times New Roman" w:cs="Times New Roman"/>
          <w:b/>
          <w:bCs/>
        </w:rPr>
        <w:t>Čl. IV</w:t>
      </w:r>
    </w:p>
    <w:p w:rsidR="001332E0" w:rsidRDefault="001332E0" w:rsidP="001332E0">
      <w:pPr>
        <w:jc w:val="center"/>
        <w:rPr>
          <w:rFonts w:ascii="Times New Roman" w:hAnsi="Times New Roman" w:cs="Times New Roman"/>
          <w:b/>
          <w:bCs/>
        </w:rPr>
      </w:pPr>
    </w:p>
    <w:p w:rsidR="001332E0" w:rsidRDefault="001332E0" w:rsidP="001332E0">
      <w:pPr>
        <w:ind w:firstLine="708"/>
        <w:jc w:val="both"/>
        <w:rPr>
          <w:rFonts w:ascii="Times New Roman" w:hAnsi="Times New Roman" w:cs="Times New Roman"/>
        </w:rPr>
      </w:pPr>
      <w:r>
        <w:rPr>
          <w:rFonts w:ascii="Times New Roman" w:hAnsi="Times New Roman" w:cs="Times New Roman"/>
        </w:rPr>
        <w:t xml:space="preserve">Tento zákon nadobúda účinnosť 1. apríla 2020 okrem čl. I desiateho bodu, ktorý nadobúda účinnosť 1. januára 2021, a čl. I jedenásteho bodu, ktorý nadobúda účinnosť 1. januára 2023. </w:t>
      </w:r>
    </w:p>
    <w:p w:rsidR="001332E0" w:rsidRDefault="001332E0" w:rsidP="001332E0">
      <w:pPr>
        <w:ind w:firstLine="708"/>
        <w:jc w:val="both"/>
        <w:rPr>
          <w:rFonts w:ascii="Times New Roman" w:hAnsi="Times New Roman" w:cs="Times New Roman"/>
        </w:rPr>
      </w:pPr>
    </w:p>
    <w:p w:rsidR="001332E0" w:rsidRPr="00B235FB" w:rsidRDefault="001332E0" w:rsidP="00DB3C91">
      <w:pPr>
        <w:pStyle w:val="Textkomentra"/>
        <w:jc w:val="center"/>
        <w:rPr>
          <w:rFonts w:ascii="Times New Roman" w:hAnsi="Times New Roman" w:cs="Times New Roman"/>
          <w:b/>
          <w:sz w:val="24"/>
          <w:szCs w:val="24"/>
        </w:rPr>
      </w:pPr>
    </w:p>
    <w:p w:rsidR="003C655F" w:rsidRDefault="003C655F" w:rsidP="00DB3C91">
      <w:pPr>
        <w:ind w:firstLine="708"/>
        <w:jc w:val="both"/>
        <w:rPr>
          <w:rFonts w:ascii="Times New Roman" w:hAnsi="Times New Roman" w:cs="Times New Roman"/>
        </w:rPr>
      </w:pPr>
    </w:p>
    <w:p w:rsidR="00D63D7E" w:rsidRPr="00DB3C91" w:rsidRDefault="00D63D7E" w:rsidP="00F15379">
      <w:pPr>
        <w:ind w:firstLine="708"/>
        <w:jc w:val="both"/>
        <w:rPr>
          <w:rFonts w:ascii="Times New Roman" w:hAnsi="Times New Roman" w:cs="Times New Roman"/>
        </w:rPr>
      </w:pPr>
    </w:p>
    <w:sectPr w:rsidR="00D63D7E" w:rsidRPr="00DB3C9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920" w:rsidRDefault="00E34920" w:rsidP="002E2D91">
      <w:r>
        <w:separator/>
      </w:r>
    </w:p>
  </w:endnote>
  <w:endnote w:type="continuationSeparator" w:id="0">
    <w:p w:rsidR="00E34920" w:rsidRDefault="00E34920" w:rsidP="002E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853578"/>
      <w:docPartObj>
        <w:docPartGallery w:val="Page Numbers (Bottom of Page)"/>
        <w:docPartUnique/>
      </w:docPartObj>
    </w:sdtPr>
    <w:sdtEndPr/>
    <w:sdtContent>
      <w:p w:rsidR="002E2D91" w:rsidRDefault="002E2D91">
        <w:pPr>
          <w:pStyle w:val="Pta"/>
          <w:jc w:val="center"/>
        </w:pPr>
        <w:r w:rsidRPr="002E2D91">
          <w:rPr>
            <w:rFonts w:ascii="Times New Roman" w:hAnsi="Times New Roman" w:cs="Times New Roman"/>
            <w:sz w:val="20"/>
            <w:szCs w:val="20"/>
          </w:rPr>
          <w:fldChar w:fldCharType="begin"/>
        </w:r>
        <w:r w:rsidRPr="002E2D91">
          <w:rPr>
            <w:rFonts w:ascii="Times New Roman" w:hAnsi="Times New Roman" w:cs="Times New Roman"/>
            <w:sz w:val="20"/>
            <w:szCs w:val="20"/>
          </w:rPr>
          <w:instrText>PAGE   \* MERGEFORMAT</w:instrText>
        </w:r>
        <w:r w:rsidRPr="002E2D91">
          <w:rPr>
            <w:rFonts w:ascii="Times New Roman" w:hAnsi="Times New Roman" w:cs="Times New Roman"/>
            <w:sz w:val="20"/>
            <w:szCs w:val="20"/>
          </w:rPr>
          <w:fldChar w:fldCharType="separate"/>
        </w:r>
        <w:r w:rsidR="00F12A4C">
          <w:rPr>
            <w:rFonts w:ascii="Times New Roman" w:hAnsi="Times New Roman" w:cs="Times New Roman"/>
            <w:noProof/>
            <w:sz w:val="20"/>
            <w:szCs w:val="20"/>
          </w:rPr>
          <w:t>2</w:t>
        </w:r>
        <w:r w:rsidRPr="002E2D91">
          <w:rPr>
            <w:rFonts w:ascii="Times New Roman" w:hAnsi="Times New Roman" w:cs="Times New Roman"/>
            <w:sz w:val="20"/>
            <w:szCs w:val="20"/>
          </w:rPr>
          <w:fldChar w:fldCharType="end"/>
        </w:r>
      </w:p>
    </w:sdtContent>
  </w:sdt>
  <w:p w:rsidR="002E2D91" w:rsidRDefault="002E2D9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920" w:rsidRDefault="00E34920" w:rsidP="002E2D91">
      <w:r>
        <w:separator/>
      </w:r>
    </w:p>
  </w:footnote>
  <w:footnote w:type="continuationSeparator" w:id="0">
    <w:p w:rsidR="00E34920" w:rsidRDefault="00E34920" w:rsidP="002E2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851E1"/>
    <w:multiLevelType w:val="hybridMultilevel"/>
    <w:tmpl w:val="F5AA0AC2"/>
    <w:lvl w:ilvl="0" w:tplc="F592AB96">
      <w:start w:val="1"/>
      <w:numFmt w:val="lowerLetter"/>
      <w:lvlText w:val="%1)"/>
      <w:lvlJc w:val="left"/>
      <w:pPr>
        <w:ind w:left="360" w:hanging="360"/>
      </w:pPr>
      <w:rPr>
        <w:rFonts w:ascii="Times New Roman" w:hAnsi="Times New Roman"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22C170E7"/>
    <w:multiLevelType w:val="hybridMultilevel"/>
    <w:tmpl w:val="27F09CCC"/>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503216B"/>
    <w:multiLevelType w:val="hybridMultilevel"/>
    <w:tmpl w:val="9918BD48"/>
    <w:lvl w:ilvl="0" w:tplc="19DA3EAE">
      <w:start w:val="1"/>
      <w:numFmt w:val="lowerLetter"/>
      <w:lvlText w:val="%1)"/>
      <w:lvlJc w:val="left"/>
      <w:pPr>
        <w:ind w:left="360" w:hanging="360"/>
      </w:pPr>
      <w:rPr>
        <w:rFonts w:ascii="Times New Roman" w:hAnsi="Times New Roman" w:hint="default"/>
        <w:b w:val="0"/>
        <w:i w:val="0"/>
        <w:color w:val="494949"/>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2AB805F4"/>
    <w:multiLevelType w:val="hybridMultilevel"/>
    <w:tmpl w:val="4204F278"/>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E4B0C5E"/>
    <w:multiLevelType w:val="hybridMultilevel"/>
    <w:tmpl w:val="53CC2398"/>
    <w:lvl w:ilvl="0" w:tplc="2444D08A">
      <w:start w:val="1"/>
      <w:numFmt w:val="decimal"/>
      <w:lvlText w:val="%1."/>
      <w:lvlJc w:val="left"/>
      <w:pPr>
        <w:ind w:left="36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nsid w:val="4A9E5B6E"/>
    <w:multiLevelType w:val="hybridMultilevel"/>
    <w:tmpl w:val="75640C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622A201A"/>
    <w:multiLevelType w:val="hybridMultilevel"/>
    <w:tmpl w:val="27F09CCC"/>
    <w:lvl w:ilvl="0" w:tplc="E53CB022">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6"/>
  </w:num>
  <w:num w:numId="6">
    <w:abstractNumId w:val="2"/>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E35"/>
    <w:rsid w:val="00005007"/>
    <w:rsid w:val="00062865"/>
    <w:rsid w:val="00075373"/>
    <w:rsid w:val="000F4F33"/>
    <w:rsid w:val="000F7111"/>
    <w:rsid w:val="001332E0"/>
    <w:rsid w:val="00157A1C"/>
    <w:rsid w:val="00172CA0"/>
    <w:rsid w:val="001A51B3"/>
    <w:rsid w:val="001F3DAF"/>
    <w:rsid w:val="0020768A"/>
    <w:rsid w:val="00225279"/>
    <w:rsid w:val="00243816"/>
    <w:rsid w:val="002666B3"/>
    <w:rsid w:val="0027247D"/>
    <w:rsid w:val="002E2D91"/>
    <w:rsid w:val="00322ADE"/>
    <w:rsid w:val="00336102"/>
    <w:rsid w:val="00341C7E"/>
    <w:rsid w:val="00392ABF"/>
    <w:rsid w:val="003B6978"/>
    <w:rsid w:val="003B7A18"/>
    <w:rsid w:val="003C655F"/>
    <w:rsid w:val="00411DB3"/>
    <w:rsid w:val="00425A21"/>
    <w:rsid w:val="0042655E"/>
    <w:rsid w:val="004469ED"/>
    <w:rsid w:val="004B6EF1"/>
    <w:rsid w:val="004E7B44"/>
    <w:rsid w:val="00541F3B"/>
    <w:rsid w:val="005D7607"/>
    <w:rsid w:val="00640C27"/>
    <w:rsid w:val="00666F32"/>
    <w:rsid w:val="00676A92"/>
    <w:rsid w:val="00690D95"/>
    <w:rsid w:val="006A108D"/>
    <w:rsid w:val="006B7B85"/>
    <w:rsid w:val="006F49E5"/>
    <w:rsid w:val="00761AFD"/>
    <w:rsid w:val="00781350"/>
    <w:rsid w:val="00793E3F"/>
    <w:rsid w:val="007C7A65"/>
    <w:rsid w:val="007D3A5F"/>
    <w:rsid w:val="007E51B7"/>
    <w:rsid w:val="00820AA7"/>
    <w:rsid w:val="008A0DC6"/>
    <w:rsid w:val="008B2238"/>
    <w:rsid w:val="008D1787"/>
    <w:rsid w:val="009150C6"/>
    <w:rsid w:val="00986D7B"/>
    <w:rsid w:val="009F0883"/>
    <w:rsid w:val="00A41FC4"/>
    <w:rsid w:val="00A97C80"/>
    <w:rsid w:val="00AC3ECE"/>
    <w:rsid w:val="00AC5235"/>
    <w:rsid w:val="00AE4002"/>
    <w:rsid w:val="00B6583F"/>
    <w:rsid w:val="00C46CD4"/>
    <w:rsid w:val="00C71CF0"/>
    <w:rsid w:val="00C85385"/>
    <w:rsid w:val="00C97FB8"/>
    <w:rsid w:val="00CE547B"/>
    <w:rsid w:val="00CF6639"/>
    <w:rsid w:val="00D63D7E"/>
    <w:rsid w:val="00D71478"/>
    <w:rsid w:val="00D7336B"/>
    <w:rsid w:val="00D8654C"/>
    <w:rsid w:val="00D903BB"/>
    <w:rsid w:val="00D92682"/>
    <w:rsid w:val="00DB3C91"/>
    <w:rsid w:val="00DE2AEB"/>
    <w:rsid w:val="00E02AA2"/>
    <w:rsid w:val="00E274E9"/>
    <w:rsid w:val="00E34920"/>
    <w:rsid w:val="00E51D5E"/>
    <w:rsid w:val="00E52ABD"/>
    <w:rsid w:val="00EB12B2"/>
    <w:rsid w:val="00EF4F56"/>
    <w:rsid w:val="00F12A4C"/>
    <w:rsid w:val="00F15379"/>
    <w:rsid w:val="00F34B7A"/>
    <w:rsid w:val="00F55E35"/>
    <w:rsid w:val="00F85696"/>
    <w:rsid w:val="00FB07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3C91"/>
    <w:pPr>
      <w:spacing w:after="0" w:line="240" w:lineRule="auto"/>
    </w:pPr>
    <w:rPr>
      <w:sz w:val="24"/>
      <w:szCs w:val="24"/>
    </w:rPr>
  </w:style>
  <w:style w:type="paragraph" w:styleId="Nadpis1">
    <w:name w:val="heading 1"/>
    <w:basedOn w:val="Normlny"/>
    <w:link w:val="Nadpis1Char"/>
    <w:uiPriority w:val="9"/>
    <w:qFormat/>
    <w:rsid w:val="00F15379"/>
    <w:pPr>
      <w:spacing w:before="100" w:beforeAutospacing="1" w:after="100" w:afterAutospacing="1"/>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rsid w:val="00DB3C91"/>
    <w:rPr>
      <w:sz w:val="20"/>
      <w:szCs w:val="20"/>
    </w:rPr>
  </w:style>
  <w:style w:type="character" w:customStyle="1" w:styleId="TextkomentraChar">
    <w:name w:val="Text komentára Char"/>
    <w:basedOn w:val="Predvolenpsmoodseku"/>
    <w:link w:val="Textkomentra"/>
    <w:uiPriority w:val="99"/>
    <w:rsid w:val="00DB3C91"/>
    <w:rPr>
      <w:sz w:val="20"/>
      <w:szCs w:val="20"/>
    </w:rPr>
  </w:style>
  <w:style w:type="paragraph" w:styleId="Odsekzoznamu">
    <w:name w:val="List Paragraph"/>
    <w:basedOn w:val="Normlny"/>
    <w:uiPriority w:val="34"/>
    <w:qFormat/>
    <w:rsid w:val="006A108D"/>
    <w:pPr>
      <w:ind w:left="720"/>
      <w:contextualSpacing/>
    </w:pPr>
  </w:style>
  <w:style w:type="character" w:styleId="Hypertextovprepojenie">
    <w:name w:val="Hyperlink"/>
    <w:basedOn w:val="Predvolenpsmoodseku"/>
    <w:uiPriority w:val="99"/>
    <w:semiHidden/>
    <w:unhideWhenUsed/>
    <w:rsid w:val="00322ADE"/>
    <w:rPr>
      <w:color w:val="0000FF"/>
      <w:u w:val="single"/>
    </w:rPr>
  </w:style>
  <w:style w:type="paragraph" w:styleId="Hlavika">
    <w:name w:val="header"/>
    <w:basedOn w:val="Normlny"/>
    <w:link w:val="HlavikaChar"/>
    <w:uiPriority w:val="99"/>
    <w:unhideWhenUsed/>
    <w:rsid w:val="002E2D91"/>
    <w:pPr>
      <w:tabs>
        <w:tab w:val="center" w:pos="4536"/>
        <w:tab w:val="right" w:pos="9072"/>
      </w:tabs>
    </w:pPr>
  </w:style>
  <w:style w:type="character" w:customStyle="1" w:styleId="HlavikaChar">
    <w:name w:val="Hlavička Char"/>
    <w:basedOn w:val="Predvolenpsmoodseku"/>
    <w:link w:val="Hlavika"/>
    <w:uiPriority w:val="99"/>
    <w:rsid w:val="002E2D91"/>
    <w:rPr>
      <w:sz w:val="24"/>
      <w:szCs w:val="24"/>
    </w:rPr>
  </w:style>
  <w:style w:type="paragraph" w:styleId="Pta">
    <w:name w:val="footer"/>
    <w:basedOn w:val="Normlny"/>
    <w:link w:val="PtaChar"/>
    <w:uiPriority w:val="99"/>
    <w:unhideWhenUsed/>
    <w:rsid w:val="002E2D91"/>
    <w:pPr>
      <w:tabs>
        <w:tab w:val="center" w:pos="4536"/>
        <w:tab w:val="right" w:pos="9072"/>
      </w:tabs>
    </w:pPr>
  </w:style>
  <w:style w:type="character" w:customStyle="1" w:styleId="PtaChar">
    <w:name w:val="Päta Char"/>
    <w:basedOn w:val="Predvolenpsmoodseku"/>
    <w:link w:val="Pta"/>
    <w:uiPriority w:val="99"/>
    <w:rsid w:val="002E2D91"/>
    <w:rPr>
      <w:sz w:val="24"/>
      <w:szCs w:val="24"/>
    </w:rPr>
  </w:style>
  <w:style w:type="character" w:styleId="Odkaznakomentr">
    <w:name w:val="annotation reference"/>
    <w:basedOn w:val="Predvolenpsmoodseku"/>
    <w:uiPriority w:val="99"/>
    <w:semiHidden/>
    <w:unhideWhenUsed/>
    <w:rsid w:val="00062865"/>
    <w:rPr>
      <w:sz w:val="16"/>
      <w:szCs w:val="16"/>
    </w:rPr>
  </w:style>
  <w:style w:type="paragraph" w:styleId="Predmetkomentra">
    <w:name w:val="annotation subject"/>
    <w:basedOn w:val="Textkomentra"/>
    <w:next w:val="Textkomentra"/>
    <w:link w:val="PredmetkomentraChar"/>
    <w:uiPriority w:val="99"/>
    <w:semiHidden/>
    <w:unhideWhenUsed/>
    <w:rsid w:val="00062865"/>
    <w:rPr>
      <w:b/>
      <w:bCs/>
    </w:rPr>
  </w:style>
  <w:style w:type="character" w:customStyle="1" w:styleId="PredmetkomentraChar">
    <w:name w:val="Predmet komentára Char"/>
    <w:basedOn w:val="TextkomentraChar"/>
    <w:link w:val="Predmetkomentra"/>
    <w:uiPriority w:val="99"/>
    <w:semiHidden/>
    <w:rsid w:val="00062865"/>
    <w:rPr>
      <w:b/>
      <w:bCs/>
      <w:sz w:val="20"/>
      <w:szCs w:val="20"/>
    </w:rPr>
  </w:style>
  <w:style w:type="paragraph" w:styleId="Textbubliny">
    <w:name w:val="Balloon Text"/>
    <w:basedOn w:val="Normlny"/>
    <w:link w:val="TextbublinyChar"/>
    <w:uiPriority w:val="99"/>
    <w:semiHidden/>
    <w:unhideWhenUsed/>
    <w:rsid w:val="00062865"/>
    <w:rPr>
      <w:rFonts w:ascii="Tahoma" w:hAnsi="Tahoma" w:cs="Tahoma"/>
      <w:sz w:val="16"/>
      <w:szCs w:val="16"/>
    </w:rPr>
  </w:style>
  <w:style w:type="character" w:customStyle="1" w:styleId="TextbublinyChar">
    <w:name w:val="Text bubliny Char"/>
    <w:basedOn w:val="Predvolenpsmoodseku"/>
    <w:link w:val="Textbubliny"/>
    <w:uiPriority w:val="99"/>
    <w:semiHidden/>
    <w:rsid w:val="00062865"/>
    <w:rPr>
      <w:rFonts w:ascii="Tahoma" w:hAnsi="Tahoma" w:cs="Tahoma"/>
      <w:sz w:val="16"/>
      <w:szCs w:val="16"/>
    </w:rPr>
  </w:style>
  <w:style w:type="character" w:customStyle="1" w:styleId="Nadpis1Char">
    <w:name w:val="Nadpis 1 Char"/>
    <w:basedOn w:val="Predvolenpsmoodseku"/>
    <w:link w:val="Nadpis1"/>
    <w:uiPriority w:val="9"/>
    <w:rsid w:val="00F15379"/>
    <w:rPr>
      <w:rFonts w:ascii="Times New Roman" w:eastAsia="Times New Roman" w:hAnsi="Times New Roman" w:cs="Times New Roman"/>
      <w:b/>
      <w:bCs/>
      <w:kern w:val="36"/>
      <w:sz w:val="48"/>
      <w:szCs w:val="48"/>
      <w:lang w:eastAsia="sk-SK"/>
    </w:rPr>
  </w:style>
  <w:style w:type="paragraph" w:styleId="Nzov">
    <w:name w:val="Title"/>
    <w:basedOn w:val="Normlny"/>
    <w:link w:val="NzovChar"/>
    <w:uiPriority w:val="10"/>
    <w:qFormat/>
    <w:rsid w:val="00D903BB"/>
    <w:pPr>
      <w:jc w:val="center"/>
    </w:pPr>
    <w:rPr>
      <w:rFonts w:ascii="Times New Roman" w:eastAsiaTheme="minorEastAsia" w:hAnsi="Times New Roman" w:cs="Times New Roman"/>
      <w:b/>
      <w:bCs/>
      <w:sz w:val="32"/>
      <w:lang w:eastAsia="cs-CZ"/>
    </w:rPr>
  </w:style>
  <w:style w:type="character" w:customStyle="1" w:styleId="NzovChar">
    <w:name w:val="Názov Char"/>
    <w:basedOn w:val="Predvolenpsmoodseku"/>
    <w:link w:val="Nzov"/>
    <w:uiPriority w:val="10"/>
    <w:rsid w:val="00D903BB"/>
    <w:rPr>
      <w:rFonts w:ascii="Times New Roman" w:eastAsiaTheme="minorEastAsia" w:hAnsi="Times New Roman" w:cs="Times New Roman"/>
      <w:b/>
      <w:bCs/>
      <w:sz w:val="32"/>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3C91"/>
    <w:pPr>
      <w:spacing w:after="0" w:line="240" w:lineRule="auto"/>
    </w:pPr>
    <w:rPr>
      <w:sz w:val="24"/>
      <w:szCs w:val="24"/>
    </w:rPr>
  </w:style>
  <w:style w:type="paragraph" w:styleId="Nadpis1">
    <w:name w:val="heading 1"/>
    <w:basedOn w:val="Normlny"/>
    <w:link w:val="Nadpis1Char"/>
    <w:uiPriority w:val="9"/>
    <w:qFormat/>
    <w:rsid w:val="00F15379"/>
    <w:pPr>
      <w:spacing w:before="100" w:beforeAutospacing="1" w:after="100" w:afterAutospacing="1"/>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rsid w:val="00DB3C91"/>
    <w:rPr>
      <w:sz w:val="20"/>
      <w:szCs w:val="20"/>
    </w:rPr>
  </w:style>
  <w:style w:type="character" w:customStyle="1" w:styleId="TextkomentraChar">
    <w:name w:val="Text komentára Char"/>
    <w:basedOn w:val="Predvolenpsmoodseku"/>
    <w:link w:val="Textkomentra"/>
    <w:uiPriority w:val="99"/>
    <w:rsid w:val="00DB3C91"/>
    <w:rPr>
      <w:sz w:val="20"/>
      <w:szCs w:val="20"/>
    </w:rPr>
  </w:style>
  <w:style w:type="paragraph" w:styleId="Odsekzoznamu">
    <w:name w:val="List Paragraph"/>
    <w:basedOn w:val="Normlny"/>
    <w:uiPriority w:val="34"/>
    <w:qFormat/>
    <w:rsid w:val="006A108D"/>
    <w:pPr>
      <w:ind w:left="720"/>
      <w:contextualSpacing/>
    </w:pPr>
  </w:style>
  <w:style w:type="character" w:styleId="Hypertextovprepojenie">
    <w:name w:val="Hyperlink"/>
    <w:basedOn w:val="Predvolenpsmoodseku"/>
    <w:uiPriority w:val="99"/>
    <w:semiHidden/>
    <w:unhideWhenUsed/>
    <w:rsid w:val="00322ADE"/>
    <w:rPr>
      <w:color w:val="0000FF"/>
      <w:u w:val="single"/>
    </w:rPr>
  </w:style>
  <w:style w:type="paragraph" w:styleId="Hlavika">
    <w:name w:val="header"/>
    <w:basedOn w:val="Normlny"/>
    <w:link w:val="HlavikaChar"/>
    <w:uiPriority w:val="99"/>
    <w:unhideWhenUsed/>
    <w:rsid w:val="002E2D91"/>
    <w:pPr>
      <w:tabs>
        <w:tab w:val="center" w:pos="4536"/>
        <w:tab w:val="right" w:pos="9072"/>
      </w:tabs>
    </w:pPr>
  </w:style>
  <w:style w:type="character" w:customStyle="1" w:styleId="HlavikaChar">
    <w:name w:val="Hlavička Char"/>
    <w:basedOn w:val="Predvolenpsmoodseku"/>
    <w:link w:val="Hlavika"/>
    <w:uiPriority w:val="99"/>
    <w:rsid w:val="002E2D91"/>
    <w:rPr>
      <w:sz w:val="24"/>
      <w:szCs w:val="24"/>
    </w:rPr>
  </w:style>
  <w:style w:type="paragraph" w:styleId="Pta">
    <w:name w:val="footer"/>
    <w:basedOn w:val="Normlny"/>
    <w:link w:val="PtaChar"/>
    <w:uiPriority w:val="99"/>
    <w:unhideWhenUsed/>
    <w:rsid w:val="002E2D91"/>
    <w:pPr>
      <w:tabs>
        <w:tab w:val="center" w:pos="4536"/>
        <w:tab w:val="right" w:pos="9072"/>
      </w:tabs>
    </w:pPr>
  </w:style>
  <w:style w:type="character" w:customStyle="1" w:styleId="PtaChar">
    <w:name w:val="Päta Char"/>
    <w:basedOn w:val="Predvolenpsmoodseku"/>
    <w:link w:val="Pta"/>
    <w:uiPriority w:val="99"/>
    <w:rsid w:val="002E2D91"/>
    <w:rPr>
      <w:sz w:val="24"/>
      <w:szCs w:val="24"/>
    </w:rPr>
  </w:style>
  <w:style w:type="character" w:styleId="Odkaznakomentr">
    <w:name w:val="annotation reference"/>
    <w:basedOn w:val="Predvolenpsmoodseku"/>
    <w:uiPriority w:val="99"/>
    <w:semiHidden/>
    <w:unhideWhenUsed/>
    <w:rsid w:val="00062865"/>
    <w:rPr>
      <w:sz w:val="16"/>
      <w:szCs w:val="16"/>
    </w:rPr>
  </w:style>
  <w:style w:type="paragraph" w:styleId="Predmetkomentra">
    <w:name w:val="annotation subject"/>
    <w:basedOn w:val="Textkomentra"/>
    <w:next w:val="Textkomentra"/>
    <w:link w:val="PredmetkomentraChar"/>
    <w:uiPriority w:val="99"/>
    <w:semiHidden/>
    <w:unhideWhenUsed/>
    <w:rsid w:val="00062865"/>
    <w:rPr>
      <w:b/>
      <w:bCs/>
    </w:rPr>
  </w:style>
  <w:style w:type="character" w:customStyle="1" w:styleId="PredmetkomentraChar">
    <w:name w:val="Predmet komentára Char"/>
    <w:basedOn w:val="TextkomentraChar"/>
    <w:link w:val="Predmetkomentra"/>
    <w:uiPriority w:val="99"/>
    <w:semiHidden/>
    <w:rsid w:val="00062865"/>
    <w:rPr>
      <w:b/>
      <w:bCs/>
      <w:sz w:val="20"/>
      <w:szCs w:val="20"/>
    </w:rPr>
  </w:style>
  <w:style w:type="paragraph" w:styleId="Textbubliny">
    <w:name w:val="Balloon Text"/>
    <w:basedOn w:val="Normlny"/>
    <w:link w:val="TextbublinyChar"/>
    <w:uiPriority w:val="99"/>
    <w:semiHidden/>
    <w:unhideWhenUsed/>
    <w:rsid w:val="00062865"/>
    <w:rPr>
      <w:rFonts w:ascii="Tahoma" w:hAnsi="Tahoma" w:cs="Tahoma"/>
      <w:sz w:val="16"/>
      <w:szCs w:val="16"/>
    </w:rPr>
  </w:style>
  <w:style w:type="character" w:customStyle="1" w:styleId="TextbublinyChar">
    <w:name w:val="Text bubliny Char"/>
    <w:basedOn w:val="Predvolenpsmoodseku"/>
    <w:link w:val="Textbubliny"/>
    <w:uiPriority w:val="99"/>
    <w:semiHidden/>
    <w:rsid w:val="00062865"/>
    <w:rPr>
      <w:rFonts w:ascii="Tahoma" w:hAnsi="Tahoma" w:cs="Tahoma"/>
      <w:sz w:val="16"/>
      <w:szCs w:val="16"/>
    </w:rPr>
  </w:style>
  <w:style w:type="character" w:customStyle="1" w:styleId="Nadpis1Char">
    <w:name w:val="Nadpis 1 Char"/>
    <w:basedOn w:val="Predvolenpsmoodseku"/>
    <w:link w:val="Nadpis1"/>
    <w:uiPriority w:val="9"/>
    <w:rsid w:val="00F15379"/>
    <w:rPr>
      <w:rFonts w:ascii="Times New Roman" w:eastAsia="Times New Roman" w:hAnsi="Times New Roman" w:cs="Times New Roman"/>
      <w:b/>
      <w:bCs/>
      <w:kern w:val="36"/>
      <w:sz w:val="48"/>
      <w:szCs w:val="48"/>
      <w:lang w:eastAsia="sk-SK"/>
    </w:rPr>
  </w:style>
  <w:style w:type="paragraph" w:styleId="Nzov">
    <w:name w:val="Title"/>
    <w:basedOn w:val="Normlny"/>
    <w:link w:val="NzovChar"/>
    <w:uiPriority w:val="10"/>
    <w:qFormat/>
    <w:rsid w:val="00D903BB"/>
    <w:pPr>
      <w:jc w:val="center"/>
    </w:pPr>
    <w:rPr>
      <w:rFonts w:ascii="Times New Roman" w:eastAsiaTheme="minorEastAsia" w:hAnsi="Times New Roman" w:cs="Times New Roman"/>
      <w:b/>
      <w:bCs/>
      <w:sz w:val="32"/>
      <w:lang w:eastAsia="cs-CZ"/>
    </w:rPr>
  </w:style>
  <w:style w:type="character" w:customStyle="1" w:styleId="NzovChar">
    <w:name w:val="Názov Char"/>
    <w:basedOn w:val="Predvolenpsmoodseku"/>
    <w:link w:val="Nzov"/>
    <w:uiPriority w:val="10"/>
    <w:rsid w:val="00D903BB"/>
    <w:rPr>
      <w:rFonts w:ascii="Times New Roman" w:eastAsiaTheme="minorEastAsia" w:hAnsi="Times New Roman" w:cs="Times New Roman"/>
      <w:b/>
      <w:bCs/>
      <w:sz w:val="3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85948">
      <w:bodyDiv w:val="1"/>
      <w:marLeft w:val="0"/>
      <w:marRight w:val="0"/>
      <w:marTop w:val="0"/>
      <w:marBottom w:val="0"/>
      <w:divBdr>
        <w:top w:val="none" w:sz="0" w:space="0" w:color="auto"/>
        <w:left w:val="none" w:sz="0" w:space="0" w:color="auto"/>
        <w:bottom w:val="none" w:sz="0" w:space="0" w:color="auto"/>
        <w:right w:val="none" w:sz="0" w:space="0" w:color="auto"/>
      </w:divBdr>
    </w:div>
    <w:div w:id="403263672">
      <w:bodyDiv w:val="1"/>
      <w:marLeft w:val="0"/>
      <w:marRight w:val="0"/>
      <w:marTop w:val="0"/>
      <w:marBottom w:val="0"/>
      <w:divBdr>
        <w:top w:val="none" w:sz="0" w:space="0" w:color="auto"/>
        <w:left w:val="none" w:sz="0" w:space="0" w:color="auto"/>
        <w:bottom w:val="none" w:sz="0" w:space="0" w:color="auto"/>
        <w:right w:val="none" w:sz="0" w:space="0" w:color="auto"/>
      </w:divBdr>
    </w:div>
    <w:div w:id="1642492622">
      <w:bodyDiv w:val="1"/>
      <w:marLeft w:val="0"/>
      <w:marRight w:val="0"/>
      <w:marTop w:val="0"/>
      <w:marBottom w:val="0"/>
      <w:divBdr>
        <w:top w:val="none" w:sz="0" w:space="0" w:color="auto"/>
        <w:left w:val="none" w:sz="0" w:space="0" w:color="auto"/>
        <w:bottom w:val="none" w:sz="0" w:space="0" w:color="auto"/>
        <w:right w:val="none" w:sz="0" w:space="0" w:color="auto"/>
      </w:divBdr>
    </w:div>
    <w:div w:id="166732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1740</Words>
  <Characters>9920</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Hertelova Karin</dc:creator>
  <cp:lastModifiedBy>Cebulakova Monika</cp:lastModifiedBy>
  <cp:revision>12</cp:revision>
  <cp:lastPrinted>2020-02-12T12:09:00Z</cp:lastPrinted>
  <dcterms:created xsi:type="dcterms:W3CDTF">2020-02-12T05:36:00Z</dcterms:created>
  <dcterms:modified xsi:type="dcterms:W3CDTF">2020-02-12T13:44:00Z</dcterms:modified>
</cp:coreProperties>
</file>