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54E5D" w:rsidRDefault="00854E5D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Default="008A1B60" w:rsidP="00854E5D">
      <w:pPr>
        <w:pStyle w:val="Zkladntext"/>
        <w:ind w:left="142" w:hanging="142"/>
        <w:jc w:val="center"/>
        <w:rPr>
          <w:kern w:val="16"/>
          <w:szCs w:val="24"/>
        </w:rPr>
      </w:pPr>
    </w:p>
    <w:p w:rsidR="00854E5D" w:rsidRPr="00854E5D" w:rsidRDefault="00854E5D" w:rsidP="00854E5D">
      <w:pPr>
        <w:pStyle w:val="Zkladntext"/>
        <w:ind w:left="142" w:hanging="142"/>
        <w:jc w:val="center"/>
        <w:rPr>
          <w:kern w:val="16"/>
          <w:szCs w:val="24"/>
        </w:rPr>
      </w:pPr>
    </w:p>
    <w:p w:rsidR="009D5A4C" w:rsidRDefault="009D5A4C" w:rsidP="00854E5D">
      <w:pPr>
        <w:pStyle w:val="Zkladntext"/>
        <w:jc w:val="center"/>
        <w:rPr>
          <w:b/>
          <w:kern w:val="16"/>
          <w:szCs w:val="24"/>
        </w:rPr>
      </w:pPr>
    </w:p>
    <w:p w:rsidR="008A1B60" w:rsidRPr="00D80FD8" w:rsidRDefault="008A1B60" w:rsidP="00854E5D">
      <w:pPr>
        <w:pStyle w:val="Zkladntext"/>
        <w:jc w:val="center"/>
        <w:rPr>
          <w:b/>
          <w:kern w:val="16"/>
          <w:szCs w:val="24"/>
        </w:rPr>
      </w:pPr>
      <w:r w:rsidRPr="00D80FD8">
        <w:rPr>
          <w:b/>
          <w:kern w:val="16"/>
          <w:szCs w:val="24"/>
        </w:rPr>
        <w:t>z</w:t>
      </w:r>
      <w:r w:rsidR="00854E5D" w:rsidRPr="00D80FD8">
        <w:rPr>
          <w:b/>
          <w:kern w:val="16"/>
          <w:szCs w:val="24"/>
        </w:rPr>
        <w:t> </w:t>
      </w:r>
      <w:r w:rsidR="00D80FD8" w:rsidRPr="00D80FD8">
        <w:rPr>
          <w:b/>
          <w:kern w:val="16"/>
          <w:szCs w:val="24"/>
        </w:rPr>
        <w:t>3</w:t>
      </w:r>
      <w:r w:rsidR="00854E5D" w:rsidRPr="00D80FD8">
        <w:rPr>
          <w:b/>
          <w:kern w:val="16"/>
          <w:szCs w:val="24"/>
        </w:rPr>
        <w:t>. decembra</w:t>
      </w:r>
      <w:r w:rsidRPr="00D80FD8">
        <w:rPr>
          <w:b/>
          <w:kern w:val="16"/>
          <w:szCs w:val="24"/>
        </w:rPr>
        <w:t xml:space="preserve"> 2019</w:t>
      </w:r>
    </w:p>
    <w:p w:rsidR="008A1B60" w:rsidRPr="00854E5D" w:rsidRDefault="008A1B60" w:rsidP="00854E5D">
      <w:pPr>
        <w:pStyle w:val="Zkladntext"/>
        <w:jc w:val="center"/>
        <w:rPr>
          <w:kern w:val="16"/>
          <w:szCs w:val="24"/>
        </w:rPr>
      </w:pPr>
    </w:p>
    <w:p w:rsidR="008A1B60" w:rsidRPr="00854E5D" w:rsidRDefault="008A1B60" w:rsidP="00854E5D">
      <w:pPr>
        <w:pStyle w:val="Zkladntext"/>
        <w:jc w:val="center"/>
        <w:rPr>
          <w:kern w:val="16"/>
          <w:szCs w:val="24"/>
        </w:rPr>
      </w:pPr>
    </w:p>
    <w:p w:rsidR="008A1B60" w:rsidRPr="00854E5D" w:rsidRDefault="008A1B60" w:rsidP="00854E5D">
      <w:pPr>
        <w:pStyle w:val="Zkladntext"/>
        <w:jc w:val="center"/>
        <w:rPr>
          <w:kern w:val="16"/>
          <w:szCs w:val="24"/>
        </w:rPr>
      </w:pPr>
      <w:r w:rsidRPr="00854E5D">
        <w:rPr>
          <w:b/>
          <w:kern w:val="16"/>
          <w:szCs w:val="24"/>
        </w:rPr>
        <w:t>o štátnom rozpočte na rok 2020</w:t>
      </w:r>
    </w:p>
    <w:p w:rsidR="00A14F64" w:rsidRPr="00854E5D" w:rsidRDefault="00A14F64" w:rsidP="00854E5D">
      <w:pPr>
        <w:pStyle w:val="Zkladntext"/>
        <w:jc w:val="center"/>
        <w:rPr>
          <w:kern w:val="16"/>
          <w:szCs w:val="24"/>
        </w:rPr>
      </w:pPr>
    </w:p>
    <w:p w:rsidR="00A14F64" w:rsidRPr="00854E5D" w:rsidRDefault="00A14F64" w:rsidP="00854E5D">
      <w:pPr>
        <w:pStyle w:val="Zkladntext"/>
        <w:tabs>
          <w:tab w:val="left" w:pos="0"/>
        </w:tabs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 xml:space="preserve">      </w:t>
      </w:r>
    </w:p>
    <w:p w:rsidR="00E04FDB" w:rsidRPr="00854E5D" w:rsidRDefault="00E04FDB" w:rsidP="00854E5D">
      <w:pPr>
        <w:pStyle w:val="Zkladntext"/>
        <w:tabs>
          <w:tab w:val="left" w:pos="0"/>
        </w:tabs>
        <w:jc w:val="both"/>
        <w:rPr>
          <w:kern w:val="16"/>
          <w:szCs w:val="24"/>
        </w:rPr>
      </w:pPr>
    </w:p>
    <w:p w:rsidR="00A14F64" w:rsidRPr="00854E5D" w:rsidRDefault="00A14F64" w:rsidP="00854E5D">
      <w:pPr>
        <w:pStyle w:val="Zkladntext"/>
        <w:tabs>
          <w:tab w:val="left" w:pos="0"/>
        </w:tabs>
        <w:ind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Národná rada Slovenskej republi</w:t>
      </w:r>
      <w:r w:rsidR="009A7016" w:rsidRPr="00854E5D">
        <w:rPr>
          <w:kern w:val="16"/>
          <w:szCs w:val="24"/>
        </w:rPr>
        <w:t>ky sa uzniesla na tomto zákone:</w:t>
      </w:r>
    </w:p>
    <w:p w:rsidR="00F547E5" w:rsidRPr="00854E5D" w:rsidRDefault="00F547E5" w:rsidP="00854E5D">
      <w:pPr>
        <w:pStyle w:val="Zkladntext"/>
        <w:jc w:val="center"/>
        <w:rPr>
          <w:kern w:val="16"/>
          <w:szCs w:val="24"/>
        </w:rPr>
      </w:pPr>
    </w:p>
    <w:p w:rsidR="00A14F64" w:rsidRPr="00854E5D" w:rsidRDefault="00A14F64" w:rsidP="00854E5D">
      <w:pPr>
        <w:pStyle w:val="Zkladntext"/>
        <w:jc w:val="center"/>
        <w:rPr>
          <w:kern w:val="16"/>
          <w:szCs w:val="24"/>
        </w:rPr>
      </w:pPr>
      <w:r w:rsidRPr="00854E5D">
        <w:rPr>
          <w:kern w:val="16"/>
          <w:szCs w:val="24"/>
        </w:rPr>
        <w:t>§ 1</w:t>
      </w:r>
    </w:p>
    <w:p w:rsidR="00A14F64" w:rsidRPr="00854E5D" w:rsidRDefault="00A14F64" w:rsidP="00854E5D">
      <w:pPr>
        <w:pStyle w:val="Zkladntext"/>
        <w:tabs>
          <w:tab w:val="left" w:pos="7938"/>
        </w:tabs>
        <w:ind w:right="-157"/>
        <w:rPr>
          <w:kern w:val="16"/>
          <w:szCs w:val="24"/>
        </w:rPr>
      </w:pPr>
    </w:p>
    <w:p w:rsidR="00A14F64" w:rsidRPr="00854E5D" w:rsidRDefault="00A14F64" w:rsidP="00854E5D">
      <w:pPr>
        <w:numPr>
          <w:ilvl w:val="0"/>
          <w:numId w:val="2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Celkové príjmy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sa rozpočtujú sumou</w:t>
      </w:r>
      <w:r w:rsidR="00226CB2" w:rsidRPr="00854E5D">
        <w:rPr>
          <w:kern w:val="16"/>
        </w:rPr>
        <w:t xml:space="preserve"> </w:t>
      </w:r>
      <w:r w:rsidR="00F32314">
        <w:rPr>
          <w:kern w:val="16"/>
        </w:rPr>
        <w:t xml:space="preserve">15 792 695 566 </w:t>
      </w:r>
      <w:r w:rsidR="004C6577" w:rsidRPr="00854E5D">
        <w:rPr>
          <w:kern w:val="16"/>
        </w:rPr>
        <w:t>eur</w:t>
      </w:r>
      <w:r w:rsidRPr="00854E5D">
        <w:rPr>
          <w:kern w:val="16"/>
        </w:rPr>
        <w:t>. Celkové výdavky  štátneho rozpočtu na rok 20</w:t>
      </w:r>
      <w:r w:rsidR="00CF410B" w:rsidRPr="00854E5D">
        <w:rPr>
          <w:kern w:val="16"/>
        </w:rPr>
        <w:t>20</w:t>
      </w:r>
      <w:r w:rsidR="00AB5210" w:rsidRPr="00854E5D">
        <w:rPr>
          <w:kern w:val="16"/>
        </w:rPr>
        <w:t xml:space="preserve"> </w:t>
      </w:r>
      <w:r w:rsidRPr="00854E5D">
        <w:rPr>
          <w:kern w:val="16"/>
        </w:rPr>
        <w:t>sa určujú  sumou</w:t>
      </w:r>
      <w:r w:rsidR="00B2262F" w:rsidRPr="00854E5D">
        <w:rPr>
          <w:kern w:val="16"/>
        </w:rPr>
        <w:t xml:space="preserve"> </w:t>
      </w:r>
      <w:r w:rsidR="009E0750">
        <w:rPr>
          <w:kern w:val="16"/>
        </w:rPr>
        <w:t>18 560 877 994</w:t>
      </w:r>
      <w:r w:rsidR="00462638" w:rsidRPr="00854E5D">
        <w:rPr>
          <w:kern w:val="16"/>
        </w:rPr>
        <w:t xml:space="preserve"> </w:t>
      </w:r>
      <w:r w:rsidR="004C6577" w:rsidRPr="00854E5D">
        <w:rPr>
          <w:kern w:val="16"/>
        </w:rPr>
        <w:t>eur</w:t>
      </w:r>
      <w:r w:rsidRPr="00854E5D">
        <w:rPr>
          <w:kern w:val="16"/>
        </w:rPr>
        <w:t>.</w:t>
      </w:r>
    </w:p>
    <w:p w:rsidR="00043EE1" w:rsidRPr="00854E5D" w:rsidRDefault="00043EE1" w:rsidP="00854E5D">
      <w:pPr>
        <w:jc w:val="both"/>
        <w:rPr>
          <w:kern w:val="16"/>
        </w:rPr>
      </w:pPr>
    </w:p>
    <w:p w:rsidR="00043EE1" w:rsidRPr="00854E5D" w:rsidRDefault="00043EE1" w:rsidP="00854E5D">
      <w:pPr>
        <w:numPr>
          <w:ilvl w:val="0"/>
          <w:numId w:val="20"/>
        </w:numPr>
        <w:ind w:hanging="218"/>
        <w:jc w:val="both"/>
        <w:rPr>
          <w:kern w:val="16"/>
        </w:rPr>
      </w:pPr>
      <w:r w:rsidRPr="00854E5D">
        <w:rPr>
          <w:kern w:val="16"/>
        </w:rPr>
        <w:t>Schodok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sa určuje sumou </w:t>
      </w:r>
      <w:r w:rsidR="009E0750">
        <w:rPr>
          <w:kern w:val="16"/>
        </w:rPr>
        <w:t>2 768 182 428</w:t>
      </w:r>
      <w:r w:rsidR="00CF410B" w:rsidRPr="00854E5D">
        <w:rPr>
          <w:kern w:val="16"/>
        </w:rPr>
        <w:t xml:space="preserve"> </w:t>
      </w:r>
      <w:r w:rsidRPr="00854E5D">
        <w:rPr>
          <w:kern w:val="16"/>
        </w:rPr>
        <w:t>eur.</w:t>
      </w:r>
    </w:p>
    <w:p w:rsidR="00043EE1" w:rsidRPr="00854E5D" w:rsidRDefault="00043EE1" w:rsidP="00854E5D">
      <w:pPr>
        <w:pStyle w:val="Odsekzoznamu"/>
        <w:rPr>
          <w:kern w:val="16"/>
        </w:rPr>
      </w:pPr>
    </w:p>
    <w:p w:rsidR="00043EE1" w:rsidRPr="00854E5D" w:rsidRDefault="00043EE1" w:rsidP="00854E5D">
      <w:pPr>
        <w:numPr>
          <w:ilvl w:val="0"/>
          <w:numId w:val="2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Celkový prehľad príjmov štátneho rozpočtu a výdavkov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je uvedený v prílohe č. 1.</w:t>
      </w:r>
    </w:p>
    <w:p w:rsidR="00043EE1" w:rsidRPr="00854E5D" w:rsidRDefault="00043EE1" w:rsidP="00854E5D">
      <w:pPr>
        <w:pStyle w:val="Odsekzoznamu"/>
        <w:rPr>
          <w:kern w:val="16"/>
        </w:rPr>
      </w:pPr>
    </w:p>
    <w:p w:rsidR="00043EE1" w:rsidRPr="00854E5D" w:rsidRDefault="00043EE1" w:rsidP="00854E5D">
      <w:pPr>
        <w:numPr>
          <w:ilvl w:val="0"/>
          <w:numId w:val="2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Rozdelenie príjmov štátneho rozpočtu a výdavkov štátneho rozpočtu do jednotlivých kapitol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je uvedené v prílohách č. 2 a 3. Výdavky štátneho rozpočtu na realizáciu programov vlády Slovenskej republiky sú uvedené v prílohe č. 4.</w:t>
      </w:r>
    </w:p>
    <w:p w:rsidR="00043EE1" w:rsidRPr="00854E5D" w:rsidRDefault="00043EE1" w:rsidP="00854E5D">
      <w:pPr>
        <w:jc w:val="both"/>
        <w:rPr>
          <w:kern w:val="16"/>
        </w:rPr>
      </w:pPr>
    </w:p>
    <w:p w:rsidR="00043EE1" w:rsidRPr="00854E5D" w:rsidRDefault="00043EE1" w:rsidP="00854E5D">
      <w:pPr>
        <w:numPr>
          <w:ilvl w:val="0"/>
          <w:numId w:val="2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Zo štátneho rozpočtu sa v roku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poskytujú do rozpočtov obcí a do rozpočtov vyšších územných celkov dotácie, ktorých prehľad je uvedený v prílohe č. 5, v celkovej sume </w:t>
      </w:r>
      <w:r w:rsidR="00114D54" w:rsidRPr="00854E5D">
        <w:rPr>
          <w:kern w:val="16"/>
        </w:rPr>
        <w:t xml:space="preserve">1 635 356 391 </w:t>
      </w:r>
      <w:r w:rsidRPr="00854E5D">
        <w:rPr>
          <w:kern w:val="16"/>
        </w:rPr>
        <w:t xml:space="preserve">eur; z  toho do rozpočtov obcí </w:t>
      </w:r>
      <w:r w:rsidR="00114D54" w:rsidRPr="00854E5D">
        <w:rPr>
          <w:kern w:val="16"/>
        </w:rPr>
        <w:t xml:space="preserve">1 043 381 247 </w:t>
      </w:r>
      <w:r w:rsidRPr="00854E5D">
        <w:rPr>
          <w:kern w:val="16"/>
        </w:rPr>
        <w:t xml:space="preserve">eur a do rozpočtov vyšších územných celkov </w:t>
      </w:r>
      <w:r w:rsidR="00114D54" w:rsidRPr="00854E5D">
        <w:rPr>
          <w:kern w:val="16"/>
        </w:rPr>
        <w:t>591 975 144</w:t>
      </w:r>
      <w:r w:rsidR="00CF410B" w:rsidRPr="00854E5D">
        <w:rPr>
          <w:kern w:val="16"/>
        </w:rPr>
        <w:t xml:space="preserve"> </w:t>
      </w:r>
      <w:r w:rsidRPr="00854E5D">
        <w:rPr>
          <w:kern w:val="16"/>
        </w:rPr>
        <w:t>eur.</w:t>
      </w:r>
    </w:p>
    <w:p w:rsidR="00043EE1" w:rsidRPr="00854E5D" w:rsidRDefault="00043EE1" w:rsidP="00854E5D">
      <w:pPr>
        <w:jc w:val="both"/>
        <w:rPr>
          <w:kern w:val="16"/>
        </w:rPr>
      </w:pPr>
    </w:p>
    <w:p w:rsidR="00043EE1" w:rsidRPr="00854E5D" w:rsidRDefault="00043EE1" w:rsidP="00854E5D">
      <w:pPr>
        <w:numPr>
          <w:ilvl w:val="0"/>
          <w:numId w:val="2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Rezervy štátneho rozpočtu sa v roku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rozpočtujú v celkovej sume </w:t>
      </w:r>
      <w:r w:rsidR="00D80FD8">
        <w:t xml:space="preserve">86 198 153 </w:t>
      </w:r>
      <w:r w:rsidRPr="00854E5D">
        <w:rPr>
          <w:kern w:val="16"/>
        </w:rPr>
        <w:t>eur; ich rozdelenie je uvedené v prílohe č. 6.</w:t>
      </w:r>
    </w:p>
    <w:p w:rsidR="006128EF" w:rsidRPr="00854E5D" w:rsidRDefault="006128EF" w:rsidP="00854E5D">
      <w:pPr>
        <w:pStyle w:val="Odsekzoznamu"/>
        <w:rPr>
          <w:kern w:val="16"/>
        </w:rPr>
      </w:pPr>
    </w:p>
    <w:p w:rsidR="006128EF" w:rsidRPr="00854E5D" w:rsidRDefault="006128EF" w:rsidP="00854E5D">
      <w:pPr>
        <w:pStyle w:val="Zkladntext"/>
        <w:numPr>
          <w:ilvl w:val="0"/>
          <w:numId w:val="20"/>
        </w:numPr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Celková platba za poistencov štátu</w:t>
      </w:r>
      <w:r w:rsidRPr="00854E5D">
        <w:rPr>
          <w:rStyle w:val="Odkaznapoznmkupodiarou"/>
          <w:kern w:val="16"/>
          <w:szCs w:val="24"/>
        </w:rPr>
        <w:footnoteReference w:id="1"/>
      </w:r>
      <w:r w:rsidRPr="00854E5D">
        <w:rPr>
          <w:kern w:val="16"/>
          <w:szCs w:val="24"/>
        </w:rPr>
        <w:t xml:space="preserve">) na verejné zdravotné poistenie na rok 2020 je uvedená v prílohe č. 7. </w:t>
      </w:r>
    </w:p>
    <w:p w:rsidR="00894AD7" w:rsidRPr="00854E5D" w:rsidRDefault="00894AD7" w:rsidP="00854E5D">
      <w:pPr>
        <w:pStyle w:val="Odsekzoznamu"/>
        <w:rPr>
          <w:kern w:val="16"/>
        </w:rPr>
      </w:pPr>
    </w:p>
    <w:p w:rsidR="00A14F64" w:rsidRPr="00854E5D" w:rsidRDefault="00A14F64" w:rsidP="009D5A4C">
      <w:pPr>
        <w:pStyle w:val="Zkladntext"/>
        <w:tabs>
          <w:tab w:val="left" w:pos="4350"/>
          <w:tab w:val="center" w:pos="4703"/>
        </w:tabs>
        <w:ind w:right="-2"/>
        <w:jc w:val="center"/>
        <w:rPr>
          <w:kern w:val="16"/>
          <w:szCs w:val="24"/>
        </w:rPr>
      </w:pPr>
      <w:r w:rsidRPr="00854E5D">
        <w:rPr>
          <w:kern w:val="16"/>
          <w:szCs w:val="24"/>
        </w:rPr>
        <w:t>§ 2</w:t>
      </w:r>
    </w:p>
    <w:p w:rsidR="00A14F64" w:rsidRPr="00854E5D" w:rsidRDefault="00A14F64" w:rsidP="00854E5D">
      <w:pPr>
        <w:pStyle w:val="Zkladntext"/>
        <w:ind w:right="-335"/>
        <w:jc w:val="both"/>
        <w:rPr>
          <w:kern w:val="16"/>
          <w:szCs w:val="24"/>
        </w:rPr>
      </w:pPr>
    </w:p>
    <w:p w:rsidR="00043EE1" w:rsidRPr="00854E5D" w:rsidRDefault="00A14F64" w:rsidP="00854E5D">
      <w:pPr>
        <w:numPr>
          <w:ilvl w:val="0"/>
          <w:numId w:val="1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 xml:space="preserve">Vláda </w:t>
      </w:r>
      <w:r w:rsidR="005F1676" w:rsidRPr="00854E5D">
        <w:rPr>
          <w:kern w:val="16"/>
        </w:rPr>
        <w:t xml:space="preserve">Slovenskej republiky </w:t>
      </w:r>
      <w:r w:rsidR="000254B4" w:rsidRPr="00854E5D">
        <w:rPr>
          <w:kern w:val="16"/>
        </w:rPr>
        <w:t xml:space="preserve">(ďalej len „vláda“) </w:t>
      </w:r>
      <w:r w:rsidRPr="00854E5D">
        <w:rPr>
          <w:kern w:val="16"/>
        </w:rPr>
        <w:t xml:space="preserve">alebo na základe splnomocnenia </w:t>
      </w:r>
      <w:r w:rsidR="000254B4" w:rsidRPr="00854E5D">
        <w:rPr>
          <w:kern w:val="16"/>
        </w:rPr>
        <w:t xml:space="preserve">vlády </w:t>
      </w:r>
      <w:r w:rsidRPr="00854E5D">
        <w:rPr>
          <w:kern w:val="16"/>
        </w:rPr>
        <w:t>minister financií</w:t>
      </w:r>
      <w:r w:rsidR="009A7016" w:rsidRPr="00854E5D">
        <w:rPr>
          <w:kern w:val="16"/>
        </w:rPr>
        <w:t xml:space="preserve"> </w:t>
      </w:r>
      <w:r w:rsidRPr="00854E5D">
        <w:rPr>
          <w:kern w:val="16"/>
        </w:rPr>
        <w:t>Slovenskej republiky môže v priebehu roka upraviť záväzné ukazovatele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uvedené v</w:t>
      </w:r>
      <w:r w:rsidR="00EE4336" w:rsidRPr="00854E5D">
        <w:rPr>
          <w:kern w:val="16"/>
        </w:rPr>
        <w:t> </w:t>
      </w:r>
      <w:r w:rsidRPr="00854E5D">
        <w:rPr>
          <w:kern w:val="16"/>
        </w:rPr>
        <w:t>prílohách</w:t>
      </w:r>
      <w:r w:rsidR="00EE4336" w:rsidRPr="00854E5D">
        <w:rPr>
          <w:kern w:val="16"/>
        </w:rPr>
        <w:t xml:space="preserve"> </w:t>
      </w:r>
      <w:r w:rsidRPr="00854E5D">
        <w:rPr>
          <w:kern w:val="16"/>
        </w:rPr>
        <w:t xml:space="preserve">č. 2 až </w:t>
      </w:r>
      <w:r w:rsidR="006128EF" w:rsidRPr="00854E5D">
        <w:rPr>
          <w:kern w:val="16"/>
        </w:rPr>
        <w:t>7</w:t>
      </w:r>
      <w:r w:rsidR="000508C5" w:rsidRPr="00854E5D">
        <w:rPr>
          <w:kern w:val="16"/>
        </w:rPr>
        <w:t>, pričom ustanovenia osobitného predpisu o vykonávaní rozpočtových opatrení</w:t>
      </w:r>
      <w:r w:rsidR="002D3183" w:rsidRPr="00854E5D">
        <w:rPr>
          <w:rStyle w:val="Odkaznapoznmkupodiarou"/>
          <w:kern w:val="16"/>
        </w:rPr>
        <w:footnoteReference w:id="2"/>
      </w:r>
      <w:r w:rsidR="002D3183" w:rsidRPr="00854E5D">
        <w:rPr>
          <w:kern w:val="16"/>
        </w:rPr>
        <w:t>)</w:t>
      </w:r>
      <w:r w:rsidR="000508C5" w:rsidRPr="00854E5D">
        <w:rPr>
          <w:kern w:val="16"/>
        </w:rPr>
        <w:t xml:space="preserve"> týmto nie sú dotknuté</w:t>
      </w:r>
      <w:r w:rsidR="0086162B" w:rsidRPr="00854E5D">
        <w:rPr>
          <w:kern w:val="16"/>
        </w:rPr>
        <w:t>.</w:t>
      </w:r>
      <w:r w:rsidRPr="00854E5D">
        <w:rPr>
          <w:kern w:val="16"/>
        </w:rPr>
        <w:t xml:space="preserve"> Vláda </w:t>
      </w:r>
      <w:r w:rsidR="00CE2D68" w:rsidRPr="00854E5D">
        <w:rPr>
          <w:kern w:val="16"/>
        </w:rPr>
        <w:t>alebo na základe splnomocnenia</w:t>
      </w:r>
      <w:r w:rsidR="00EE4336" w:rsidRPr="00854E5D">
        <w:rPr>
          <w:kern w:val="16"/>
        </w:rPr>
        <w:t xml:space="preserve"> </w:t>
      </w:r>
      <w:r w:rsidR="00BD4377" w:rsidRPr="00854E5D">
        <w:rPr>
          <w:kern w:val="16"/>
        </w:rPr>
        <w:t xml:space="preserve">vlády </w:t>
      </w:r>
      <w:r w:rsidR="00CE2D68" w:rsidRPr="00854E5D">
        <w:rPr>
          <w:kern w:val="16"/>
        </w:rPr>
        <w:t xml:space="preserve">minister financií Slovenskej republiky </w:t>
      </w:r>
      <w:r w:rsidRPr="00854E5D">
        <w:rPr>
          <w:kern w:val="16"/>
        </w:rPr>
        <w:t>vykonáva v roku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úpravy v</w:t>
      </w:r>
      <w:r w:rsidR="00EE4336" w:rsidRPr="00854E5D">
        <w:rPr>
          <w:kern w:val="16"/>
        </w:rPr>
        <w:t> </w:t>
      </w:r>
      <w:r w:rsidRPr="00854E5D">
        <w:rPr>
          <w:kern w:val="16"/>
        </w:rPr>
        <w:t xml:space="preserve">systemizácii </w:t>
      </w:r>
      <w:r w:rsidR="000165F0" w:rsidRPr="00854E5D">
        <w:rPr>
          <w:kern w:val="16"/>
        </w:rPr>
        <w:t>podľa</w:t>
      </w:r>
      <w:r w:rsidRPr="00854E5D">
        <w:rPr>
          <w:kern w:val="16"/>
        </w:rPr>
        <w:t> osobitn</w:t>
      </w:r>
      <w:r w:rsidR="00215A82" w:rsidRPr="00854E5D">
        <w:rPr>
          <w:kern w:val="16"/>
        </w:rPr>
        <w:t>ých</w:t>
      </w:r>
      <w:r w:rsidRPr="00854E5D">
        <w:rPr>
          <w:kern w:val="16"/>
        </w:rPr>
        <w:t xml:space="preserve"> predpis</w:t>
      </w:r>
      <w:r w:rsidR="00215A82" w:rsidRPr="00854E5D">
        <w:rPr>
          <w:kern w:val="16"/>
        </w:rPr>
        <w:t>ov</w:t>
      </w:r>
      <w:r w:rsidRPr="00854E5D">
        <w:rPr>
          <w:kern w:val="16"/>
        </w:rPr>
        <w:t>.</w:t>
      </w:r>
      <w:r w:rsidR="00426626" w:rsidRPr="00854E5D">
        <w:rPr>
          <w:rStyle w:val="Odkaznapoznmkupodiarou"/>
          <w:kern w:val="16"/>
        </w:rPr>
        <w:footnoteReference w:id="3"/>
      </w:r>
      <w:r w:rsidR="00265F56" w:rsidRPr="00854E5D">
        <w:rPr>
          <w:kern w:val="16"/>
        </w:rPr>
        <w:t>)</w:t>
      </w:r>
    </w:p>
    <w:p w:rsidR="00E04FDB" w:rsidRPr="00854E5D" w:rsidRDefault="00E04FDB" w:rsidP="00854E5D">
      <w:pPr>
        <w:jc w:val="both"/>
        <w:rPr>
          <w:kern w:val="16"/>
        </w:rPr>
      </w:pPr>
    </w:p>
    <w:p w:rsidR="00A14F64" w:rsidRPr="00854E5D" w:rsidRDefault="00043EE1" w:rsidP="00854E5D">
      <w:pPr>
        <w:numPr>
          <w:ilvl w:val="0"/>
          <w:numId w:val="10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Úpravami podľa odseku 1 sa celkové výdavky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uvedené v § 1 ods. 1 môžu prekročiť najviac o 1 %. Úpravami podľa odseku 1 sa nesmie zvýšiť schodok štátneho rozpočtu na rok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podľa § 1 ods. 2.</w:t>
      </w:r>
    </w:p>
    <w:p w:rsidR="0045223B" w:rsidRPr="00854E5D" w:rsidRDefault="0045223B" w:rsidP="00854E5D">
      <w:pPr>
        <w:pStyle w:val="Zkladntext"/>
        <w:ind w:right="-159"/>
        <w:rPr>
          <w:kern w:val="16"/>
          <w:szCs w:val="24"/>
        </w:rPr>
      </w:pPr>
    </w:p>
    <w:p w:rsidR="00A14F64" w:rsidRPr="00854E5D" w:rsidRDefault="00A14F64" w:rsidP="009D5A4C">
      <w:pPr>
        <w:pStyle w:val="Zkladntext"/>
        <w:ind w:right="-2"/>
        <w:jc w:val="center"/>
        <w:rPr>
          <w:kern w:val="16"/>
          <w:szCs w:val="24"/>
        </w:rPr>
      </w:pPr>
      <w:r w:rsidRPr="00854E5D">
        <w:rPr>
          <w:kern w:val="16"/>
          <w:szCs w:val="24"/>
        </w:rPr>
        <w:t>§ 3</w:t>
      </w:r>
    </w:p>
    <w:p w:rsidR="00A14F64" w:rsidRPr="00854E5D" w:rsidRDefault="00A14F64" w:rsidP="00854E5D">
      <w:pPr>
        <w:pStyle w:val="Zkladntext"/>
        <w:ind w:right="-159"/>
        <w:jc w:val="center"/>
        <w:rPr>
          <w:kern w:val="16"/>
          <w:szCs w:val="24"/>
        </w:rPr>
      </w:pPr>
    </w:p>
    <w:p w:rsidR="00A14F64" w:rsidRPr="00854E5D" w:rsidRDefault="00A14F64" w:rsidP="00854E5D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Štátny príspevok poskytovaný poberateľovi hypotekárneho úveru z prostriedkov štátneho rozpočtu podľa osobitného predpisu</w:t>
      </w:r>
      <w:r w:rsidR="001279AE" w:rsidRPr="00854E5D">
        <w:rPr>
          <w:rStyle w:val="Odkaznapoznmkupodiarou"/>
          <w:kern w:val="16"/>
          <w:szCs w:val="24"/>
        </w:rPr>
        <w:footnoteReference w:id="4"/>
      </w:r>
      <w:r w:rsidR="00265F56" w:rsidRPr="00854E5D">
        <w:rPr>
          <w:kern w:val="16"/>
          <w:szCs w:val="24"/>
        </w:rPr>
        <w:t>)</w:t>
      </w:r>
      <w:r w:rsidRPr="00854E5D">
        <w:rPr>
          <w:kern w:val="16"/>
          <w:szCs w:val="24"/>
        </w:rPr>
        <w:t xml:space="preserve"> </w:t>
      </w:r>
      <w:r w:rsidR="009F7316" w:rsidRPr="00854E5D">
        <w:rPr>
          <w:kern w:val="16"/>
          <w:szCs w:val="24"/>
        </w:rPr>
        <w:t xml:space="preserve">na základe zmluvy o hypotekárnom úvere uzavretej pred 1. januárom 2018 </w:t>
      </w:r>
      <w:r w:rsidRPr="00854E5D">
        <w:rPr>
          <w:kern w:val="16"/>
          <w:szCs w:val="24"/>
        </w:rPr>
        <w:t>sa na rok 20</w:t>
      </w:r>
      <w:r w:rsidR="00CF410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určuje vo výške</w:t>
      </w:r>
      <w:r w:rsidR="009F7316" w:rsidRPr="00854E5D">
        <w:rPr>
          <w:kern w:val="16"/>
          <w:szCs w:val="24"/>
        </w:rPr>
        <w:t xml:space="preserve"> </w:t>
      </w:r>
      <w:r w:rsidR="00E77AB0" w:rsidRPr="00854E5D">
        <w:rPr>
          <w:kern w:val="16"/>
          <w:szCs w:val="24"/>
        </w:rPr>
        <w:t xml:space="preserve">0 </w:t>
      </w:r>
      <w:r w:rsidRPr="00854E5D">
        <w:rPr>
          <w:kern w:val="16"/>
          <w:szCs w:val="24"/>
        </w:rPr>
        <w:t xml:space="preserve">% ročne. </w:t>
      </w:r>
    </w:p>
    <w:p w:rsidR="00A14F64" w:rsidRPr="00854E5D" w:rsidRDefault="00A14F64" w:rsidP="00854E5D">
      <w:pPr>
        <w:pStyle w:val="Zkladntext"/>
        <w:ind w:firstLine="284"/>
        <w:jc w:val="both"/>
        <w:rPr>
          <w:kern w:val="16"/>
          <w:szCs w:val="24"/>
        </w:rPr>
      </w:pPr>
    </w:p>
    <w:p w:rsidR="00A14F64" w:rsidRPr="00854E5D" w:rsidRDefault="00A14F64" w:rsidP="00854E5D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kern w:val="16"/>
          <w:szCs w:val="24"/>
        </w:rPr>
      </w:pPr>
      <w:r w:rsidRPr="00854E5D">
        <w:rPr>
          <w:kern w:val="16"/>
          <w:szCs w:val="24"/>
        </w:rPr>
        <w:lastRenderedPageBreak/>
        <w:t>Štátny príspevok pre mladých poskytovaný mladému poberateľovi hypotekárneho úveru z prostriedkov štátneho rozpočtu podľa osobitného predpisu</w:t>
      </w:r>
      <w:r w:rsidR="00846BAF" w:rsidRPr="00854E5D">
        <w:rPr>
          <w:kern w:val="16"/>
          <w:szCs w:val="24"/>
          <w:vertAlign w:val="superscript"/>
        </w:rPr>
        <w:t>4</w:t>
      </w:r>
      <w:r w:rsidR="00265F56" w:rsidRPr="00854E5D">
        <w:rPr>
          <w:kern w:val="16"/>
          <w:szCs w:val="24"/>
        </w:rPr>
        <w:t>)</w:t>
      </w:r>
      <w:r w:rsidRPr="00854E5D">
        <w:rPr>
          <w:kern w:val="16"/>
          <w:szCs w:val="24"/>
        </w:rPr>
        <w:t xml:space="preserve"> </w:t>
      </w:r>
      <w:r w:rsidR="00564B50" w:rsidRPr="00854E5D">
        <w:rPr>
          <w:kern w:val="16"/>
          <w:szCs w:val="24"/>
        </w:rPr>
        <w:t xml:space="preserve">na základe zmluvy o hypotekárnom úvere uzavretej pred 1. januárom 2018 </w:t>
      </w:r>
      <w:r w:rsidRPr="00854E5D">
        <w:rPr>
          <w:kern w:val="16"/>
          <w:szCs w:val="24"/>
        </w:rPr>
        <w:t>sa na rok 20</w:t>
      </w:r>
      <w:r w:rsidR="00CF410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určuje vo výške </w:t>
      </w:r>
      <w:r w:rsidR="00E77AB0" w:rsidRPr="00854E5D">
        <w:rPr>
          <w:kern w:val="16"/>
          <w:szCs w:val="24"/>
        </w:rPr>
        <w:t xml:space="preserve">2 </w:t>
      </w:r>
      <w:r w:rsidR="00847AF5" w:rsidRPr="00854E5D">
        <w:rPr>
          <w:kern w:val="16"/>
          <w:szCs w:val="24"/>
        </w:rPr>
        <w:t xml:space="preserve">% </w:t>
      </w:r>
      <w:r w:rsidRPr="00854E5D">
        <w:rPr>
          <w:kern w:val="16"/>
          <w:szCs w:val="24"/>
        </w:rPr>
        <w:t>ročne.</w:t>
      </w:r>
      <w:r w:rsidR="00041B0E" w:rsidRPr="00854E5D">
        <w:rPr>
          <w:kern w:val="16"/>
          <w:szCs w:val="24"/>
        </w:rPr>
        <w:t xml:space="preserve"> </w:t>
      </w:r>
    </w:p>
    <w:p w:rsidR="00663D72" w:rsidRPr="00854E5D" w:rsidRDefault="00663D72" w:rsidP="00854E5D">
      <w:pPr>
        <w:pStyle w:val="Zkladntext"/>
        <w:ind w:firstLine="284"/>
        <w:jc w:val="both"/>
        <w:rPr>
          <w:b/>
          <w:kern w:val="16"/>
          <w:szCs w:val="24"/>
        </w:rPr>
      </w:pPr>
    </w:p>
    <w:p w:rsidR="00FD4F3D" w:rsidRPr="00854E5D" w:rsidRDefault="00663D72" w:rsidP="00854E5D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kern w:val="16"/>
          <w:szCs w:val="24"/>
        </w:rPr>
      </w:pPr>
      <w:r w:rsidRPr="00854E5D">
        <w:rPr>
          <w:kern w:val="16"/>
          <w:szCs w:val="24"/>
        </w:rPr>
        <w:t>Štátny príspevok pre mladomanželov poskytovaný mladomanželom z prostriedkov štátneho rozpočtu podľa osobitného predpisu</w:t>
      </w:r>
      <w:r w:rsidR="001279AE" w:rsidRPr="00854E5D">
        <w:rPr>
          <w:rStyle w:val="Odkaznapoznmkupodiarou"/>
          <w:kern w:val="16"/>
          <w:szCs w:val="24"/>
        </w:rPr>
        <w:footnoteReference w:id="5"/>
      </w:r>
      <w:r w:rsidR="00265F56" w:rsidRPr="00854E5D">
        <w:rPr>
          <w:kern w:val="16"/>
          <w:szCs w:val="24"/>
        </w:rPr>
        <w:t>)</w:t>
      </w:r>
      <w:r w:rsidRPr="00854E5D">
        <w:rPr>
          <w:kern w:val="16"/>
          <w:szCs w:val="24"/>
        </w:rPr>
        <w:t xml:space="preserve"> sa na rok 20</w:t>
      </w:r>
      <w:r w:rsidR="00CF410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určuje vo výške</w:t>
      </w:r>
      <w:r w:rsidR="00E77AB0" w:rsidRPr="00854E5D">
        <w:rPr>
          <w:kern w:val="16"/>
          <w:szCs w:val="24"/>
        </w:rPr>
        <w:t xml:space="preserve"> 3</w:t>
      </w:r>
      <w:r w:rsidR="00BD26E7" w:rsidRPr="00854E5D">
        <w:rPr>
          <w:kern w:val="16"/>
          <w:szCs w:val="24"/>
        </w:rPr>
        <w:t xml:space="preserve"> </w:t>
      </w:r>
      <w:r w:rsidRPr="00854E5D">
        <w:rPr>
          <w:kern w:val="16"/>
          <w:szCs w:val="24"/>
        </w:rPr>
        <w:t>% ročne.</w:t>
      </w:r>
    </w:p>
    <w:p w:rsidR="00FD4F3D" w:rsidRPr="00854E5D" w:rsidRDefault="00FD4F3D" w:rsidP="00854E5D">
      <w:pPr>
        <w:pStyle w:val="Odsekzoznamu"/>
        <w:rPr>
          <w:kern w:val="16"/>
        </w:rPr>
      </w:pPr>
    </w:p>
    <w:p w:rsidR="00A14F64" w:rsidRPr="00854E5D" w:rsidRDefault="00A14F64" w:rsidP="009D5A4C">
      <w:pPr>
        <w:pStyle w:val="Zkladntext"/>
        <w:ind w:right="-2"/>
        <w:jc w:val="center"/>
        <w:rPr>
          <w:kern w:val="16"/>
          <w:szCs w:val="24"/>
        </w:rPr>
      </w:pPr>
      <w:r w:rsidRPr="00854E5D">
        <w:rPr>
          <w:kern w:val="16"/>
          <w:szCs w:val="24"/>
        </w:rPr>
        <w:t xml:space="preserve">§ </w:t>
      </w:r>
      <w:r w:rsidR="00894AD7" w:rsidRPr="00854E5D">
        <w:rPr>
          <w:kern w:val="16"/>
          <w:szCs w:val="24"/>
        </w:rPr>
        <w:t>4</w:t>
      </w:r>
    </w:p>
    <w:p w:rsidR="00F1112B" w:rsidRPr="00854E5D" w:rsidRDefault="00F1112B" w:rsidP="00854E5D">
      <w:pPr>
        <w:ind w:firstLine="284"/>
        <w:jc w:val="both"/>
        <w:rPr>
          <w:kern w:val="16"/>
        </w:rPr>
      </w:pPr>
    </w:p>
    <w:p w:rsidR="00F1112B" w:rsidRPr="00854E5D" w:rsidRDefault="0079162E" w:rsidP="00854E5D">
      <w:pPr>
        <w:pStyle w:val="Zkladntext"/>
        <w:numPr>
          <w:ilvl w:val="0"/>
          <w:numId w:val="21"/>
        </w:numPr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 xml:space="preserve">Objem záväzkov </w:t>
      </w:r>
      <w:r w:rsidR="00F1112B" w:rsidRPr="00854E5D">
        <w:rPr>
          <w:kern w:val="16"/>
          <w:szCs w:val="24"/>
        </w:rPr>
        <w:t>štátu na splátky istín štátneho dlhu v roku 20</w:t>
      </w:r>
      <w:r w:rsidR="00CF410B" w:rsidRPr="00854E5D">
        <w:rPr>
          <w:kern w:val="16"/>
          <w:szCs w:val="24"/>
        </w:rPr>
        <w:t>20</w:t>
      </w:r>
      <w:r w:rsidR="00F1112B" w:rsidRPr="00854E5D">
        <w:rPr>
          <w:kern w:val="16"/>
          <w:szCs w:val="24"/>
        </w:rPr>
        <w:t xml:space="preserve"> je</w:t>
      </w:r>
      <w:r w:rsidR="008A1AFB" w:rsidRPr="00854E5D">
        <w:rPr>
          <w:kern w:val="16"/>
          <w:szCs w:val="24"/>
        </w:rPr>
        <w:t xml:space="preserve"> </w:t>
      </w:r>
      <w:r w:rsidR="001B0EC9" w:rsidRPr="00854E5D">
        <w:rPr>
          <w:kern w:val="16"/>
          <w:szCs w:val="24"/>
        </w:rPr>
        <w:t>5</w:t>
      </w:r>
      <w:r w:rsidR="004C773F" w:rsidRPr="00854E5D">
        <w:rPr>
          <w:kern w:val="16"/>
          <w:szCs w:val="24"/>
        </w:rPr>
        <w:t> 400 314 256</w:t>
      </w:r>
      <w:r w:rsidR="0053291B" w:rsidRPr="00854E5D">
        <w:rPr>
          <w:kern w:val="16"/>
          <w:szCs w:val="24"/>
        </w:rPr>
        <w:t xml:space="preserve"> </w:t>
      </w:r>
      <w:r w:rsidR="00F1112B" w:rsidRPr="00854E5D">
        <w:rPr>
          <w:kern w:val="16"/>
          <w:szCs w:val="24"/>
        </w:rPr>
        <w:t>eur.</w:t>
      </w:r>
      <w:r w:rsidR="001279AE" w:rsidRPr="00854E5D">
        <w:rPr>
          <w:rStyle w:val="Odkaznapoznmkupodiarou"/>
          <w:kern w:val="16"/>
          <w:szCs w:val="24"/>
        </w:rPr>
        <w:footnoteReference w:id="6"/>
      </w:r>
      <w:r w:rsidR="00265F56" w:rsidRPr="00854E5D">
        <w:rPr>
          <w:kern w:val="16"/>
          <w:szCs w:val="24"/>
        </w:rPr>
        <w:t>)</w:t>
      </w:r>
    </w:p>
    <w:p w:rsidR="005D61F8" w:rsidRPr="00854E5D" w:rsidRDefault="005D61F8" w:rsidP="00854E5D">
      <w:pPr>
        <w:pStyle w:val="Zkladntext"/>
        <w:ind w:right="-159"/>
        <w:jc w:val="both"/>
        <w:rPr>
          <w:kern w:val="16"/>
          <w:szCs w:val="24"/>
        </w:rPr>
      </w:pPr>
    </w:p>
    <w:p w:rsidR="00733D31" w:rsidRPr="00854E5D" w:rsidRDefault="00733D31" w:rsidP="00854E5D">
      <w:pPr>
        <w:pStyle w:val="Zkladntext"/>
        <w:numPr>
          <w:ilvl w:val="0"/>
          <w:numId w:val="21"/>
        </w:numPr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Vláda je oprávnená v roku 20</w:t>
      </w:r>
      <w:r w:rsidR="00CF410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prevziať rámcový úver od Rozvojovej banky Rady Európy na účely spolufinancovania prioritných projektov v rámci Partnerskej dohody na roky 2014 – 2020 do výšky</w:t>
      </w:r>
      <w:r w:rsidR="00AE5D7D" w:rsidRPr="00854E5D">
        <w:rPr>
          <w:kern w:val="16"/>
          <w:szCs w:val="24"/>
        </w:rPr>
        <w:t xml:space="preserve"> 400 000 000</w:t>
      </w:r>
      <w:r w:rsidR="00CF410B" w:rsidRPr="00854E5D">
        <w:rPr>
          <w:kern w:val="16"/>
          <w:szCs w:val="24"/>
        </w:rPr>
        <w:t xml:space="preserve"> </w:t>
      </w:r>
      <w:r w:rsidRPr="00854E5D">
        <w:rPr>
          <w:kern w:val="16"/>
          <w:szCs w:val="24"/>
        </w:rPr>
        <w:t>eur.</w:t>
      </w:r>
    </w:p>
    <w:p w:rsidR="005D61F8" w:rsidRPr="00854E5D" w:rsidRDefault="005D61F8" w:rsidP="00854E5D">
      <w:pPr>
        <w:pStyle w:val="Zkladntext"/>
        <w:ind w:right="-159"/>
        <w:jc w:val="both"/>
        <w:rPr>
          <w:kern w:val="16"/>
          <w:szCs w:val="24"/>
          <w:highlight w:val="yellow"/>
        </w:rPr>
      </w:pPr>
    </w:p>
    <w:p w:rsidR="005D61F8" w:rsidRPr="00854E5D" w:rsidRDefault="005D61F8" w:rsidP="00854E5D">
      <w:pPr>
        <w:pStyle w:val="Zkladntext"/>
        <w:numPr>
          <w:ilvl w:val="0"/>
          <w:numId w:val="21"/>
        </w:numPr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Vláda je oprávnená v roku 20</w:t>
      </w:r>
      <w:r w:rsidR="00CF410B" w:rsidRPr="00854E5D">
        <w:rPr>
          <w:kern w:val="16"/>
          <w:szCs w:val="24"/>
        </w:rPr>
        <w:t>20 p</w:t>
      </w:r>
      <w:r w:rsidRPr="00854E5D">
        <w:rPr>
          <w:kern w:val="16"/>
          <w:szCs w:val="24"/>
        </w:rPr>
        <w:t>revziať rámcový úver od Rozvojovej banky Rady Európy na účely financovania výdavkov rozpočtovaných v štátnom rozpočte na roky 20</w:t>
      </w:r>
      <w:r w:rsidR="00AE5D7D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až 202</w:t>
      </w:r>
      <w:r w:rsidR="00AE5D7D" w:rsidRPr="00854E5D">
        <w:rPr>
          <w:kern w:val="16"/>
          <w:szCs w:val="24"/>
        </w:rPr>
        <w:t>2</w:t>
      </w:r>
      <w:r w:rsidRPr="00854E5D">
        <w:rPr>
          <w:kern w:val="16"/>
          <w:szCs w:val="24"/>
        </w:rPr>
        <w:t xml:space="preserve"> v rámci jednotlivých kapitol štátneho rozpočtu do výšky </w:t>
      </w:r>
      <w:r w:rsidR="00AE5D7D" w:rsidRPr="00854E5D">
        <w:rPr>
          <w:kern w:val="16"/>
          <w:szCs w:val="24"/>
        </w:rPr>
        <w:t xml:space="preserve">300 000 000 </w:t>
      </w:r>
      <w:r w:rsidRPr="00854E5D">
        <w:rPr>
          <w:kern w:val="16"/>
          <w:szCs w:val="24"/>
        </w:rPr>
        <w:t>eur.</w:t>
      </w:r>
    </w:p>
    <w:p w:rsidR="005D61F8" w:rsidRPr="00854E5D" w:rsidRDefault="005D61F8" w:rsidP="00854E5D">
      <w:pPr>
        <w:pStyle w:val="Zkladntext"/>
        <w:ind w:right="-159"/>
        <w:jc w:val="both"/>
        <w:rPr>
          <w:kern w:val="16"/>
          <w:szCs w:val="24"/>
          <w:highlight w:val="yellow"/>
        </w:rPr>
      </w:pPr>
    </w:p>
    <w:p w:rsidR="00342FE2" w:rsidRPr="00854E5D" w:rsidRDefault="00342FE2" w:rsidP="00854E5D">
      <w:pPr>
        <w:pStyle w:val="Zkladntext"/>
        <w:numPr>
          <w:ilvl w:val="0"/>
          <w:numId w:val="21"/>
        </w:numPr>
        <w:ind w:left="0" w:firstLine="284"/>
        <w:jc w:val="both"/>
        <w:rPr>
          <w:kern w:val="16"/>
          <w:szCs w:val="24"/>
        </w:rPr>
      </w:pPr>
      <w:r w:rsidRPr="00854E5D">
        <w:rPr>
          <w:kern w:val="16"/>
          <w:szCs w:val="24"/>
        </w:rPr>
        <w:t>Vláda je oprávnená v roku 20</w:t>
      </w:r>
      <w:r w:rsidR="00CF410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prevziať rámcový úver od Európskej investičnej banky na účely financovania výdavkov rozpočtovaných v štátnom rozpočte na roky 20</w:t>
      </w:r>
      <w:r w:rsidR="00AE5D7D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 xml:space="preserve"> až 202</w:t>
      </w:r>
      <w:r w:rsidR="00AE5D7D" w:rsidRPr="00854E5D">
        <w:rPr>
          <w:kern w:val="16"/>
          <w:szCs w:val="24"/>
        </w:rPr>
        <w:t>2</w:t>
      </w:r>
      <w:r w:rsidRPr="00854E5D">
        <w:rPr>
          <w:kern w:val="16"/>
          <w:szCs w:val="24"/>
        </w:rPr>
        <w:t xml:space="preserve"> v rámci jednotlivých kapitol štátneho rozpočtu do výšky </w:t>
      </w:r>
      <w:r w:rsidR="00AE5D7D" w:rsidRPr="00854E5D">
        <w:rPr>
          <w:kern w:val="16"/>
          <w:szCs w:val="24"/>
        </w:rPr>
        <w:t>300</w:t>
      </w:r>
      <w:r w:rsidR="00CE6EAD" w:rsidRPr="00854E5D">
        <w:rPr>
          <w:kern w:val="16"/>
          <w:szCs w:val="24"/>
        </w:rPr>
        <w:t> </w:t>
      </w:r>
      <w:r w:rsidR="00AE5D7D" w:rsidRPr="00854E5D">
        <w:rPr>
          <w:kern w:val="16"/>
          <w:szCs w:val="24"/>
        </w:rPr>
        <w:t>000</w:t>
      </w:r>
      <w:r w:rsidR="00CE6EAD" w:rsidRPr="00854E5D">
        <w:rPr>
          <w:kern w:val="16"/>
          <w:szCs w:val="24"/>
        </w:rPr>
        <w:t> </w:t>
      </w:r>
      <w:r w:rsidR="00AE5D7D" w:rsidRPr="00854E5D">
        <w:rPr>
          <w:kern w:val="16"/>
          <w:szCs w:val="24"/>
        </w:rPr>
        <w:t>000</w:t>
      </w:r>
      <w:r w:rsidRPr="00854E5D">
        <w:rPr>
          <w:kern w:val="16"/>
          <w:szCs w:val="24"/>
        </w:rPr>
        <w:t xml:space="preserve"> eur.</w:t>
      </w:r>
    </w:p>
    <w:p w:rsidR="00545D06" w:rsidRPr="00854E5D" w:rsidRDefault="00545D06" w:rsidP="00854E5D">
      <w:pPr>
        <w:pStyle w:val="Odsekzoznamu"/>
        <w:rPr>
          <w:kern w:val="16"/>
        </w:rPr>
      </w:pPr>
    </w:p>
    <w:p w:rsidR="00A14F64" w:rsidRPr="00854E5D" w:rsidRDefault="00A14F64" w:rsidP="00854E5D">
      <w:pPr>
        <w:jc w:val="center"/>
        <w:rPr>
          <w:kern w:val="16"/>
        </w:rPr>
      </w:pPr>
      <w:r w:rsidRPr="00854E5D">
        <w:rPr>
          <w:kern w:val="16"/>
        </w:rPr>
        <w:t xml:space="preserve">§ </w:t>
      </w:r>
      <w:r w:rsidR="00894AD7" w:rsidRPr="00854E5D">
        <w:rPr>
          <w:kern w:val="16"/>
        </w:rPr>
        <w:t>5</w:t>
      </w:r>
    </w:p>
    <w:p w:rsidR="00A14F64" w:rsidRPr="00854E5D" w:rsidRDefault="00A14F64" w:rsidP="00854E5D">
      <w:pPr>
        <w:ind w:firstLine="284"/>
        <w:jc w:val="both"/>
        <w:rPr>
          <w:kern w:val="16"/>
        </w:rPr>
      </w:pPr>
    </w:p>
    <w:p w:rsidR="00CB0A72" w:rsidRPr="00854E5D" w:rsidRDefault="00CB0A72" w:rsidP="00854E5D">
      <w:pPr>
        <w:numPr>
          <w:ilvl w:val="0"/>
          <w:numId w:val="13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Funkčné platy príslušníkov Policajného zboru, Slovenskej informačnej služby, Zboru väzenskej</w:t>
      </w:r>
      <w:r w:rsidR="0062444A" w:rsidRPr="00854E5D">
        <w:rPr>
          <w:kern w:val="16"/>
        </w:rPr>
        <w:t> </w:t>
      </w:r>
      <w:r w:rsidRPr="00854E5D">
        <w:rPr>
          <w:kern w:val="16"/>
        </w:rPr>
        <w:t>a justičnej stráže Slovenskej republiky, Národného bezpečnostného úradu</w:t>
      </w:r>
      <w:r w:rsidR="00C60F29" w:rsidRPr="00854E5D">
        <w:rPr>
          <w:kern w:val="16"/>
        </w:rPr>
        <w:t xml:space="preserve"> a príslušníkov finančnej správy</w:t>
      </w:r>
      <w:r w:rsidRPr="00854E5D">
        <w:rPr>
          <w:rStyle w:val="Odkaznapoznmkupodiarou"/>
          <w:kern w:val="16"/>
        </w:rPr>
        <w:footnoteReference w:id="7"/>
      </w:r>
      <w:r w:rsidRPr="00854E5D">
        <w:rPr>
          <w:kern w:val="16"/>
        </w:rPr>
        <w:t>) sa v roku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 xml:space="preserve"> zvýšia o </w:t>
      </w:r>
      <w:r w:rsidR="00F31035" w:rsidRPr="00854E5D">
        <w:rPr>
          <w:kern w:val="16"/>
        </w:rPr>
        <w:t>10</w:t>
      </w:r>
      <w:r w:rsidRPr="00854E5D">
        <w:rPr>
          <w:kern w:val="16"/>
        </w:rPr>
        <w:t xml:space="preserve"> % od 1. januára 20</w:t>
      </w:r>
      <w:r w:rsidR="00CF410B" w:rsidRPr="00854E5D">
        <w:rPr>
          <w:kern w:val="16"/>
        </w:rPr>
        <w:t>20</w:t>
      </w:r>
      <w:r w:rsidRPr="00854E5D">
        <w:rPr>
          <w:kern w:val="16"/>
        </w:rPr>
        <w:t>.</w:t>
      </w:r>
    </w:p>
    <w:p w:rsidR="00CB0A72" w:rsidRPr="00854E5D" w:rsidRDefault="00CB0A72" w:rsidP="00854E5D">
      <w:pPr>
        <w:pStyle w:val="Odsekzoznamu"/>
        <w:rPr>
          <w:kern w:val="16"/>
        </w:rPr>
      </w:pPr>
    </w:p>
    <w:p w:rsidR="00CB0A72" w:rsidRPr="00854E5D" w:rsidRDefault="00F31035" w:rsidP="00854E5D">
      <w:pPr>
        <w:numPr>
          <w:ilvl w:val="0"/>
          <w:numId w:val="13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lastRenderedPageBreak/>
        <w:t>Hodnostné platy profesionálnych vojakov</w:t>
      </w:r>
      <w:r w:rsidR="00CB0A72" w:rsidRPr="00854E5D">
        <w:rPr>
          <w:rStyle w:val="Odkaznapoznmkupodiarou"/>
          <w:kern w:val="16"/>
        </w:rPr>
        <w:footnoteReference w:id="8"/>
      </w:r>
      <w:r w:rsidR="00CB0A72" w:rsidRPr="00854E5D">
        <w:rPr>
          <w:kern w:val="16"/>
        </w:rPr>
        <w:t xml:space="preserve">) </w:t>
      </w:r>
      <w:r w:rsidRPr="00854E5D">
        <w:rPr>
          <w:kern w:val="16"/>
        </w:rPr>
        <w:t>sa v roku 20</w:t>
      </w:r>
      <w:r w:rsidR="00CF065B" w:rsidRPr="00854E5D">
        <w:rPr>
          <w:kern w:val="16"/>
        </w:rPr>
        <w:t>20</w:t>
      </w:r>
      <w:r w:rsidRPr="00854E5D">
        <w:rPr>
          <w:kern w:val="16"/>
        </w:rPr>
        <w:t xml:space="preserve"> zvýšia o 10 % od 1. januára 20</w:t>
      </w:r>
      <w:r w:rsidR="00CF065B" w:rsidRPr="00854E5D">
        <w:rPr>
          <w:kern w:val="16"/>
        </w:rPr>
        <w:t>20</w:t>
      </w:r>
      <w:r w:rsidRPr="00854E5D">
        <w:rPr>
          <w:kern w:val="16"/>
        </w:rPr>
        <w:t>.</w:t>
      </w:r>
      <w:r w:rsidR="00B32B7E" w:rsidRPr="00854E5D">
        <w:rPr>
          <w:kern w:val="16"/>
        </w:rPr>
        <w:t xml:space="preserve"> Ak </w:t>
      </w:r>
      <w:r w:rsidR="009F7B9B" w:rsidRPr="00854E5D">
        <w:rPr>
          <w:kern w:val="16"/>
        </w:rPr>
        <w:t>osobitný predpis</w:t>
      </w:r>
      <w:r w:rsidR="00B32B7E" w:rsidRPr="00854E5D">
        <w:rPr>
          <w:rStyle w:val="Odkaznapoznmkupodiarou"/>
          <w:kern w:val="16"/>
        </w:rPr>
        <w:footnoteReference w:id="9"/>
      </w:r>
      <w:r w:rsidR="000D10BF" w:rsidRPr="00854E5D">
        <w:rPr>
          <w:kern w:val="16"/>
        </w:rPr>
        <w:t>)</w:t>
      </w:r>
      <w:r w:rsidR="00B32B7E" w:rsidRPr="00854E5D">
        <w:rPr>
          <w:kern w:val="16"/>
        </w:rPr>
        <w:t xml:space="preserve"> ustanoví nové hodnostné platy profesionálnych vojakov, tieto </w:t>
      </w:r>
      <w:r w:rsidR="003E50D6" w:rsidRPr="00854E5D">
        <w:rPr>
          <w:kern w:val="16"/>
        </w:rPr>
        <w:t xml:space="preserve">nové </w:t>
      </w:r>
      <w:r w:rsidR="00AB2103" w:rsidRPr="00854E5D">
        <w:rPr>
          <w:kern w:val="16"/>
        </w:rPr>
        <w:t xml:space="preserve">hodnostné platy </w:t>
      </w:r>
      <w:r w:rsidR="00B32B7E" w:rsidRPr="00854E5D">
        <w:rPr>
          <w:kern w:val="16"/>
        </w:rPr>
        <w:t>sa v roku 2020 zvýšia o 0 %.</w:t>
      </w:r>
    </w:p>
    <w:p w:rsidR="000F3F63" w:rsidRPr="00854E5D" w:rsidRDefault="000F3F63" w:rsidP="00854E5D">
      <w:pPr>
        <w:ind w:firstLine="284"/>
        <w:jc w:val="both"/>
        <w:rPr>
          <w:kern w:val="16"/>
        </w:rPr>
      </w:pPr>
    </w:p>
    <w:p w:rsidR="00444957" w:rsidRPr="00854E5D" w:rsidRDefault="00444957" w:rsidP="00854E5D">
      <w:pPr>
        <w:jc w:val="center"/>
        <w:rPr>
          <w:kern w:val="16"/>
        </w:rPr>
      </w:pPr>
      <w:r w:rsidRPr="00854E5D">
        <w:rPr>
          <w:kern w:val="16"/>
        </w:rPr>
        <w:t xml:space="preserve">§ </w:t>
      </w:r>
      <w:r w:rsidR="00894AD7" w:rsidRPr="00854E5D">
        <w:rPr>
          <w:kern w:val="16"/>
        </w:rPr>
        <w:t>6</w:t>
      </w:r>
    </w:p>
    <w:p w:rsidR="00444957" w:rsidRPr="00854E5D" w:rsidRDefault="00444957" w:rsidP="00854E5D">
      <w:pPr>
        <w:jc w:val="center"/>
        <w:rPr>
          <w:kern w:val="16"/>
        </w:rPr>
      </w:pPr>
    </w:p>
    <w:p w:rsidR="00444957" w:rsidRPr="00854E5D" w:rsidRDefault="002B166E" w:rsidP="00854E5D">
      <w:pPr>
        <w:numPr>
          <w:ilvl w:val="0"/>
          <w:numId w:val="19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Vodohospodárska výstavba</w:t>
      </w:r>
      <w:r w:rsidR="00444957" w:rsidRPr="00854E5D">
        <w:rPr>
          <w:kern w:val="16"/>
        </w:rPr>
        <w:t>, š.</w:t>
      </w:r>
      <w:r w:rsidR="00193A62" w:rsidRPr="00854E5D">
        <w:rPr>
          <w:kern w:val="16"/>
        </w:rPr>
        <w:t> </w:t>
      </w:r>
      <w:r w:rsidR="00444957" w:rsidRPr="00854E5D">
        <w:rPr>
          <w:kern w:val="16"/>
        </w:rPr>
        <w:t>p. odved</w:t>
      </w:r>
      <w:r w:rsidRPr="00854E5D">
        <w:rPr>
          <w:kern w:val="16"/>
        </w:rPr>
        <w:t xml:space="preserve">ie </w:t>
      </w:r>
      <w:r w:rsidR="00444957" w:rsidRPr="00854E5D">
        <w:rPr>
          <w:kern w:val="16"/>
        </w:rPr>
        <w:t>za rok 20</w:t>
      </w:r>
      <w:r w:rsidR="00CF065B" w:rsidRPr="00854E5D">
        <w:rPr>
          <w:kern w:val="16"/>
        </w:rPr>
        <w:t>20</w:t>
      </w:r>
      <w:r w:rsidR="00444957" w:rsidRPr="00854E5D">
        <w:rPr>
          <w:kern w:val="16"/>
        </w:rPr>
        <w:t xml:space="preserve"> do štátneho rozpočtu osobitný odvod zo zisku po zdanení</w:t>
      </w:r>
      <w:r w:rsidR="001279AE" w:rsidRPr="00854E5D">
        <w:rPr>
          <w:rStyle w:val="Odkaznapoznmkupodiarou"/>
          <w:kern w:val="16"/>
        </w:rPr>
        <w:footnoteReference w:id="10"/>
      </w:r>
      <w:r w:rsidR="00444957" w:rsidRPr="00854E5D">
        <w:rPr>
          <w:kern w:val="16"/>
        </w:rPr>
        <w:t>) (ďal</w:t>
      </w:r>
      <w:r w:rsidR="00F351B3" w:rsidRPr="00854E5D">
        <w:rPr>
          <w:kern w:val="16"/>
        </w:rPr>
        <w:t xml:space="preserve">ej len „osobitný odvod“) v sume </w:t>
      </w:r>
      <w:r w:rsidR="00285C06" w:rsidRPr="00854E5D">
        <w:rPr>
          <w:kern w:val="16"/>
        </w:rPr>
        <w:t>2</w:t>
      </w:r>
      <w:r w:rsidR="0085768C" w:rsidRPr="00854E5D">
        <w:rPr>
          <w:kern w:val="16"/>
        </w:rPr>
        <w:t>00</w:t>
      </w:r>
      <w:r w:rsidR="002F363B" w:rsidRPr="00854E5D">
        <w:rPr>
          <w:kern w:val="16"/>
        </w:rPr>
        <w:t> </w:t>
      </w:r>
      <w:r w:rsidR="0085768C" w:rsidRPr="00854E5D">
        <w:rPr>
          <w:kern w:val="16"/>
        </w:rPr>
        <w:t>000</w:t>
      </w:r>
      <w:r w:rsidR="00F351B3" w:rsidRPr="00854E5D">
        <w:rPr>
          <w:kern w:val="16"/>
        </w:rPr>
        <w:t xml:space="preserve"> </w:t>
      </w:r>
      <w:r w:rsidR="00444957" w:rsidRPr="00854E5D">
        <w:rPr>
          <w:kern w:val="16"/>
        </w:rPr>
        <w:t>eur.</w:t>
      </w:r>
    </w:p>
    <w:p w:rsidR="00444957" w:rsidRPr="00854E5D" w:rsidRDefault="00444957" w:rsidP="00854E5D">
      <w:pPr>
        <w:ind w:firstLine="284"/>
        <w:jc w:val="both"/>
        <w:rPr>
          <w:kern w:val="16"/>
        </w:rPr>
      </w:pPr>
    </w:p>
    <w:p w:rsidR="00444957" w:rsidRPr="00854E5D" w:rsidRDefault="00444957" w:rsidP="00854E5D">
      <w:pPr>
        <w:pStyle w:val="Odsekzoznamu"/>
        <w:numPr>
          <w:ilvl w:val="0"/>
          <w:numId w:val="19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Na úhradu osobitného odvodu podľa odseku 1 odved</w:t>
      </w:r>
      <w:r w:rsidR="002B166E" w:rsidRPr="00854E5D">
        <w:rPr>
          <w:kern w:val="16"/>
        </w:rPr>
        <w:t>ie</w:t>
      </w:r>
      <w:r w:rsidRPr="00854E5D">
        <w:rPr>
          <w:kern w:val="16"/>
        </w:rPr>
        <w:t xml:space="preserve"> </w:t>
      </w:r>
      <w:r w:rsidR="002B166E" w:rsidRPr="00854E5D">
        <w:rPr>
          <w:kern w:val="16"/>
        </w:rPr>
        <w:t>Vodohospodárska výstavba</w:t>
      </w:r>
      <w:r w:rsidRPr="00854E5D">
        <w:rPr>
          <w:kern w:val="16"/>
        </w:rPr>
        <w:t xml:space="preserve">, š. p. na príjmový rozpočtový účet kapitoly štátneho rozpočtu Ministerstva </w:t>
      </w:r>
      <w:r w:rsidR="002B166E" w:rsidRPr="00854E5D">
        <w:rPr>
          <w:kern w:val="16"/>
        </w:rPr>
        <w:t>životného prostredia</w:t>
      </w:r>
      <w:r w:rsidRPr="00854E5D">
        <w:rPr>
          <w:kern w:val="16"/>
        </w:rPr>
        <w:t xml:space="preserve"> Slovenskej republiky preddavok v sume </w:t>
      </w:r>
      <w:r w:rsidR="0085768C" w:rsidRPr="00854E5D">
        <w:rPr>
          <w:kern w:val="16"/>
        </w:rPr>
        <w:t>200</w:t>
      </w:r>
      <w:r w:rsidR="002F363B" w:rsidRPr="00854E5D">
        <w:rPr>
          <w:kern w:val="16"/>
        </w:rPr>
        <w:t> </w:t>
      </w:r>
      <w:r w:rsidR="0085768C" w:rsidRPr="00854E5D">
        <w:rPr>
          <w:kern w:val="16"/>
        </w:rPr>
        <w:t>000</w:t>
      </w:r>
      <w:r w:rsidR="00F351B3" w:rsidRPr="00854E5D">
        <w:rPr>
          <w:kern w:val="16"/>
        </w:rPr>
        <w:t xml:space="preserve"> </w:t>
      </w:r>
      <w:r w:rsidRPr="00854E5D">
        <w:rPr>
          <w:kern w:val="16"/>
        </w:rPr>
        <w:t>eur do 31. októbra 20</w:t>
      </w:r>
      <w:r w:rsidR="00CF065B" w:rsidRPr="00854E5D">
        <w:rPr>
          <w:kern w:val="16"/>
        </w:rPr>
        <w:t>20</w:t>
      </w:r>
      <w:r w:rsidRPr="00854E5D">
        <w:rPr>
          <w:kern w:val="16"/>
        </w:rPr>
        <w:t>.</w:t>
      </w:r>
    </w:p>
    <w:p w:rsidR="00444957" w:rsidRPr="00854E5D" w:rsidRDefault="00444957" w:rsidP="00854E5D">
      <w:pPr>
        <w:ind w:firstLine="284"/>
        <w:jc w:val="both"/>
        <w:rPr>
          <w:kern w:val="16"/>
        </w:rPr>
      </w:pPr>
    </w:p>
    <w:p w:rsidR="00444957" w:rsidRPr="00854E5D" w:rsidRDefault="00444957" w:rsidP="00854E5D">
      <w:pPr>
        <w:pStyle w:val="Odsekzoznamu"/>
        <w:numPr>
          <w:ilvl w:val="0"/>
          <w:numId w:val="19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Zúčtovanie osobitného odvodu podľa odseku 1 so štátnym rozpočtom sa vykoná v termíne určenom na zúčtovanie vzťahov so štátnym rozpočtom za rok 20</w:t>
      </w:r>
      <w:r w:rsidR="00CF065B" w:rsidRPr="00854E5D">
        <w:rPr>
          <w:kern w:val="16"/>
        </w:rPr>
        <w:t>20</w:t>
      </w:r>
      <w:r w:rsidRPr="00854E5D">
        <w:rPr>
          <w:kern w:val="16"/>
        </w:rPr>
        <w:t>.</w:t>
      </w:r>
    </w:p>
    <w:p w:rsidR="00444957" w:rsidRPr="00854E5D" w:rsidRDefault="00444957" w:rsidP="00854E5D">
      <w:pPr>
        <w:ind w:firstLine="284"/>
        <w:jc w:val="both"/>
        <w:rPr>
          <w:kern w:val="16"/>
        </w:rPr>
      </w:pPr>
    </w:p>
    <w:p w:rsidR="00444957" w:rsidRPr="00854E5D" w:rsidRDefault="00444957" w:rsidP="00854E5D">
      <w:pPr>
        <w:pStyle w:val="Odsekzoznamu"/>
        <w:numPr>
          <w:ilvl w:val="0"/>
          <w:numId w:val="19"/>
        </w:numPr>
        <w:ind w:left="0" w:firstLine="284"/>
        <w:jc w:val="both"/>
        <w:rPr>
          <w:kern w:val="16"/>
        </w:rPr>
      </w:pPr>
      <w:r w:rsidRPr="00854E5D">
        <w:rPr>
          <w:kern w:val="16"/>
        </w:rPr>
        <w:t>Ak na osobitný odvod podľa odseku 1 nepostačujú prostriedky nerozdeleného zisku, zníži</w:t>
      </w:r>
      <w:r w:rsidR="002B166E" w:rsidRPr="00854E5D">
        <w:rPr>
          <w:kern w:val="16"/>
        </w:rPr>
        <w:t xml:space="preserve"> Vodohospodárska výstavba</w:t>
      </w:r>
      <w:r w:rsidRPr="00854E5D">
        <w:rPr>
          <w:kern w:val="16"/>
        </w:rPr>
        <w:t>, š.</w:t>
      </w:r>
      <w:r w:rsidR="00193A62" w:rsidRPr="00854E5D">
        <w:rPr>
          <w:kern w:val="16"/>
        </w:rPr>
        <w:t> </w:t>
      </w:r>
      <w:r w:rsidRPr="00854E5D">
        <w:rPr>
          <w:kern w:val="16"/>
        </w:rPr>
        <w:t>p. prídely do svojich fondov podľa osobitného predpisu</w:t>
      </w:r>
      <w:r w:rsidR="00F12FDF" w:rsidRPr="00854E5D">
        <w:rPr>
          <w:kern w:val="16"/>
        </w:rPr>
        <w:t>;</w:t>
      </w:r>
      <w:r w:rsidR="002050DE" w:rsidRPr="00854E5D">
        <w:rPr>
          <w:rStyle w:val="Odkaznapoznmkupodiarou"/>
          <w:kern w:val="16"/>
        </w:rPr>
        <w:footnoteReference w:id="11"/>
      </w:r>
      <w:r w:rsidRPr="00854E5D">
        <w:rPr>
          <w:kern w:val="16"/>
        </w:rPr>
        <w:t>) minimálna tvorba a minimálny zostatok rezervného fondu podľa osobitného predpisu</w:t>
      </w:r>
      <w:r w:rsidR="005C228C" w:rsidRPr="00854E5D">
        <w:rPr>
          <w:kern w:val="16"/>
          <w:vertAlign w:val="superscript"/>
        </w:rPr>
        <w:t>1</w:t>
      </w:r>
      <w:r w:rsidR="00D427F7" w:rsidRPr="00854E5D">
        <w:rPr>
          <w:kern w:val="16"/>
          <w:vertAlign w:val="superscript"/>
        </w:rPr>
        <w:t>1</w:t>
      </w:r>
      <w:r w:rsidRPr="00854E5D">
        <w:rPr>
          <w:kern w:val="16"/>
        </w:rPr>
        <w:t xml:space="preserve">) </w:t>
      </w:r>
      <w:r w:rsidR="005F3817" w:rsidRPr="00854E5D">
        <w:rPr>
          <w:kern w:val="16"/>
        </w:rPr>
        <w:t>z</w:t>
      </w:r>
      <w:r w:rsidRPr="00854E5D">
        <w:rPr>
          <w:kern w:val="16"/>
        </w:rPr>
        <w:t>ostávajú nedotknuté.</w:t>
      </w:r>
    </w:p>
    <w:p w:rsidR="006847E3" w:rsidRPr="00854E5D" w:rsidRDefault="006847E3" w:rsidP="00854E5D">
      <w:pPr>
        <w:jc w:val="both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9D5A4C" w:rsidRDefault="009D5A4C" w:rsidP="00854E5D">
      <w:pPr>
        <w:jc w:val="center"/>
        <w:rPr>
          <w:kern w:val="16"/>
        </w:rPr>
      </w:pPr>
    </w:p>
    <w:p w:rsidR="005E3FC6" w:rsidRPr="00854E5D" w:rsidRDefault="005E3FC6" w:rsidP="00854E5D">
      <w:pPr>
        <w:jc w:val="center"/>
        <w:rPr>
          <w:kern w:val="16"/>
        </w:rPr>
      </w:pPr>
      <w:r w:rsidRPr="00854E5D">
        <w:rPr>
          <w:kern w:val="16"/>
        </w:rPr>
        <w:t xml:space="preserve">§ </w:t>
      </w:r>
      <w:r w:rsidR="00DA56C0">
        <w:rPr>
          <w:kern w:val="16"/>
        </w:rPr>
        <w:t>7</w:t>
      </w:r>
    </w:p>
    <w:p w:rsidR="00AE011A" w:rsidRPr="00854E5D" w:rsidRDefault="00AE011A" w:rsidP="00854E5D">
      <w:pPr>
        <w:jc w:val="center"/>
        <w:rPr>
          <w:kern w:val="16"/>
        </w:rPr>
      </w:pPr>
    </w:p>
    <w:p w:rsidR="00A14F64" w:rsidRPr="00854E5D" w:rsidRDefault="00A14F64" w:rsidP="00854E5D">
      <w:pPr>
        <w:pStyle w:val="Zkladntext"/>
        <w:outlineLvl w:val="0"/>
        <w:rPr>
          <w:kern w:val="16"/>
          <w:szCs w:val="24"/>
        </w:rPr>
      </w:pPr>
      <w:r w:rsidRPr="00854E5D">
        <w:rPr>
          <w:kern w:val="16"/>
          <w:szCs w:val="24"/>
        </w:rPr>
        <w:t>T</w:t>
      </w:r>
      <w:r w:rsidR="000C3935" w:rsidRPr="00854E5D">
        <w:rPr>
          <w:kern w:val="16"/>
          <w:szCs w:val="24"/>
        </w:rPr>
        <w:t xml:space="preserve">ento zákon nadobúda účinnosť 1. </w:t>
      </w:r>
      <w:r w:rsidRPr="00854E5D">
        <w:rPr>
          <w:kern w:val="16"/>
          <w:szCs w:val="24"/>
        </w:rPr>
        <w:t>januára 20</w:t>
      </w:r>
      <w:r w:rsidR="00CF065B" w:rsidRPr="00854E5D">
        <w:rPr>
          <w:kern w:val="16"/>
          <w:szCs w:val="24"/>
        </w:rPr>
        <w:t>20</w:t>
      </w:r>
      <w:r w:rsidRPr="00854E5D">
        <w:rPr>
          <w:kern w:val="16"/>
          <w:szCs w:val="24"/>
        </w:rPr>
        <w:t>.</w:t>
      </w:r>
    </w:p>
    <w:p w:rsidR="008156CF" w:rsidRPr="00854E5D" w:rsidRDefault="008156CF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8156CF" w:rsidRPr="00854E5D" w:rsidRDefault="008156CF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8156CF" w:rsidRPr="00854E5D" w:rsidRDefault="008156CF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055E5E" w:rsidRDefault="00055E5E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</w:p>
    <w:p w:rsidR="009D5A4C" w:rsidRPr="00854E5D" w:rsidRDefault="009D5A4C" w:rsidP="00854E5D">
      <w:pPr>
        <w:pStyle w:val="Zkladntext"/>
        <w:ind w:right="-157"/>
        <w:outlineLvl w:val="0"/>
        <w:rPr>
          <w:kern w:val="16"/>
          <w:szCs w:val="24"/>
        </w:rPr>
      </w:pPr>
      <w:bookmarkStart w:id="0" w:name="_GoBack"/>
      <w:bookmarkEnd w:id="0"/>
    </w:p>
    <w:p w:rsidR="00055E5E" w:rsidRPr="00854E5D" w:rsidRDefault="00055E5E" w:rsidP="00854E5D">
      <w:pPr>
        <w:rPr>
          <w:kern w:val="16"/>
        </w:rPr>
      </w:pPr>
    </w:p>
    <w:p w:rsidR="009D5A4C" w:rsidRDefault="009D5A4C" w:rsidP="009D5A4C">
      <w:pPr>
        <w:jc w:val="center"/>
      </w:pPr>
      <w:r>
        <w:t>prezidentka Slovenskej republiky</w:t>
      </w: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  <w:r>
        <w:t>predseda Národnej rady Slovenskej republiky</w:t>
      </w: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</w:p>
    <w:p w:rsidR="009D5A4C" w:rsidRDefault="009D5A4C" w:rsidP="009D5A4C">
      <w:pPr>
        <w:jc w:val="center"/>
      </w:pPr>
      <w:r>
        <w:t>predseda vlády Slovenskej republiky</w:t>
      </w:r>
    </w:p>
    <w:p w:rsidR="00055E5E" w:rsidRPr="00854E5D" w:rsidRDefault="00055E5E" w:rsidP="00854E5D">
      <w:pPr>
        <w:rPr>
          <w:kern w:val="16"/>
        </w:rPr>
      </w:pPr>
    </w:p>
    <w:p w:rsidR="00055E5E" w:rsidRPr="00854E5D" w:rsidRDefault="00055E5E" w:rsidP="00854E5D">
      <w:pPr>
        <w:rPr>
          <w:kern w:val="16"/>
        </w:rPr>
      </w:pPr>
    </w:p>
    <w:p w:rsidR="00055E5E" w:rsidRPr="00854E5D" w:rsidRDefault="00055E5E" w:rsidP="00854E5D">
      <w:pPr>
        <w:rPr>
          <w:kern w:val="16"/>
        </w:rPr>
      </w:pPr>
    </w:p>
    <w:p w:rsidR="00055E5E" w:rsidRPr="00854E5D" w:rsidRDefault="00055E5E" w:rsidP="00854E5D">
      <w:pPr>
        <w:rPr>
          <w:kern w:val="16"/>
        </w:rPr>
      </w:pPr>
    </w:p>
    <w:p w:rsidR="00055E5E" w:rsidRPr="00854E5D" w:rsidRDefault="00055E5E" w:rsidP="00854E5D">
      <w:pPr>
        <w:rPr>
          <w:kern w:val="16"/>
        </w:rPr>
      </w:pPr>
    </w:p>
    <w:p w:rsidR="008156CF" w:rsidRPr="00854E5D" w:rsidRDefault="008156CF" w:rsidP="00854E5D">
      <w:pPr>
        <w:tabs>
          <w:tab w:val="left" w:pos="3195"/>
        </w:tabs>
        <w:rPr>
          <w:kern w:val="16"/>
        </w:rPr>
      </w:pPr>
    </w:p>
    <w:sectPr w:rsidR="008156CF" w:rsidRPr="00854E5D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0E" w:rsidRDefault="00755B0E">
      <w:r>
        <w:separator/>
      </w:r>
    </w:p>
  </w:endnote>
  <w:endnote w:type="continuationSeparator" w:id="0">
    <w:p w:rsidR="00755B0E" w:rsidRDefault="007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6689F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0E" w:rsidRDefault="00755B0E">
      <w:r>
        <w:separator/>
      </w:r>
    </w:p>
  </w:footnote>
  <w:footnote w:type="continuationSeparator" w:id="0">
    <w:p w:rsidR="00755B0E" w:rsidRDefault="00755B0E">
      <w:r>
        <w:continuationSeparator/>
      </w:r>
    </w:p>
  </w:footnote>
  <w:footnote w:id="1">
    <w:p w:rsidR="006128EF" w:rsidRDefault="006128EF" w:rsidP="006128EF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8F0677">
        <w:rPr>
          <w:sz w:val="18"/>
          <w:szCs w:val="18"/>
        </w:rPr>
        <w:t>§ 13 ods. 14 zákona č. 580/2004 Z. z. o zdravotnom poistení a o zmene a doplnení zákona č. 95/2002 Z. z. o poisťovníctve a o zmene a doplnení niektorých zákonov v znení neskorších predpisov.</w:t>
      </w:r>
      <w:r w:rsidRPr="00D15861">
        <w:rPr>
          <w:sz w:val="18"/>
          <w:szCs w:val="18"/>
        </w:rPr>
        <w:t xml:space="preserve"> </w:t>
      </w:r>
      <w:r>
        <w:t xml:space="preserve"> </w:t>
      </w:r>
    </w:p>
  </w:footnote>
  <w:footnote w:id="2">
    <w:p w:rsidR="00CE4141" w:rsidRDefault="002D3183" w:rsidP="00BE73E8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 w:rsidR="004D0492">
        <w:rPr>
          <w:sz w:val="18"/>
          <w:szCs w:val="18"/>
        </w:rPr>
        <w:t> </w:t>
      </w:r>
      <w:r w:rsidRPr="00EE1A49">
        <w:rPr>
          <w:sz w:val="18"/>
          <w:szCs w:val="18"/>
        </w:rPr>
        <w:t xml:space="preserve">§ 15 až </w:t>
      </w:r>
      <w:r w:rsidRPr="008156CF">
        <w:rPr>
          <w:sz w:val="18"/>
          <w:szCs w:val="18"/>
        </w:rPr>
        <w:t>17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</w:t>
      </w:r>
      <w:r w:rsidR="00BE73E8" w:rsidRPr="00EE1A49">
        <w:rPr>
          <w:sz w:val="18"/>
          <w:szCs w:val="18"/>
        </w:rPr>
        <w:t xml:space="preserve"> </w:t>
      </w:r>
      <w:r w:rsidRPr="00EE1A49">
        <w:rPr>
          <w:sz w:val="18"/>
          <w:szCs w:val="18"/>
        </w:rPr>
        <w:t>v znení neskorších predpisov</w:t>
      </w:r>
      <w:r w:rsidR="003E7B4F" w:rsidRPr="00EE1A49">
        <w:rPr>
          <w:sz w:val="18"/>
          <w:szCs w:val="18"/>
        </w:rPr>
        <w:t>.</w:t>
      </w:r>
      <w:r w:rsidRPr="00DF1EFA">
        <w:rPr>
          <w:sz w:val="18"/>
          <w:szCs w:val="18"/>
        </w:rPr>
        <w:t xml:space="preserve">  </w:t>
      </w:r>
    </w:p>
  </w:footnote>
  <w:footnote w:id="3">
    <w:p w:rsidR="00426626" w:rsidRPr="00DF1EFA" w:rsidRDefault="00426626" w:rsidP="00426626">
      <w:pPr>
        <w:pStyle w:val="Textpoznmkypodiarou"/>
        <w:ind w:left="170" w:hanging="170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426626" w:rsidRPr="00DF1EFA" w:rsidRDefault="004D0492" w:rsidP="004D0492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26626"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CE4141" w:rsidRDefault="00426626" w:rsidP="00426626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§ 11 ods. 5 zákona č. 281/2015 Z. z. o štátnej službe profesionálnych vojakov a o zmene a doplnení niektorých</w:t>
      </w:r>
      <w:r w:rsidR="004C2521"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B65FD3" w:rsidRDefault="00B65FD3" w:rsidP="00F44D20">
      <w:pPr>
        <w:pStyle w:val="Textpoznmkypodiarou"/>
        <w:ind w:left="142"/>
        <w:jc w:val="both"/>
      </w:pPr>
      <w:r w:rsidRPr="00DF1EFA">
        <w:rPr>
          <w:sz w:val="18"/>
          <w:szCs w:val="18"/>
        </w:rPr>
        <w:t xml:space="preserve">§ </w:t>
      </w:r>
      <w:r w:rsidR="0043709E"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 w:rsidR="0043709E"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 w:rsidR="0043709E"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 w:rsidR="0043709E"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 w:rsidR="0043709E"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4">
    <w:p w:rsidR="00CE4141" w:rsidRDefault="001279AE" w:rsidP="00846BAF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 w:rsidR="00035D6B">
        <w:rPr>
          <w:sz w:val="18"/>
        </w:rPr>
        <w:t xml:space="preserve"> </w:t>
      </w:r>
      <w:r w:rsidRPr="00DF1EFA">
        <w:rPr>
          <w:sz w:val="18"/>
        </w:rPr>
        <w:t>§</w:t>
      </w:r>
      <w:r w:rsidR="00846BAF">
        <w:rPr>
          <w:sz w:val="18"/>
        </w:rPr>
        <w:t xml:space="preserve"> </w:t>
      </w:r>
      <w:r w:rsidR="009F7316">
        <w:rPr>
          <w:sz w:val="18"/>
        </w:rPr>
        <w:t xml:space="preserve">122ya ods. 12 </w:t>
      </w:r>
      <w:r w:rsidRPr="00DF1EFA">
        <w:rPr>
          <w:sz w:val="18"/>
        </w:rPr>
        <w:t xml:space="preserve">zákona č. 483/2001 Z. z. o bankách a o zmene a doplnení niektorých zákonov v znení </w:t>
      </w:r>
      <w:r w:rsidR="009F7316">
        <w:rPr>
          <w:sz w:val="18"/>
        </w:rPr>
        <w:t>zákona č.</w:t>
      </w:r>
      <w:r w:rsidR="000A5A0F">
        <w:rPr>
          <w:sz w:val="18"/>
        </w:rPr>
        <w:t> </w:t>
      </w:r>
      <w:r w:rsidR="00EC21A5">
        <w:rPr>
          <w:sz w:val="18"/>
        </w:rPr>
        <w:t>279</w:t>
      </w:r>
      <w:r w:rsidR="009F7316">
        <w:rPr>
          <w:sz w:val="18"/>
        </w:rPr>
        <w:t>/2017 Z. z.</w:t>
      </w:r>
    </w:p>
  </w:footnote>
  <w:footnote w:id="5">
    <w:p w:rsidR="00CE4141" w:rsidRDefault="001279AE" w:rsidP="000A5A0F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</w:t>
      </w:r>
      <w:r w:rsidR="000A5A0F">
        <w:rPr>
          <w:sz w:val="18"/>
        </w:rPr>
        <w:t xml:space="preserve">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CE4141" w:rsidRDefault="001279AE" w:rsidP="000A5A0F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 </w:t>
      </w:r>
      <w:r w:rsidRPr="00DF1EFA">
        <w:rPr>
          <w:sz w:val="18"/>
          <w:szCs w:val="22"/>
        </w:rPr>
        <w:t>§ 4 ods. 3 zákona č. 386/2002 Z.</w:t>
      </w:r>
      <w:r w:rsidR="004D0492"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Z. z. o Štátnej pokladnici a o zmene a doplnení niektorých zákonov v znení neskorších predpisov.</w:t>
      </w:r>
    </w:p>
  </w:footnote>
  <w:footnote w:id="7">
    <w:p w:rsidR="00C60F29" w:rsidRDefault="00CB0A72" w:rsidP="00F31035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85 ods. 6 zákona č. 73/1998 Z. z. v znení neskorších predpisov.</w:t>
      </w:r>
    </w:p>
    <w:p w:rsidR="00CE4141" w:rsidRDefault="00C60F29" w:rsidP="00C60F29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§ 161 ods. 3 zákona č. 35/2019 Z. z.</w:t>
      </w:r>
      <w:r w:rsidR="00CB0A72" w:rsidRPr="00DF1EFA">
        <w:rPr>
          <w:sz w:val="18"/>
        </w:rPr>
        <w:t xml:space="preserve">  </w:t>
      </w:r>
    </w:p>
  </w:footnote>
  <w:footnote w:id="8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 w:rsidR="003271E5">
        <w:rPr>
          <w:sz w:val="18"/>
        </w:rPr>
        <w:t xml:space="preserve"> </w:t>
      </w:r>
      <w:r w:rsidRPr="00DF1EFA">
        <w:rPr>
          <w:sz w:val="18"/>
        </w:rPr>
        <w:t xml:space="preserve">157 ods. 8 zákona č. 281/2015 Z. z.  </w:t>
      </w:r>
    </w:p>
  </w:footnote>
  <w:footnote w:id="9">
    <w:p w:rsidR="00B32B7E" w:rsidRDefault="00B32B7E">
      <w:pPr>
        <w:pStyle w:val="Textpoznmkypodiarou"/>
      </w:pPr>
      <w:r w:rsidRPr="00B32B7E">
        <w:rPr>
          <w:rStyle w:val="Odkaznapoznmkupodiarou"/>
          <w:sz w:val="18"/>
          <w:szCs w:val="18"/>
        </w:rPr>
        <w:footnoteRef/>
      </w:r>
      <w:r>
        <w:t xml:space="preserve">) </w:t>
      </w:r>
      <w:r w:rsidRPr="00B32B7E">
        <w:rPr>
          <w:sz w:val="18"/>
          <w:szCs w:val="18"/>
        </w:rPr>
        <w:t>§ 157</w:t>
      </w:r>
      <w:r w:rsidR="00350B60">
        <w:rPr>
          <w:sz w:val="18"/>
          <w:szCs w:val="18"/>
        </w:rPr>
        <w:t xml:space="preserve"> ods. 1</w:t>
      </w:r>
      <w:r w:rsidRPr="00B32B7E">
        <w:rPr>
          <w:sz w:val="18"/>
          <w:szCs w:val="18"/>
        </w:rPr>
        <w:t xml:space="preserve"> zákona č. 281/2015 Z. z.</w:t>
      </w:r>
      <w:r w:rsidR="00E03F35">
        <w:rPr>
          <w:sz w:val="18"/>
          <w:szCs w:val="18"/>
        </w:rPr>
        <w:t xml:space="preserve"> v znení zákona č. </w:t>
      </w:r>
      <w:r w:rsidR="00DA56C0">
        <w:rPr>
          <w:sz w:val="18"/>
          <w:szCs w:val="18"/>
        </w:rPr>
        <w:t>377/</w:t>
      </w:r>
      <w:r w:rsidR="00E03F35">
        <w:rPr>
          <w:sz w:val="18"/>
          <w:szCs w:val="18"/>
        </w:rPr>
        <w:t>2019 Z. z.</w:t>
      </w:r>
      <w:r>
        <w:t xml:space="preserve">  </w:t>
      </w:r>
    </w:p>
  </w:footnote>
  <w:footnote w:id="10">
    <w:p w:rsidR="00CE4141" w:rsidRDefault="001279A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1">
    <w:p w:rsidR="00CE4141" w:rsidRDefault="002050D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E75EE"/>
    <w:rsid w:val="000E7CD5"/>
    <w:rsid w:val="000F0C7A"/>
    <w:rsid w:val="000F3F63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63DAB"/>
    <w:rsid w:val="0016421E"/>
    <w:rsid w:val="00164EDC"/>
    <w:rsid w:val="0016540E"/>
    <w:rsid w:val="001674D9"/>
    <w:rsid w:val="00176F9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5E2F"/>
    <w:rsid w:val="001B7443"/>
    <w:rsid w:val="001C45BC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362E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4D7D"/>
    <w:rsid w:val="003D633B"/>
    <w:rsid w:val="003E50D6"/>
    <w:rsid w:val="003E7B4F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5275F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10343"/>
    <w:rsid w:val="00612478"/>
    <w:rsid w:val="006128EF"/>
    <w:rsid w:val="006129F4"/>
    <w:rsid w:val="006150E3"/>
    <w:rsid w:val="0061663F"/>
    <w:rsid w:val="00620396"/>
    <w:rsid w:val="00622B3C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3733"/>
    <w:rsid w:val="006847E3"/>
    <w:rsid w:val="0068493D"/>
    <w:rsid w:val="00684F16"/>
    <w:rsid w:val="00686615"/>
    <w:rsid w:val="00687F4A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55B0E"/>
    <w:rsid w:val="007626D7"/>
    <w:rsid w:val="00764D74"/>
    <w:rsid w:val="0076689F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4E5D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D5A4C"/>
    <w:rsid w:val="009E0750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50DF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07C42"/>
    <w:rsid w:val="00C138C9"/>
    <w:rsid w:val="00C21385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692A"/>
    <w:rsid w:val="00D642D1"/>
    <w:rsid w:val="00D702E6"/>
    <w:rsid w:val="00D70B00"/>
    <w:rsid w:val="00D71417"/>
    <w:rsid w:val="00D74295"/>
    <w:rsid w:val="00D74E99"/>
    <w:rsid w:val="00D75108"/>
    <w:rsid w:val="00D80018"/>
    <w:rsid w:val="00D80FD8"/>
    <w:rsid w:val="00D81116"/>
    <w:rsid w:val="00D82469"/>
    <w:rsid w:val="00D83666"/>
    <w:rsid w:val="00D83D18"/>
    <w:rsid w:val="00D87971"/>
    <w:rsid w:val="00D9245F"/>
    <w:rsid w:val="00D958C6"/>
    <w:rsid w:val="00D9647B"/>
    <w:rsid w:val="00D9743B"/>
    <w:rsid w:val="00D97586"/>
    <w:rsid w:val="00DA0571"/>
    <w:rsid w:val="00DA4236"/>
    <w:rsid w:val="00DA56C0"/>
    <w:rsid w:val="00DB1644"/>
    <w:rsid w:val="00DB24FF"/>
    <w:rsid w:val="00DC0062"/>
    <w:rsid w:val="00DC0F19"/>
    <w:rsid w:val="00DC59D7"/>
    <w:rsid w:val="00DC5CB0"/>
    <w:rsid w:val="00DC69AE"/>
    <w:rsid w:val="00DD3225"/>
    <w:rsid w:val="00DD4430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8A2"/>
    <w:rsid w:val="00F31035"/>
    <w:rsid w:val="00F32314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52811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722D-516C-4548-BA19-54D901FA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Szabóová, Diana</cp:lastModifiedBy>
  <cp:revision>2</cp:revision>
  <cp:lastPrinted>2019-12-03T14:52:00Z</cp:lastPrinted>
  <dcterms:created xsi:type="dcterms:W3CDTF">2019-12-03T14:53:00Z</dcterms:created>
  <dcterms:modified xsi:type="dcterms:W3CDTF">2019-12-03T14:53:00Z</dcterms:modified>
</cp:coreProperties>
</file>