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CA75" w14:textId="77777777" w:rsidR="00421243" w:rsidRDefault="00421243" w:rsidP="00421243">
      <w:pPr>
        <w:spacing w:after="160"/>
        <w:jc w:val="center"/>
        <w:rPr>
          <w:b/>
          <w:bCs/>
          <w:lang w:eastAsia="en-US"/>
        </w:rPr>
      </w:pPr>
    </w:p>
    <w:p w14:paraId="40A2D2F4" w14:textId="77777777" w:rsidR="00C034C2" w:rsidRDefault="00C034C2" w:rsidP="00421243">
      <w:pPr>
        <w:spacing w:after="160"/>
        <w:jc w:val="center"/>
        <w:rPr>
          <w:b/>
          <w:bCs/>
          <w:lang w:eastAsia="en-US"/>
        </w:rPr>
      </w:pPr>
    </w:p>
    <w:p w14:paraId="4183BC6C" w14:textId="77777777" w:rsidR="00C034C2" w:rsidRDefault="00C034C2" w:rsidP="00421243">
      <w:pPr>
        <w:spacing w:after="160"/>
        <w:jc w:val="center"/>
        <w:rPr>
          <w:b/>
          <w:bCs/>
          <w:lang w:eastAsia="en-US"/>
        </w:rPr>
      </w:pPr>
    </w:p>
    <w:p w14:paraId="75E056A5" w14:textId="77777777" w:rsidR="00C034C2" w:rsidRDefault="00C034C2" w:rsidP="00421243">
      <w:pPr>
        <w:spacing w:after="160"/>
        <w:jc w:val="center"/>
        <w:rPr>
          <w:b/>
          <w:bCs/>
          <w:lang w:eastAsia="en-US"/>
        </w:rPr>
      </w:pPr>
    </w:p>
    <w:p w14:paraId="3A68E8DC" w14:textId="77777777" w:rsidR="00C034C2" w:rsidRDefault="00C034C2" w:rsidP="00421243">
      <w:pPr>
        <w:spacing w:after="160"/>
        <w:jc w:val="center"/>
        <w:rPr>
          <w:b/>
          <w:bCs/>
          <w:lang w:eastAsia="en-US"/>
        </w:rPr>
      </w:pPr>
    </w:p>
    <w:p w14:paraId="65BA0F92" w14:textId="77777777" w:rsidR="00C034C2" w:rsidRDefault="00C034C2" w:rsidP="00421243">
      <w:pPr>
        <w:spacing w:after="160"/>
        <w:jc w:val="center"/>
        <w:rPr>
          <w:b/>
          <w:bCs/>
          <w:lang w:eastAsia="en-US"/>
        </w:rPr>
      </w:pPr>
    </w:p>
    <w:p w14:paraId="2DF4311A" w14:textId="77777777" w:rsidR="00C034C2" w:rsidRDefault="00C034C2" w:rsidP="00421243">
      <w:pPr>
        <w:spacing w:after="160"/>
        <w:jc w:val="center"/>
        <w:rPr>
          <w:b/>
          <w:bCs/>
          <w:lang w:eastAsia="en-US"/>
        </w:rPr>
      </w:pPr>
    </w:p>
    <w:p w14:paraId="0C0C7CDA" w14:textId="77777777" w:rsidR="00411815" w:rsidRDefault="00411815" w:rsidP="00421243">
      <w:pPr>
        <w:spacing w:after="160"/>
        <w:jc w:val="center"/>
        <w:rPr>
          <w:b/>
          <w:bCs/>
          <w:lang w:eastAsia="en-US"/>
        </w:rPr>
      </w:pPr>
    </w:p>
    <w:p w14:paraId="561E78D5" w14:textId="77777777" w:rsidR="00C034C2" w:rsidRDefault="00C034C2" w:rsidP="00421243">
      <w:pPr>
        <w:spacing w:after="160"/>
        <w:jc w:val="center"/>
        <w:rPr>
          <w:b/>
          <w:bCs/>
          <w:lang w:eastAsia="en-US"/>
        </w:rPr>
      </w:pPr>
    </w:p>
    <w:p w14:paraId="6A0E61B6" w14:textId="77777777" w:rsidR="00C034C2" w:rsidRDefault="00C034C2" w:rsidP="00421243">
      <w:pPr>
        <w:spacing w:after="160"/>
        <w:jc w:val="center"/>
        <w:rPr>
          <w:b/>
          <w:bCs/>
          <w:lang w:eastAsia="en-US"/>
        </w:rPr>
      </w:pPr>
    </w:p>
    <w:p w14:paraId="44C77742" w14:textId="77777777" w:rsidR="00421243" w:rsidRPr="00C034C2" w:rsidRDefault="00421243" w:rsidP="00C034C2">
      <w:pPr>
        <w:spacing w:line="276" w:lineRule="auto"/>
        <w:jc w:val="center"/>
        <w:rPr>
          <w:b/>
          <w:lang w:eastAsia="en-US"/>
        </w:rPr>
      </w:pPr>
      <w:r w:rsidRPr="00C034C2">
        <w:rPr>
          <w:b/>
          <w:lang w:eastAsia="en-US"/>
        </w:rPr>
        <w:t>z</w:t>
      </w:r>
      <w:r w:rsidR="00733641" w:rsidRPr="00C034C2">
        <w:rPr>
          <w:b/>
          <w:lang w:eastAsia="en-US"/>
        </w:rPr>
        <w:t> 27. novembra</w:t>
      </w:r>
      <w:r w:rsidRPr="00C034C2">
        <w:rPr>
          <w:b/>
          <w:lang w:eastAsia="en-US"/>
        </w:rPr>
        <w:t xml:space="preserve"> 2019,</w:t>
      </w:r>
    </w:p>
    <w:p w14:paraId="3336E749" w14:textId="77777777" w:rsidR="00421243" w:rsidRPr="00C034C2" w:rsidRDefault="00421243" w:rsidP="00C034C2">
      <w:pPr>
        <w:spacing w:line="276" w:lineRule="auto"/>
      </w:pPr>
    </w:p>
    <w:p w14:paraId="5C5399DC" w14:textId="77777777" w:rsidR="00421243" w:rsidRPr="00E42820" w:rsidRDefault="00421243" w:rsidP="00C034C2">
      <w:pPr>
        <w:spacing w:line="276" w:lineRule="auto"/>
        <w:jc w:val="center"/>
      </w:pPr>
      <w:r w:rsidRPr="00BB059A">
        <w:rPr>
          <w:b/>
        </w:rPr>
        <w:t>ktorým sa mení a dopĺňa zákon č. 461/2003 Z. z. o sociálnom poistení v znení neskorších predpisov</w:t>
      </w:r>
      <w:r w:rsidR="00733641" w:rsidRPr="00A66F50">
        <w:rPr>
          <w:b/>
        </w:rPr>
        <w:t xml:space="preserve"> a o zmene a doplnení </w:t>
      </w:r>
      <w:r w:rsidR="00733641" w:rsidRPr="00E42820">
        <w:rPr>
          <w:b/>
        </w:rPr>
        <w:t xml:space="preserve">niektorých zákonov </w:t>
      </w:r>
      <w:r w:rsidRPr="00E42820">
        <w:rPr>
          <w:b/>
        </w:rPr>
        <w:t xml:space="preserve"> </w:t>
      </w:r>
    </w:p>
    <w:p w14:paraId="0E426B8F" w14:textId="77777777" w:rsidR="00421243" w:rsidRDefault="00421243" w:rsidP="00C034C2">
      <w:pPr>
        <w:spacing w:line="276" w:lineRule="auto"/>
      </w:pPr>
    </w:p>
    <w:p w14:paraId="2525103D" w14:textId="77777777" w:rsidR="00421243" w:rsidRPr="00C034C2" w:rsidRDefault="00421243" w:rsidP="00C034C2">
      <w:pPr>
        <w:spacing w:line="276" w:lineRule="auto"/>
      </w:pPr>
      <w:r w:rsidRPr="00C034C2">
        <w:t>Národná rada Slovenskej republiky sa uzniesla na tomto zákone:</w:t>
      </w:r>
    </w:p>
    <w:p w14:paraId="19ECABFC" w14:textId="77777777" w:rsidR="00421243" w:rsidRPr="00C034C2" w:rsidRDefault="00421243" w:rsidP="00C034C2">
      <w:pPr>
        <w:spacing w:line="276" w:lineRule="auto"/>
        <w:jc w:val="center"/>
        <w:rPr>
          <w:b/>
          <w:bCs/>
        </w:rPr>
      </w:pPr>
    </w:p>
    <w:p w14:paraId="278EA263" w14:textId="77777777" w:rsidR="00421243" w:rsidRPr="00C034C2" w:rsidRDefault="00421243" w:rsidP="00C034C2">
      <w:pPr>
        <w:spacing w:line="276" w:lineRule="auto"/>
        <w:jc w:val="center"/>
        <w:rPr>
          <w:b/>
          <w:bCs/>
        </w:rPr>
      </w:pPr>
      <w:r w:rsidRPr="00C034C2">
        <w:rPr>
          <w:b/>
          <w:bCs/>
        </w:rPr>
        <w:t>Čl. I</w:t>
      </w:r>
    </w:p>
    <w:p w14:paraId="25F88084" w14:textId="77777777" w:rsidR="00421243" w:rsidRPr="00C034C2" w:rsidRDefault="00421243" w:rsidP="00C034C2">
      <w:pPr>
        <w:ind w:firstLine="709"/>
        <w:jc w:val="both"/>
      </w:pPr>
    </w:p>
    <w:p w14:paraId="4967058B" w14:textId="19AFC210" w:rsidR="00421243" w:rsidRPr="00411815" w:rsidRDefault="00E42820" w:rsidP="009868FE">
      <w:pPr>
        <w:tabs>
          <w:tab w:val="left" w:pos="709"/>
        </w:tabs>
        <w:spacing w:line="276" w:lineRule="auto"/>
        <w:jc w:val="both"/>
      </w:pPr>
      <w:r>
        <w:tab/>
      </w:r>
      <w:r w:rsidR="00421243" w:rsidRPr="00C034C2">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w:t>
      </w:r>
      <w:r w:rsidR="00421243" w:rsidRPr="00C034C2">
        <w:lastRenderedPageBreak/>
        <w:t xml:space="preserve">125/2016 Z. z., zákona č. 285/2016 Z. z., zákona č. 310/2016 Z. z., zákona č. 355/2016 Z. z., zákona č. 2/2017 Z. z., zákona č. 85/2017 Z. z., zákona č. 184/2017 Z. z., zákona č. 264/2017 Z. z., zákona č. 266/2017 Z. z., zákona č. 279/2017 Z. z., zákona č. 63/2018 Z. z., zákona č. 87/2018 Z. z., </w:t>
      </w:r>
      <w:r w:rsidR="00421243" w:rsidRPr="00C034C2">
        <w:rPr>
          <w:rStyle w:val="awspan"/>
          <w:color w:val="000000"/>
        </w:rPr>
        <w:t>zákona</w:t>
      </w:r>
      <w:r w:rsidR="00421243" w:rsidRPr="00C034C2">
        <w:rPr>
          <w:rStyle w:val="awspan"/>
          <w:color w:val="000000"/>
          <w:spacing w:val="10"/>
        </w:rPr>
        <w:t xml:space="preserve"> </w:t>
      </w:r>
      <w:r w:rsidR="00421243" w:rsidRPr="00C034C2">
        <w:rPr>
          <w:rStyle w:val="awspan"/>
          <w:color w:val="000000"/>
        </w:rPr>
        <w:t>č.</w:t>
      </w:r>
      <w:r w:rsidR="00421243" w:rsidRPr="00C034C2">
        <w:rPr>
          <w:rStyle w:val="awspan"/>
          <w:color w:val="000000"/>
          <w:spacing w:val="10"/>
        </w:rPr>
        <w:t xml:space="preserve"> </w:t>
      </w:r>
      <w:r w:rsidR="00421243" w:rsidRPr="00C034C2">
        <w:rPr>
          <w:rStyle w:val="awspan"/>
          <w:color w:val="000000"/>
        </w:rPr>
        <w:t>177/2018</w:t>
      </w:r>
      <w:r w:rsidR="00421243" w:rsidRPr="00C034C2">
        <w:rPr>
          <w:rStyle w:val="awspan"/>
          <w:color w:val="000000"/>
          <w:spacing w:val="10"/>
        </w:rPr>
        <w:t xml:space="preserve"> </w:t>
      </w:r>
      <w:r w:rsidR="00421243" w:rsidRPr="00C034C2">
        <w:rPr>
          <w:rStyle w:val="awspan"/>
          <w:color w:val="000000"/>
        </w:rPr>
        <w:t>Z.</w:t>
      </w:r>
      <w:r w:rsidR="00421243" w:rsidRPr="00C034C2">
        <w:rPr>
          <w:rStyle w:val="awspan"/>
          <w:color w:val="000000"/>
          <w:spacing w:val="10"/>
        </w:rPr>
        <w:t xml:space="preserve"> </w:t>
      </w:r>
      <w:r w:rsidR="00421243" w:rsidRPr="00C034C2">
        <w:rPr>
          <w:rStyle w:val="awspan"/>
          <w:color w:val="000000"/>
        </w:rPr>
        <w:t>z., zákona</w:t>
      </w:r>
      <w:r w:rsidR="00421243" w:rsidRPr="00C034C2">
        <w:rPr>
          <w:rStyle w:val="awspan"/>
          <w:color w:val="000000"/>
          <w:spacing w:val="62"/>
        </w:rPr>
        <w:t xml:space="preserve"> </w:t>
      </w:r>
      <w:r w:rsidR="00421243" w:rsidRPr="00C034C2">
        <w:rPr>
          <w:rStyle w:val="awspan"/>
          <w:color w:val="000000"/>
        </w:rPr>
        <w:t>č.</w:t>
      </w:r>
      <w:r w:rsidR="00421243" w:rsidRPr="00C034C2">
        <w:rPr>
          <w:rStyle w:val="awspan"/>
          <w:color w:val="000000"/>
          <w:spacing w:val="62"/>
        </w:rPr>
        <w:t xml:space="preserve"> </w:t>
      </w:r>
      <w:r w:rsidR="00421243" w:rsidRPr="00C034C2">
        <w:rPr>
          <w:rStyle w:val="awspan"/>
          <w:color w:val="000000"/>
        </w:rPr>
        <w:t>191/2018</w:t>
      </w:r>
      <w:r w:rsidR="00421243" w:rsidRPr="00C034C2">
        <w:rPr>
          <w:rStyle w:val="awspan"/>
          <w:color w:val="000000"/>
          <w:spacing w:val="62"/>
        </w:rPr>
        <w:t xml:space="preserve"> </w:t>
      </w:r>
      <w:r w:rsidR="00421243" w:rsidRPr="00C034C2">
        <w:rPr>
          <w:rStyle w:val="awspan"/>
          <w:color w:val="000000"/>
        </w:rPr>
        <w:t>Z.</w:t>
      </w:r>
      <w:r w:rsidR="00421243" w:rsidRPr="00C034C2">
        <w:rPr>
          <w:rStyle w:val="awspan"/>
          <w:color w:val="000000"/>
          <w:spacing w:val="62"/>
        </w:rPr>
        <w:t xml:space="preserve"> </w:t>
      </w:r>
      <w:r w:rsidR="00421243" w:rsidRPr="00C034C2">
        <w:rPr>
          <w:rStyle w:val="awspan"/>
          <w:color w:val="000000"/>
        </w:rPr>
        <w:t>z.,</w:t>
      </w:r>
      <w:r w:rsidR="00421243" w:rsidRPr="00C034C2">
        <w:rPr>
          <w:rStyle w:val="awspan"/>
          <w:color w:val="000000"/>
          <w:spacing w:val="62"/>
        </w:rPr>
        <w:t xml:space="preserve"> </w:t>
      </w:r>
      <w:r w:rsidR="00421243" w:rsidRPr="00C034C2">
        <w:rPr>
          <w:rStyle w:val="awspan"/>
          <w:color w:val="000000"/>
        </w:rPr>
        <w:t>zákona</w:t>
      </w:r>
      <w:r w:rsidR="00421243" w:rsidRPr="00C034C2">
        <w:rPr>
          <w:rStyle w:val="awspan"/>
          <w:color w:val="000000"/>
          <w:spacing w:val="62"/>
        </w:rPr>
        <w:t xml:space="preserve"> </w:t>
      </w:r>
      <w:r w:rsidR="00421243" w:rsidRPr="00C034C2">
        <w:rPr>
          <w:rStyle w:val="awspan"/>
          <w:color w:val="000000"/>
        </w:rPr>
        <w:t>č.</w:t>
      </w:r>
      <w:r w:rsidR="00421243" w:rsidRPr="00C034C2">
        <w:rPr>
          <w:rStyle w:val="awspan"/>
          <w:color w:val="000000"/>
          <w:spacing w:val="62"/>
        </w:rPr>
        <w:t xml:space="preserve"> </w:t>
      </w:r>
      <w:r w:rsidR="00421243" w:rsidRPr="00C034C2">
        <w:rPr>
          <w:rStyle w:val="awspan"/>
          <w:color w:val="000000"/>
        </w:rPr>
        <w:t>282/2018</w:t>
      </w:r>
      <w:r w:rsidR="00421243" w:rsidRPr="00C034C2">
        <w:rPr>
          <w:rStyle w:val="awspan"/>
          <w:color w:val="000000"/>
          <w:spacing w:val="62"/>
        </w:rPr>
        <w:t xml:space="preserve"> </w:t>
      </w:r>
      <w:r w:rsidR="00421243" w:rsidRPr="00C034C2">
        <w:rPr>
          <w:rStyle w:val="awspan"/>
          <w:color w:val="000000"/>
        </w:rPr>
        <w:t>Z.</w:t>
      </w:r>
      <w:r w:rsidR="00421243" w:rsidRPr="00C034C2">
        <w:rPr>
          <w:rStyle w:val="awspan"/>
          <w:color w:val="000000"/>
          <w:spacing w:val="62"/>
        </w:rPr>
        <w:t xml:space="preserve"> </w:t>
      </w:r>
      <w:r w:rsidR="00421243" w:rsidRPr="00C034C2">
        <w:rPr>
          <w:rStyle w:val="awspan"/>
          <w:color w:val="000000"/>
        </w:rPr>
        <w:t>z.,</w:t>
      </w:r>
      <w:r w:rsidR="00421243" w:rsidRPr="00C034C2">
        <w:rPr>
          <w:rStyle w:val="awspan"/>
          <w:color w:val="000000"/>
          <w:spacing w:val="62"/>
        </w:rPr>
        <w:t xml:space="preserve"> </w:t>
      </w:r>
      <w:r w:rsidR="00421243" w:rsidRPr="00C034C2">
        <w:rPr>
          <w:rStyle w:val="awspan"/>
          <w:color w:val="000000"/>
        </w:rPr>
        <w:t>zákona</w:t>
      </w:r>
      <w:r w:rsidR="00421243" w:rsidRPr="00C034C2">
        <w:rPr>
          <w:rStyle w:val="awspan"/>
          <w:color w:val="000000"/>
          <w:spacing w:val="62"/>
        </w:rPr>
        <w:t xml:space="preserve"> </w:t>
      </w:r>
      <w:r w:rsidR="00421243" w:rsidRPr="00C034C2">
        <w:rPr>
          <w:rStyle w:val="awspan"/>
          <w:color w:val="000000"/>
        </w:rPr>
        <w:t>č.</w:t>
      </w:r>
      <w:r w:rsidR="00421243" w:rsidRPr="00C034C2">
        <w:rPr>
          <w:rStyle w:val="awspan"/>
          <w:color w:val="000000"/>
          <w:spacing w:val="62"/>
        </w:rPr>
        <w:t xml:space="preserve"> </w:t>
      </w:r>
      <w:r w:rsidR="00421243" w:rsidRPr="00C034C2">
        <w:rPr>
          <w:rStyle w:val="awspan"/>
          <w:color w:val="000000"/>
        </w:rPr>
        <w:t>314/2018</w:t>
      </w:r>
      <w:r w:rsidR="00421243" w:rsidRPr="00C034C2">
        <w:rPr>
          <w:rStyle w:val="awspan"/>
          <w:color w:val="000000"/>
          <w:spacing w:val="62"/>
        </w:rPr>
        <w:t xml:space="preserve"> </w:t>
      </w:r>
      <w:r w:rsidR="00421243" w:rsidRPr="00C034C2">
        <w:rPr>
          <w:rStyle w:val="awspan"/>
          <w:color w:val="000000"/>
        </w:rPr>
        <w:t>Z.</w:t>
      </w:r>
      <w:r w:rsidR="00421243" w:rsidRPr="00C034C2">
        <w:rPr>
          <w:rStyle w:val="awspan"/>
          <w:color w:val="000000"/>
          <w:spacing w:val="62"/>
        </w:rPr>
        <w:t xml:space="preserve"> </w:t>
      </w:r>
      <w:r w:rsidR="00421243" w:rsidRPr="00C034C2">
        <w:rPr>
          <w:rStyle w:val="awspan"/>
          <w:color w:val="000000"/>
        </w:rPr>
        <w:t>z.,</w:t>
      </w:r>
      <w:r w:rsidR="00421243" w:rsidRPr="00C034C2">
        <w:rPr>
          <w:rStyle w:val="awspan"/>
          <w:color w:val="000000"/>
          <w:spacing w:val="62"/>
        </w:rPr>
        <w:t xml:space="preserve"> </w:t>
      </w:r>
      <w:r w:rsidR="00421243" w:rsidRPr="00C034C2">
        <w:rPr>
          <w:rStyle w:val="awspan"/>
          <w:color w:val="000000"/>
        </w:rPr>
        <w:t>zákona č. 317/2018</w:t>
      </w:r>
      <w:r w:rsidR="00421243" w:rsidRPr="00C034C2">
        <w:rPr>
          <w:rStyle w:val="awspan"/>
          <w:color w:val="000000"/>
          <w:spacing w:val="3"/>
        </w:rPr>
        <w:t xml:space="preserve"> </w:t>
      </w:r>
      <w:r w:rsidR="00421243" w:rsidRPr="00C034C2">
        <w:rPr>
          <w:rStyle w:val="awspan"/>
          <w:color w:val="000000"/>
        </w:rPr>
        <w:t>Z. z.,</w:t>
      </w:r>
      <w:r w:rsidR="00421243" w:rsidRPr="00C034C2">
        <w:rPr>
          <w:rStyle w:val="awspan"/>
          <w:color w:val="000000"/>
          <w:spacing w:val="3"/>
        </w:rPr>
        <w:t xml:space="preserve"> </w:t>
      </w:r>
      <w:r w:rsidR="00421243" w:rsidRPr="00C034C2">
        <w:rPr>
          <w:rStyle w:val="awspan"/>
          <w:color w:val="000000"/>
        </w:rPr>
        <w:t>zákona</w:t>
      </w:r>
      <w:r w:rsidR="00421243" w:rsidRPr="00C034C2">
        <w:rPr>
          <w:rStyle w:val="awspan"/>
          <w:color w:val="000000"/>
          <w:spacing w:val="3"/>
        </w:rPr>
        <w:t xml:space="preserve"> </w:t>
      </w:r>
      <w:r w:rsidR="00421243" w:rsidRPr="00C034C2">
        <w:rPr>
          <w:rStyle w:val="awspan"/>
          <w:color w:val="000000"/>
        </w:rPr>
        <w:t>č.</w:t>
      </w:r>
      <w:r w:rsidR="00421243" w:rsidRPr="00C034C2">
        <w:rPr>
          <w:rStyle w:val="awspan"/>
          <w:color w:val="000000"/>
          <w:spacing w:val="3"/>
        </w:rPr>
        <w:t xml:space="preserve"> </w:t>
      </w:r>
      <w:r w:rsidR="00421243" w:rsidRPr="00C034C2">
        <w:rPr>
          <w:rStyle w:val="awspan"/>
          <w:color w:val="000000"/>
        </w:rPr>
        <w:t>366/2018</w:t>
      </w:r>
      <w:r w:rsidR="00421243" w:rsidRPr="00C034C2">
        <w:rPr>
          <w:rStyle w:val="awspan"/>
          <w:color w:val="000000"/>
          <w:spacing w:val="3"/>
        </w:rPr>
        <w:t xml:space="preserve"> </w:t>
      </w:r>
      <w:r w:rsidR="00421243" w:rsidRPr="00C034C2">
        <w:rPr>
          <w:rStyle w:val="awspan"/>
          <w:color w:val="000000"/>
        </w:rPr>
        <w:t>Z.</w:t>
      </w:r>
      <w:r w:rsidR="00421243" w:rsidRPr="00C034C2">
        <w:rPr>
          <w:rStyle w:val="awspan"/>
          <w:color w:val="000000"/>
          <w:spacing w:val="3"/>
        </w:rPr>
        <w:t xml:space="preserve"> </w:t>
      </w:r>
      <w:r w:rsidR="00421243" w:rsidRPr="00C034C2">
        <w:rPr>
          <w:rStyle w:val="awspan"/>
          <w:color w:val="000000"/>
        </w:rPr>
        <w:t>z.,</w:t>
      </w:r>
      <w:r w:rsidR="00421243" w:rsidRPr="00C034C2">
        <w:rPr>
          <w:rStyle w:val="awspan"/>
          <w:color w:val="000000"/>
          <w:spacing w:val="3"/>
        </w:rPr>
        <w:t xml:space="preserve"> </w:t>
      </w:r>
      <w:r w:rsidR="00421243" w:rsidRPr="00C034C2">
        <w:rPr>
          <w:rStyle w:val="awspan"/>
          <w:color w:val="000000"/>
        </w:rPr>
        <w:t>zákona</w:t>
      </w:r>
      <w:r w:rsidR="00421243" w:rsidRPr="00C034C2">
        <w:rPr>
          <w:rStyle w:val="awspan"/>
          <w:color w:val="000000"/>
          <w:spacing w:val="3"/>
        </w:rPr>
        <w:t xml:space="preserve"> </w:t>
      </w:r>
      <w:r w:rsidR="00421243" w:rsidRPr="00C034C2">
        <w:rPr>
          <w:rStyle w:val="awspan"/>
          <w:color w:val="000000"/>
        </w:rPr>
        <w:t>č.</w:t>
      </w:r>
      <w:r w:rsidR="00421243" w:rsidRPr="00C034C2">
        <w:rPr>
          <w:rStyle w:val="awspan"/>
          <w:color w:val="000000"/>
          <w:spacing w:val="3"/>
        </w:rPr>
        <w:t xml:space="preserve"> </w:t>
      </w:r>
      <w:r w:rsidR="00421243" w:rsidRPr="00C034C2">
        <w:rPr>
          <w:rStyle w:val="awspan"/>
          <w:color w:val="000000"/>
        </w:rPr>
        <w:t>368/2018</w:t>
      </w:r>
      <w:r w:rsidR="00421243" w:rsidRPr="00C034C2">
        <w:rPr>
          <w:rStyle w:val="awspan"/>
          <w:color w:val="000000"/>
          <w:spacing w:val="3"/>
        </w:rPr>
        <w:t xml:space="preserve"> </w:t>
      </w:r>
      <w:r w:rsidR="00421243" w:rsidRPr="00C034C2">
        <w:rPr>
          <w:rStyle w:val="awspan"/>
          <w:color w:val="000000"/>
        </w:rPr>
        <w:t>Z.</w:t>
      </w:r>
      <w:r w:rsidR="00421243" w:rsidRPr="00C034C2">
        <w:rPr>
          <w:rStyle w:val="awspan"/>
          <w:color w:val="000000"/>
          <w:spacing w:val="3"/>
        </w:rPr>
        <w:t xml:space="preserve"> </w:t>
      </w:r>
      <w:r w:rsidR="00421243" w:rsidRPr="00C034C2">
        <w:rPr>
          <w:rStyle w:val="awspan"/>
          <w:color w:val="000000"/>
        </w:rPr>
        <w:t>z.,</w:t>
      </w:r>
      <w:r w:rsidR="00421243" w:rsidRPr="00C034C2">
        <w:rPr>
          <w:rStyle w:val="awspan"/>
          <w:color w:val="000000"/>
          <w:spacing w:val="3"/>
        </w:rPr>
        <w:t xml:space="preserve"> </w:t>
      </w:r>
      <w:r w:rsidR="00421243" w:rsidRPr="00C034C2">
        <w:rPr>
          <w:rStyle w:val="awspan"/>
          <w:color w:val="000000"/>
        </w:rPr>
        <w:t>zákona</w:t>
      </w:r>
      <w:r w:rsidR="00421243" w:rsidRPr="00C034C2">
        <w:rPr>
          <w:rStyle w:val="awspan"/>
          <w:color w:val="000000"/>
          <w:spacing w:val="3"/>
        </w:rPr>
        <w:t xml:space="preserve"> </w:t>
      </w:r>
      <w:r w:rsidR="00421243" w:rsidRPr="00C034C2">
        <w:rPr>
          <w:rStyle w:val="awspan"/>
          <w:color w:val="000000"/>
        </w:rPr>
        <w:t>č.</w:t>
      </w:r>
      <w:r w:rsidR="00421243" w:rsidRPr="00C034C2">
        <w:rPr>
          <w:rStyle w:val="awspan"/>
          <w:color w:val="000000"/>
          <w:spacing w:val="3"/>
        </w:rPr>
        <w:t xml:space="preserve"> </w:t>
      </w:r>
      <w:r w:rsidR="00421243" w:rsidRPr="00C034C2">
        <w:rPr>
          <w:rStyle w:val="awspan"/>
          <w:color w:val="000000"/>
        </w:rPr>
        <w:t>35/2019</w:t>
      </w:r>
      <w:r w:rsidR="00421243" w:rsidRPr="00C034C2">
        <w:rPr>
          <w:rStyle w:val="awspan"/>
          <w:color w:val="000000"/>
          <w:spacing w:val="3"/>
        </w:rPr>
        <w:t xml:space="preserve"> </w:t>
      </w:r>
      <w:r w:rsidR="00421243" w:rsidRPr="00C034C2">
        <w:rPr>
          <w:rStyle w:val="awspan"/>
          <w:color w:val="000000"/>
        </w:rPr>
        <w:t>Z.</w:t>
      </w:r>
      <w:r w:rsidR="00421243" w:rsidRPr="00C034C2">
        <w:rPr>
          <w:rStyle w:val="awspan"/>
          <w:color w:val="000000"/>
          <w:spacing w:val="3"/>
        </w:rPr>
        <w:t xml:space="preserve"> </w:t>
      </w:r>
      <w:r w:rsidR="00421243" w:rsidRPr="00C034C2">
        <w:rPr>
          <w:rStyle w:val="awspan"/>
          <w:color w:val="000000"/>
        </w:rPr>
        <w:t>z., zákona č. 83/2019 Z. z., zákona č. 105/2019 Z. z., zákona č. 221/2019 Z. z. , zákona č. 225/2019 Z. z.</w:t>
      </w:r>
      <w:r w:rsidR="00B51F27" w:rsidRPr="00C034C2">
        <w:rPr>
          <w:rStyle w:val="awspan"/>
          <w:color w:val="000000"/>
        </w:rPr>
        <w:t>,</w:t>
      </w:r>
      <w:r w:rsidR="00421243" w:rsidRPr="00C034C2">
        <w:rPr>
          <w:rStyle w:val="awspan"/>
          <w:color w:val="000000"/>
        </w:rPr>
        <w:t> zákona č. 231/2019 Z. z.</w:t>
      </w:r>
      <w:r w:rsidR="00B51F27" w:rsidRPr="00C034C2">
        <w:rPr>
          <w:rStyle w:val="awspan"/>
          <w:color w:val="000000"/>
        </w:rPr>
        <w:t>,</w:t>
      </w:r>
      <w:r w:rsidR="00B81AE3">
        <w:rPr>
          <w:rStyle w:val="awspan"/>
          <w:color w:val="000000"/>
        </w:rPr>
        <w:t xml:space="preserve"> zákona č. 321/2019 Z. z., </w:t>
      </w:r>
      <w:r w:rsidR="00B51F27" w:rsidRPr="00C034C2">
        <w:rPr>
          <w:rStyle w:val="awspan"/>
          <w:color w:val="000000"/>
        </w:rPr>
        <w:t xml:space="preserve"> zákona č. 381/2019 Z. z, zákona č</w:t>
      </w:r>
      <w:r w:rsidR="00B81AE3">
        <w:rPr>
          <w:rStyle w:val="awspan"/>
          <w:color w:val="000000"/>
        </w:rPr>
        <w:t>.</w:t>
      </w:r>
      <w:r w:rsidR="00B51F27" w:rsidRPr="00C034C2">
        <w:rPr>
          <w:rStyle w:val="awspan"/>
          <w:color w:val="000000"/>
        </w:rPr>
        <w:t xml:space="preserve"> 382/2019 Z. z.</w:t>
      </w:r>
      <w:r w:rsidR="00B51F27" w:rsidRPr="002872EA">
        <w:rPr>
          <w:rStyle w:val="awspan"/>
          <w:color w:val="000000"/>
        </w:rPr>
        <w:t>, zákona č. 385/2019 Z. z.</w:t>
      </w:r>
      <w:r w:rsidR="00B51F27" w:rsidRPr="00BB059A">
        <w:rPr>
          <w:rStyle w:val="awspan"/>
          <w:color w:val="000000"/>
        </w:rPr>
        <w:t>, zákona č. 390/2019 Z. z. a</w:t>
      </w:r>
      <w:r w:rsidR="00B51F27" w:rsidRPr="00A66F50">
        <w:rPr>
          <w:rStyle w:val="awspan"/>
          <w:color w:val="000000"/>
        </w:rPr>
        <w:t xml:space="preserve"> zákona č. 393/2019 Z. z. </w:t>
      </w:r>
      <w:r w:rsidR="00421243" w:rsidRPr="00411815">
        <w:t>sa mení a dopĺňa takto:</w:t>
      </w:r>
    </w:p>
    <w:p w14:paraId="104C8B2D" w14:textId="77777777" w:rsidR="00421243" w:rsidRPr="00411815" w:rsidRDefault="00421243" w:rsidP="00C034C2">
      <w:pPr>
        <w:tabs>
          <w:tab w:val="left" w:pos="567"/>
        </w:tabs>
        <w:spacing w:line="276" w:lineRule="auto"/>
        <w:ind w:firstLine="708"/>
        <w:jc w:val="both"/>
      </w:pPr>
    </w:p>
    <w:p w14:paraId="6384037B" w14:textId="77777777" w:rsidR="00421243" w:rsidRPr="00C034C2" w:rsidRDefault="00421243" w:rsidP="00411815">
      <w:pPr>
        <w:pStyle w:val="Odsekzoznamu"/>
        <w:widowControl/>
        <w:numPr>
          <w:ilvl w:val="0"/>
          <w:numId w:val="1"/>
        </w:numPr>
        <w:tabs>
          <w:tab w:val="left" w:pos="284"/>
        </w:tabs>
        <w:overflowPunct/>
        <w:adjustRightInd/>
        <w:spacing w:line="276" w:lineRule="auto"/>
        <w:ind w:left="0" w:firstLine="0"/>
        <w:jc w:val="both"/>
      </w:pPr>
      <w:r w:rsidRPr="00C034C2">
        <w:t>V § 66 odsek 6 znie:</w:t>
      </w:r>
    </w:p>
    <w:p w14:paraId="5A86601F" w14:textId="77777777" w:rsidR="00421243" w:rsidRPr="00C034C2" w:rsidRDefault="00421243" w:rsidP="00411815">
      <w:pPr>
        <w:pStyle w:val="Odsekzoznamu"/>
        <w:widowControl/>
        <w:tabs>
          <w:tab w:val="left" w:pos="284"/>
        </w:tabs>
        <w:overflowPunct/>
        <w:adjustRightInd/>
        <w:spacing w:line="276" w:lineRule="auto"/>
        <w:ind w:left="284"/>
        <w:jc w:val="both"/>
        <w:rPr>
          <w:rFonts w:eastAsia="Times New Roman"/>
          <w:kern w:val="0"/>
        </w:rPr>
      </w:pPr>
      <w:r w:rsidRPr="00C034C2">
        <w:rPr>
          <w:rFonts w:eastAsia="Times New Roman"/>
          <w:kern w:val="0"/>
        </w:rPr>
        <w:t>„(6) Suma starobného dôchodku poistenca, ktorý je sporiteľ alebo bol sporiteľ podľa osobitného predpisu,</w:t>
      </w:r>
      <w:r w:rsidRPr="00C034C2">
        <w:rPr>
          <w:rFonts w:eastAsia="Times New Roman"/>
          <w:bCs/>
          <w:kern w:val="0"/>
          <w:vertAlign w:val="superscript"/>
        </w:rPr>
        <w:t>1</w:t>
      </w:r>
      <w:r w:rsidRPr="00C034C2">
        <w:rPr>
          <w:rFonts w:eastAsia="Times New Roman"/>
          <w:bCs/>
          <w:kern w:val="0"/>
        </w:rPr>
        <w:t>)</w:t>
      </w:r>
      <w:r w:rsidRPr="00C034C2">
        <w:rPr>
          <w:rFonts w:eastAsia="Times New Roman"/>
          <w:kern w:val="0"/>
        </w:rPr>
        <w:t xml:space="preserve"> sa za obdobie účasti na starobnom dôchodkovom sporení </w:t>
      </w:r>
    </w:p>
    <w:p w14:paraId="70226850"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pred 1. septembrom 2012 zníži o 36/91 pomernej sumy starobného dôchodku patriacej za obdobie účasti na starobnom dôchodkovom sporení, </w:t>
      </w:r>
    </w:p>
    <w:p w14:paraId="7308CA35"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septembra 2012 do 31. decembra 2016 zníži o 16/91 pomernej sumy starobného dôchodku patriacej za obdobie účasti na starobnom dôchodkovom sporení, </w:t>
      </w:r>
    </w:p>
    <w:p w14:paraId="33424AEA"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januára 2017 do 31. decembra 2017 zníži o 17/91 pomernej sumy starobného dôchodku patriacej za obdobie účasti na starobnom dôchodkovom sporení, </w:t>
      </w:r>
    </w:p>
    <w:p w14:paraId="1140CFFF"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januára 2018 do 31. decembra 2018 zníži o 18/91 pomernej sumy starobného dôchodku patriacej za obdobie účasti na starobnom dôchodkovom sporení, </w:t>
      </w:r>
    </w:p>
    <w:p w14:paraId="7E782D12"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januára 2019 do 31. decembra 2019 zníži o 19/91 pomernej sumy starobného dôchodku patriacej za obdobie účasti na starobnom dôchodkovom sporení, </w:t>
      </w:r>
    </w:p>
    <w:p w14:paraId="6365F7A9"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januára 2020 do 31. decembra 2020 zníži o 20/91 pomernej sumy starobného dôchodku patriacej za obdobie účasti na starobnom dôchodkovom sporení, </w:t>
      </w:r>
    </w:p>
    <w:p w14:paraId="59DAEC6E"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januára 2021 do 31. decembra 2021 zníži o 3/13 pomernej sumy starobného dôchodku patriacej za obdobie účasti na starobnom dôchodkovom sporení, </w:t>
      </w:r>
    </w:p>
    <w:p w14:paraId="3EAD103A"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januára 2022 do 31. decembra 2022 zníži o 22/91 pomernej sumy starobného dôchodku patriacej za obdobie účasti na starobnom dôchodkovom sporení, </w:t>
      </w:r>
    </w:p>
    <w:p w14:paraId="105459DD"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 xml:space="preserve">od 1. januára 2023 do 31. decembra 2023 zníži o 23/91 pomernej sumy starobného dôchodku patriacej za obdobie účasti na starobnom dôchodkovom sporení, </w:t>
      </w:r>
    </w:p>
    <w:p w14:paraId="0F083021" w14:textId="77777777" w:rsidR="00421243" w:rsidRPr="00C034C2" w:rsidRDefault="00421243" w:rsidP="00A66F50">
      <w:pPr>
        <w:pStyle w:val="Odsekzoznamu"/>
        <w:widowControl/>
        <w:numPr>
          <w:ilvl w:val="1"/>
          <w:numId w:val="2"/>
        </w:numPr>
        <w:tabs>
          <w:tab w:val="left" w:pos="284"/>
          <w:tab w:val="left" w:pos="567"/>
          <w:tab w:val="left" w:pos="1134"/>
        </w:tabs>
        <w:overflowPunct/>
        <w:adjustRightInd/>
        <w:spacing w:line="276" w:lineRule="auto"/>
        <w:ind w:left="567" w:hanging="283"/>
        <w:jc w:val="both"/>
        <w:rPr>
          <w:rFonts w:eastAsia="Times New Roman"/>
          <w:kern w:val="0"/>
        </w:rPr>
      </w:pPr>
      <w:r w:rsidRPr="00C034C2">
        <w:rPr>
          <w:rFonts w:eastAsia="Times New Roman"/>
          <w:kern w:val="0"/>
        </w:rPr>
        <w:t>po 31. decembri 2023 zníži o 24/91 pomernej sumy starobného dôchodku patriacej za obdobie účasti na starobnom dôchodkovom sporení.“.</w:t>
      </w:r>
    </w:p>
    <w:p w14:paraId="482B2859" w14:textId="77777777" w:rsidR="00421243" w:rsidRPr="00C034C2" w:rsidRDefault="00421243" w:rsidP="00411815">
      <w:pPr>
        <w:widowControl/>
        <w:tabs>
          <w:tab w:val="left" w:pos="284"/>
        </w:tabs>
        <w:overflowPunct/>
        <w:adjustRightInd/>
        <w:spacing w:line="276" w:lineRule="auto"/>
        <w:ind w:left="567"/>
        <w:jc w:val="both"/>
        <w:rPr>
          <w:rFonts w:eastAsia="Times New Roman"/>
          <w:kern w:val="0"/>
        </w:rPr>
      </w:pPr>
    </w:p>
    <w:p w14:paraId="3AB7A750" w14:textId="5B40AFFF" w:rsidR="00421243" w:rsidRPr="00C034C2" w:rsidRDefault="00421243" w:rsidP="00411815">
      <w:pPr>
        <w:pStyle w:val="Odsekzoznamu"/>
        <w:widowControl/>
        <w:numPr>
          <w:ilvl w:val="0"/>
          <w:numId w:val="1"/>
        </w:numPr>
        <w:tabs>
          <w:tab w:val="left" w:pos="284"/>
        </w:tabs>
        <w:overflowPunct/>
        <w:adjustRightInd/>
        <w:spacing w:line="276" w:lineRule="auto"/>
        <w:ind w:left="0" w:firstLine="0"/>
        <w:jc w:val="both"/>
      </w:pPr>
      <w:r w:rsidRPr="00C034C2">
        <w:rPr>
          <w:rFonts w:eastAsia="Times New Roman"/>
          <w:kern w:val="0"/>
        </w:rPr>
        <w:t xml:space="preserve">Za </w:t>
      </w:r>
      <w:r w:rsidR="00122F15" w:rsidRPr="00C034C2">
        <w:rPr>
          <w:rFonts w:eastAsia="Times New Roman"/>
          <w:kern w:val="0"/>
        </w:rPr>
        <w:t xml:space="preserve">§ 293em </w:t>
      </w:r>
      <w:r w:rsidRPr="00C034C2">
        <w:rPr>
          <w:rFonts w:eastAsia="Times New Roman"/>
          <w:kern w:val="0"/>
        </w:rPr>
        <w:t xml:space="preserve">sa vkladá </w:t>
      </w:r>
      <w:r w:rsidR="00122F15" w:rsidRPr="00C034C2">
        <w:rPr>
          <w:rFonts w:eastAsia="Times New Roman"/>
          <w:kern w:val="0"/>
        </w:rPr>
        <w:t>§ 293en</w:t>
      </w:r>
      <w:r w:rsidRPr="00C034C2">
        <w:rPr>
          <w:rFonts w:eastAsia="Times New Roman"/>
          <w:kern w:val="0"/>
        </w:rPr>
        <w:t xml:space="preserve">, </w:t>
      </w:r>
      <w:r w:rsidRPr="00C034C2">
        <w:t>ktorý vrátane nadpisu znie:</w:t>
      </w:r>
    </w:p>
    <w:p w14:paraId="329A7EC1" w14:textId="77777777" w:rsidR="00421243" w:rsidRPr="00C034C2" w:rsidRDefault="00421243" w:rsidP="009868FE">
      <w:pPr>
        <w:spacing w:line="276" w:lineRule="auto"/>
      </w:pPr>
    </w:p>
    <w:p w14:paraId="6BFD9205" w14:textId="5BACC14C" w:rsidR="00421243" w:rsidRPr="00C034C2" w:rsidRDefault="00421243" w:rsidP="00C034C2">
      <w:pPr>
        <w:spacing w:line="276" w:lineRule="auto"/>
        <w:jc w:val="center"/>
      </w:pPr>
      <w:r w:rsidRPr="00C034C2">
        <w:t>„</w:t>
      </w:r>
      <w:r w:rsidR="00122F15" w:rsidRPr="00C034C2">
        <w:t>§ 293en</w:t>
      </w:r>
    </w:p>
    <w:p w14:paraId="79D7B6D5" w14:textId="77777777" w:rsidR="00421243" w:rsidRPr="00C034C2" w:rsidRDefault="00421243" w:rsidP="00C034C2">
      <w:pPr>
        <w:spacing w:line="276" w:lineRule="auto"/>
        <w:jc w:val="center"/>
        <w:rPr>
          <w:b/>
        </w:rPr>
      </w:pPr>
      <w:r w:rsidRPr="00C034C2">
        <w:t>Prechodné ustanovenie k úprave účinnej od 1. januára 2020</w:t>
      </w:r>
    </w:p>
    <w:p w14:paraId="638E14AB" w14:textId="77777777" w:rsidR="00421243" w:rsidRPr="00C034C2" w:rsidRDefault="00421243" w:rsidP="00C034C2">
      <w:pPr>
        <w:spacing w:line="276" w:lineRule="auto"/>
        <w:rPr>
          <w:b/>
        </w:rPr>
      </w:pPr>
    </w:p>
    <w:p w14:paraId="5CBBD7BC" w14:textId="10909A26" w:rsidR="00421243" w:rsidRPr="00C034C2" w:rsidRDefault="00421243" w:rsidP="00411815">
      <w:pPr>
        <w:spacing w:line="276" w:lineRule="auto"/>
        <w:ind w:left="284"/>
        <w:jc w:val="both"/>
      </w:pPr>
      <w:r w:rsidRPr="00C034C2">
        <w:t>Ak suma starobného dôchodku alebo predčasného starobného dôchodku poistenca, ktorý je sporiteľ alebo bol sporiteľ podľa osobitného predpisu</w:t>
      </w:r>
      <w:r w:rsidRPr="00C034C2">
        <w:rPr>
          <w:vertAlign w:val="superscript"/>
        </w:rPr>
        <w:t xml:space="preserve">1) </w:t>
      </w:r>
      <w:r w:rsidRPr="00C034C2">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w:t>
      </w:r>
      <w:r w:rsidRPr="00C034C2">
        <w:lastRenderedPageBreak/>
        <w:t xml:space="preserve">dôchodku alebo predčasného starobného dôchodku sa rozhodne do </w:t>
      </w:r>
      <w:r w:rsidR="00122F15" w:rsidRPr="00C034C2">
        <w:t>3</w:t>
      </w:r>
      <w:r w:rsidR="008832B3">
        <w:t>1</w:t>
      </w:r>
      <w:r w:rsidR="00122F15" w:rsidRPr="00C034C2">
        <w:t xml:space="preserve">. </w:t>
      </w:r>
      <w:r w:rsidR="008832B3">
        <w:t>marca</w:t>
      </w:r>
      <w:r w:rsidR="00122F15" w:rsidRPr="00C034C2">
        <w:t xml:space="preserve"> 2021</w:t>
      </w:r>
      <w:r w:rsidRPr="00C034C2">
        <w:t>.</w:t>
      </w:r>
      <w:r w:rsidR="000C4CD8" w:rsidRPr="00C034C2">
        <w:t>“.</w:t>
      </w:r>
    </w:p>
    <w:p w14:paraId="2D502B8D" w14:textId="77777777" w:rsidR="00421243" w:rsidRPr="00C034C2" w:rsidRDefault="00421243" w:rsidP="00C034C2">
      <w:pPr>
        <w:spacing w:line="276" w:lineRule="auto"/>
        <w:jc w:val="both"/>
      </w:pPr>
    </w:p>
    <w:p w14:paraId="77A39B68" w14:textId="77777777" w:rsidR="000C4CD8" w:rsidRPr="00C034C2" w:rsidRDefault="000C4CD8" w:rsidP="00411815">
      <w:pPr>
        <w:pStyle w:val="Odsekzoznamu"/>
        <w:numPr>
          <w:ilvl w:val="0"/>
          <w:numId w:val="1"/>
        </w:numPr>
        <w:tabs>
          <w:tab w:val="left" w:pos="284"/>
        </w:tabs>
        <w:spacing w:line="276" w:lineRule="auto"/>
        <w:ind w:left="0" w:firstLine="0"/>
        <w:jc w:val="both"/>
      </w:pPr>
      <w:r w:rsidRPr="00C034C2">
        <w:t>Za § 293e</w:t>
      </w:r>
      <w:r w:rsidR="00733641" w:rsidRPr="00C034C2">
        <w:t>n</w:t>
      </w:r>
      <w:r w:rsidRPr="00C034C2">
        <w:t xml:space="preserve"> sa vkladá § 293e</w:t>
      </w:r>
      <w:r w:rsidR="00733641" w:rsidRPr="00C034C2">
        <w:t>o</w:t>
      </w:r>
      <w:r w:rsidRPr="00C034C2">
        <w:t xml:space="preserve">, ktorý vrátane nadpisu znie: </w:t>
      </w:r>
    </w:p>
    <w:p w14:paraId="5A8DE728" w14:textId="77777777" w:rsidR="000C4CD8" w:rsidRPr="00C034C2" w:rsidRDefault="000C4CD8" w:rsidP="00C034C2">
      <w:pPr>
        <w:spacing w:line="276" w:lineRule="auto"/>
        <w:jc w:val="both"/>
      </w:pPr>
    </w:p>
    <w:p w14:paraId="10E9C579" w14:textId="77777777" w:rsidR="000C4CD8" w:rsidRPr="00C034C2" w:rsidRDefault="000C4CD8" w:rsidP="00C034C2">
      <w:pPr>
        <w:spacing w:line="276" w:lineRule="auto"/>
        <w:jc w:val="center"/>
      </w:pPr>
      <w:r w:rsidRPr="00C034C2">
        <w:t>„§ 293e</w:t>
      </w:r>
      <w:r w:rsidR="00733641" w:rsidRPr="00C034C2">
        <w:t>o</w:t>
      </w:r>
    </w:p>
    <w:p w14:paraId="7349618F" w14:textId="77777777" w:rsidR="000C4CD8" w:rsidRPr="00C034C2" w:rsidRDefault="000C4CD8" w:rsidP="00C034C2">
      <w:pPr>
        <w:spacing w:line="276" w:lineRule="auto"/>
        <w:ind w:firstLine="284"/>
        <w:jc w:val="center"/>
      </w:pPr>
      <w:r w:rsidRPr="00C034C2">
        <w:t>Prechodné ustanovenie účinné od 1. januára 2020</w:t>
      </w:r>
    </w:p>
    <w:p w14:paraId="6130AA67" w14:textId="77777777" w:rsidR="000C4CD8" w:rsidRPr="00C034C2" w:rsidRDefault="000C4CD8" w:rsidP="00C034C2">
      <w:pPr>
        <w:spacing w:line="276" w:lineRule="auto"/>
        <w:ind w:firstLine="284"/>
        <w:jc w:val="center"/>
      </w:pPr>
    </w:p>
    <w:p w14:paraId="23060A36" w14:textId="77777777" w:rsidR="00421243" w:rsidRPr="00C034C2" w:rsidRDefault="000C4CD8" w:rsidP="00411815">
      <w:pPr>
        <w:pStyle w:val="Odsekzoznamu"/>
        <w:spacing w:line="276" w:lineRule="auto"/>
        <w:ind w:left="284"/>
        <w:jc w:val="both"/>
      </w:pPr>
      <w:r w:rsidRPr="00C034C2">
        <w:t>Ustanovenie § 293be ods. 1 a 2 sa od 1. januára 2020 nepoužije.“.</w:t>
      </w:r>
      <w:r w:rsidR="00122F15" w:rsidRPr="00C034C2">
        <w:t xml:space="preserve"> </w:t>
      </w:r>
    </w:p>
    <w:p w14:paraId="39C27676" w14:textId="77777777" w:rsidR="000C4CD8" w:rsidRPr="00C034C2" w:rsidRDefault="000C4CD8" w:rsidP="00C034C2">
      <w:pPr>
        <w:pStyle w:val="Odsekzoznamu"/>
        <w:spacing w:line="276" w:lineRule="auto"/>
        <w:ind w:left="0"/>
        <w:jc w:val="both"/>
      </w:pPr>
    </w:p>
    <w:p w14:paraId="6242A249" w14:textId="3594B2A8" w:rsidR="000C4CD8" w:rsidRPr="00C034C2" w:rsidRDefault="00E01270" w:rsidP="00C034C2">
      <w:pPr>
        <w:widowControl/>
        <w:overflowPunct/>
        <w:adjustRightInd/>
        <w:spacing w:line="276" w:lineRule="auto"/>
        <w:jc w:val="center"/>
        <w:rPr>
          <w:rFonts w:eastAsia="Times New Roman"/>
          <w:b/>
          <w:kern w:val="0"/>
          <w:lang w:eastAsia="en-US"/>
        </w:rPr>
      </w:pPr>
      <w:r>
        <w:rPr>
          <w:rFonts w:eastAsia="Times New Roman"/>
          <w:b/>
          <w:kern w:val="0"/>
          <w:lang w:eastAsia="en-US"/>
        </w:rPr>
        <w:t>Čl. II</w:t>
      </w:r>
    </w:p>
    <w:p w14:paraId="3158A7BB" w14:textId="77777777" w:rsidR="000C4CD8" w:rsidRPr="00C034C2" w:rsidRDefault="000C4CD8" w:rsidP="00C034C2">
      <w:pPr>
        <w:widowControl/>
        <w:overflowPunct/>
        <w:adjustRightInd/>
        <w:spacing w:line="276" w:lineRule="auto"/>
        <w:ind w:firstLine="284"/>
        <w:jc w:val="both"/>
        <w:rPr>
          <w:rFonts w:eastAsia="Times New Roman"/>
          <w:kern w:val="0"/>
          <w:lang w:eastAsia="en-US"/>
        </w:rPr>
      </w:pPr>
    </w:p>
    <w:p w14:paraId="31278946" w14:textId="77777777" w:rsidR="000C4CD8" w:rsidRPr="00411815" w:rsidRDefault="000C4CD8" w:rsidP="009868FE">
      <w:pPr>
        <w:widowControl/>
        <w:overflowPunct/>
        <w:adjustRightInd/>
        <w:spacing w:line="276" w:lineRule="auto"/>
        <w:ind w:firstLine="709"/>
        <w:jc w:val="both"/>
        <w:rPr>
          <w:rFonts w:eastAsia="Times New Roman"/>
          <w:kern w:val="0"/>
          <w:lang w:eastAsia="en-US"/>
        </w:rPr>
      </w:pPr>
      <w:r w:rsidRPr="00411815">
        <w:rPr>
          <w:rFonts w:eastAsia="Times New Roman"/>
          <w:kern w:val="0"/>
          <w:lang w:eastAsia="en-US"/>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zákona č. 125/2016 Z. z., zákona č. 177/2018 Z. z., zákona č. 318/2018 Z. z.</w:t>
      </w:r>
      <w:r w:rsidR="00E42820">
        <w:rPr>
          <w:rFonts w:eastAsia="Times New Roman"/>
          <w:kern w:val="0"/>
          <w:lang w:eastAsia="en-US"/>
        </w:rPr>
        <w:t xml:space="preserve">, </w:t>
      </w:r>
      <w:r w:rsidRPr="00411815">
        <w:rPr>
          <w:rFonts w:eastAsia="Times New Roman"/>
          <w:kern w:val="0"/>
          <w:lang w:eastAsia="en-US"/>
        </w:rPr>
        <w:t>zákona č. 347/2018 Z. z.</w:t>
      </w:r>
      <w:r w:rsidR="00E42820">
        <w:rPr>
          <w:rFonts w:eastAsia="Times New Roman"/>
          <w:kern w:val="0"/>
          <w:lang w:eastAsia="en-US"/>
        </w:rPr>
        <w:t xml:space="preserve"> a </w:t>
      </w:r>
      <w:r w:rsidR="00E42820" w:rsidRPr="009868FE">
        <w:rPr>
          <w:rFonts w:eastAsia="Times New Roman"/>
          <w:kern w:val="0"/>
          <w:lang w:eastAsia="en-US"/>
        </w:rPr>
        <w:t>zákona č 319/2019 Z. z.</w:t>
      </w:r>
      <w:r w:rsidR="00E42820">
        <w:rPr>
          <w:rFonts w:eastAsia="Times New Roman"/>
          <w:kern w:val="0"/>
          <w:lang w:eastAsia="en-US"/>
        </w:rPr>
        <w:t xml:space="preserve"> </w:t>
      </w:r>
      <w:r w:rsidRPr="00411815">
        <w:rPr>
          <w:rFonts w:eastAsia="Times New Roman"/>
          <w:kern w:val="0"/>
          <w:lang w:eastAsia="en-US"/>
        </w:rPr>
        <w:t xml:space="preserve"> sa mení a dopĺňa takto:</w:t>
      </w:r>
    </w:p>
    <w:p w14:paraId="54CA2230" w14:textId="77777777" w:rsidR="000C4CD8" w:rsidRPr="00BB059A" w:rsidRDefault="000C4CD8" w:rsidP="00411815">
      <w:pPr>
        <w:widowControl/>
        <w:overflowPunct/>
        <w:adjustRightInd/>
        <w:spacing w:line="276" w:lineRule="auto"/>
        <w:jc w:val="both"/>
        <w:rPr>
          <w:rFonts w:eastAsia="Times New Roman"/>
          <w:kern w:val="0"/>
          <w:lang w:eastAsia="en-US"/>
        </w:rPr>
      </w:pPr>
    </w:p>
    <w:p w14:paraId="698E6A85" w14:textId="77777777" w:rsidR="000C4CD8" w:rsidRPr="00121D02" w:rsidRDefault="000C4CD8" w:rsidP="00411815">
      <w:pPr>
        <w:widowControl/>
        <w:overflowPunct/>
        <w:adjustRightInd/>
        <w:spacing w:line="276" w:lineRule="auto"/>
        <w:jc w:val="both"/>
        <w:rPr>
          <w:rFonts w:eastAsia="Times New Roman"/>
          <w:kern w:val="0"/>
          <w:lang w:eastAsia="en-US"/>
        </w:rPr>
      </w:pPr>
      <w:r w:rsidRPr="00121D02">
        <w:rPr>
          <w:rFonts w:eastAsia="Times New Roman"/>
          <w:kern w:val="0"/>
          <w:lang w:eastAsia="en-US"/>
        </w:rPr>
        <w:t>Za § 209h sa vkladá § 209i, ktorý vrátane nadpisu znie:</w:t>
      </w:r>
    </w:p>
    <w:p w14:paraId="17995D6A" w14:textId="77777777" w:rsidR="000C4CD8" w:rsidRPr="00A66F50" w:rsidRDefault="000C4CD8" w:rsidP="00411815">
      <w:pPr>
        <w:widowControl/>
        <w:overflowPunct/>
        <w:adjustRightInd/>
        <w:spacing w:line="276" w:lineRule="auto"/>
        <w:jc w:val="both"/>
        <w:rPr>
          <w:rFonts w:eastAsia="Times New Roman"/>
          <w:kern w:val="0"/>
          <w:lang w:eastAsia="en-US"/>
        </w:rPr>
      </w:pPr>
    </w:p>
    <w:p w14:paraId="71A170F7" w14:textId="142DCEEF" w:rsidR="000C4CD8" w:rsidRPr="00A66F50" w:rsidRDefault="000C4CD8" w:rsidP="00BB059A">
      <w:pPr>
        <w:widowControl/>
        <w:overflowPunct/>
        <w:adjustRightInd/>
        <w:spacing w:line="276" w:lineRule="auto"/>
        <w:jc w:val="center"/>
        <w:rPr>
          <w:rFonts w:eastAsia="Times New Roman"/>
          <w:kern w:val="0"/>
          <w:lang w:eastAsia="en-US"/>
        </w:rPr>
      </w:pPr>
      <w:r w:rsidRPr="00A66F50">
        <w:rPr>
          <w:rFonts w:eastAsia="Times New Roman"/>
          <w:kern w:val="0"/>
          <w:lang w:eastAsia="en-US"/>
        </w:rPr>
        <w:t>„</w:t>
      </w:r>
      <w:r w:rsidR="00E01270">
        <w:rPr>
          <w:rFonts w:eastAsia="Times New Roman"/>
          <w:kern w:val="0"/>
          <w:lang w:eastAsia="en-US"/>
        </w:rPr>
        <w:t xml:space="preserve">§ </w:t>
      </w:r>
      <w:r w:rsidRPr="00A66F50">
        <w:rPr>
          <w:rFonts w:eastAsia="Times New Roman"/>
          <w:kern w:val="0"/>
          <w:lang w:eastAsia="en-US"/>
        </w:rPr>
        <w:t>209i</w:t>
      </w:r>
    </w:p>
    <w:p w14:paraId="59779C2E" w14:textId="77777777" w:rsidR="000C4CD8" w:rsidRPr="00E42820" w:rsidRDefault="000C4CD8" w:rsidP="00121D02">
      <w:pPr>
        <w:widowControl/>
        <w:overflowPunct/>
        <w:adjustRightInd/>
        <w:spacing w:line="276" w:lineRule="auto"/>
        <w:jc w:val="center"/>
        <w:rPr>
          <w:rFonts w:eastAsia="Times New Roman"/>
          <w:kern w:val="0"/>
          <w:lang w:eastAsia="en-US"/>
        </w:rPr>
      </w:pPr>
      <w:r w:rsidRPr="00E42820">
        <w:rPr>
          <w:rFonts w:eastAsia="Times New Roman"/>
          <w:kern w:val="0"/>
          <w:lang w:eastAsia="en-US"/>
        </w:rPr>
        <w:t>Prechodné ustanovenie účinné od 1. januára 2020</w:t>
      </w:r>
    </w:p>
    <w:p w14:paraId="5CAF72A4" w14:textId="77777777" w:rsidR="000C4CD8" w:rsidRPr="00E42820" w:rsidRDefault="000C4CD8" w:rsidP="00A66F50">
      <w:pPr>
        <w:widowControl/>
        <w:overflowPunct/>
        <w:adjustRightInd/>
        <w:spacing w:line="276" w:lineRule="auto"/>
        <w:jc w:val="center"/>
        <w:rPr>
          <w:rFonts w:eastAsia="Times New Roman"/>
          <w:kern w:val="0"/>
          <w:lang w:eastAsia="en-US"/>
        </w:rPr>
      </w:pPr>
    </w:p>
    <w:p w14:paraId="51CDE6ED" w14:textId="77777777" w:rsidR="000C4CD8" w:rsidRPr="00E42820" w:rsidRDefault="000C4CD8" w:rsidP="00A66F50">
      <w:pPr>
        <w:widowControl/>
        <w:overflowPunct/>
        <w:adjustRightInd/>
        <w:spacing w:line="276" w:lineRule="auto"/>
        <w:jc w:val="both"/>
        <w:rPr>
          <w:rFonts w:eastAsia="Times New Roman"/>
          <w:kern w:val="0"/>
          <w:lang w:eastAsia="en-US"/>
        </w:rPr>
      </w:pPr>
      <w:r w:rsidRPr="00E42820">
        <w:rPr>
          <w:rFonts w:eastAsia="Times New Roman"/>
          <w:kern w:val="0"/>
          <w:lang w:eastAsia="en-US"/>
        </w:rPr>
        <w:t>(1) Príplatok za štátnu službu k starobnému dôchodku alebo predčasnému starobnému dôchodku podľa § 209b ods. 7 nepatrí bývalému príslušníkovi, ktorému služobný pomer v stálej štátnej službe skončil v období od 1. januára 2008 do 31. decembra 2010 a  je  mu podľa osobitného predpisu</w:t>
      </w:r>
      <w:r w:rsidRPr="00E42820">
        <w:rPr>
          <w:rFonts w:eastAsia="Times New Roman"/>
          <w:kern w:val="0"/>
          <w:vertAlign w:val="superscript"/>
          <w:lang w:eastAsia="en-US"/>
        </w:rPr>
        <w:t>17aaaa)</w:t>
      </w:r>
      <w:r w:rsidRPr="00E42820">
        <w:rPr>
          <w:rFonts w:eastAsia="Times New Roman"/>
          <w:kern w:val="0"/>
          <w:lang w:eastAsia="en-US"/>
        </w:rPr>
        <w:t xml:space="preserve"> priznaný výsluhový dôchodok.</w:t>
      </w:r>
    </w:p>
    <w:p w14:paraId="6320FAC5" w14:textId="77777777" w:rsidR="000C4CD8" w:rsidRPr="00E42820" w:rsidRDefault="000C4CD8" w:rsidP="00A66F50">
      <w:pPr>
        <w:widowControl/>
        <w:overflowPunct/>
        <w:adjustRightInd/>
        <w:spacing w:line="276" w:lineRule="auto"/>
        <w:jc w:val="both"/>
        <w:rPr>
          <w:rFonts w:eastAsia="Times New Roman"/>
          <w:kern w:val="0"/>
          <w:lang w:eastAsia="en-US"/>
        </w:rPr>
      </w:pPr>
    </w:p>
    <w:p w14:paraId="03414E42" w14:textId="77777777" w:rsidR="000C4CD8" w:rsidRPr="00C034C2" w:rsidRDefault="000C4CD8" w:rsidP="00A66F50">
      <w:pPr>
        <w:widowControl/>
        <w:overflowPunct/>
        <w:adjustRightInd/>
        <w:spacing w:line="276" w:lineRule="auto"/>
        <w:jc w:val="both"/>
        <w:rPr>
          <w:rFonts w:eastAsia="Times New Roman"/>
          <w:kern w:val="0"/>
          <w:lang w:eastAsia="en-US"/>
        </w:rPr>
      </w:pPr>
      <w:r w:rsidRPr="009868FE">
        <w:rPr>
          <w:rFonts w:eastAsia="Times New Roman"/>
          <w:kern w:val="0"/>
          <w:lang w:eastAsia="en-US"/>
        </w:rPr>
        <w:t>(2) Nárok na priznaný príplatok za štátnu službu k starobnému dôchodku alebo predčasnému starobnému dôchodku a jeho výplatu zaniká dňom 31. decembra 2019 bývalému príslušníkovi, ktorému služobný pomer v stálej štátnej službe skončil v období od 1. januára 2008 do 31. decembra 2010 a  je mu podľa osobitného predpisu</w:t>
      </w:r>
      <w:r w:rsidRPr="009868FE">
        <w:rPr>
          <w:rFonts w:eastAsia="Times New Roman"/>
          <w:kern w:val="0"/>
          <w:vertAlign w:val="superscript"/>
          <w:lang w:eastAsia="en-US"/>
        </w:rPr>
        <w:t>17aaaa)</w:t>
      </w:r>
      <w:r w:rsidRPr="009868FE">
        <w:rPr>
          <w:rFonts w:eastAsia="Times New Roman"/>
          <w:kern w:val="0"/>
          <w:lang w:eastAsia="en-US"/>
        </w:rPr>
        <w:t xml:space="preserve"> priznaný výsluhový dôchodok</w:t>
      </w:r>
      <w:r w:rsidRPr="00C034C2">
        <w:rPr>
          <w:rFonts w:eastAsia="Times New Roman"/>
          <w:kern w:val="0"/>
          <w:lang w:eastAsia="en-US"/>
        </w:rPr>
        <w:t>.“.</w:t>
      </w:r>
    </w:p>
    <w:p w14:paraId="7B63E2A9" w14:textId="77777777" w:rsidR="000C4CD8" w:rsidRPr="00C034C2" w:rsidRDefault="000C4CD8" w:rsidP="00C034C2">
      <w:pPr>
        <w:widowControl/>
        <w:overflowPunct/>
        <w:adjustRightInd/>
        <w:spacing w:line="276" w:lineRule="auto"/>
        <w:contextualSpacing/>
        <w:jc w:val="center"/>
        <w:rPr>
          <w:kern w:val="0"/>
        </w:rPr>
      </w:pPr>
    </w:p>
    <w:p w14:paraId="41FB5F70" w14:textId="54856732" w:rsidR="000C4CD8" w:rsidRPr="00C034C2" w:rsidRDefault="000C4CD8" w:rsidP="00C034C2">
      <w:pPr>
        <w:widowControl/>
        <w:overflowPunct/>
        <w:adjustRightInd/>
        <w:spacing w:line="276" w:lineRule="auto"/>
        <w:contextualSpacing/>
        <w:jc w:val="center"/>
        <w:rPr>
          <w:kern w:val="0"/>
        </w:rPr>
      </w:pPr>
      <w:r w:rsidRPr="00C034C2">
        <w:rPr>
          <w:b/>
          <w:kern w:val="0"/>
        </w:rPr>
        <w:t>Čl. I</w:t>
      </w:r>
      <w:r w:rsidR="00E01270">
        <w:rPr>
          <w:b/>
          <w:kern w:val="0"/>
        </w:rPr>
        <w:t>II</w:t>
      </w:r>
    </w:p>
    <w:p w14:paraId="638927C6" w14:textId="77777777" w:rsidR="000C4CD8" w:rsidRPr="00C034C2" w:rsidRDefault="000C4CD8" w:rsidP="00C034C2">
      <w:pPr>
        <w:widowControl/>
        <w:overflowPunct/>
        <w:adjustRightInd/>
        <w:spacing w:line="276" w:lineRule="auto"/>
        <w:jc w:val="both"/>
        <w:rPr>
          <w:rFonts w:eastAsia="Times New Roman"/>
          <w:kern w:val="0"/>
          <w:lang w:eastAsia="en-US"/>
        </w:rPr>
      </w:pPr>
    </w:p>
    <w:p w14:paraId="1FC7B9D6" w14:textId="77777777" w:rsidR="000C4CD8" w:rsidRPr="00411815" w:rsidRDefault="000C4CD8" w:rsidP="009868FE">
      <w:pPr>
        <w:widowControl/>
        <w:overflowPunct/>
        <w:adjustRightInd/>
        <w:spacing w:line="276" w:lineRule="auto"/>
        <w:ind w:firstLine="709"/>
        <w:jc w:val="both"/>
        <w:rPr>
          <w:rFonts w:eastAsia="Times New Roman"/>
          <w:kern w:val="0"/>
          <w:lang w:eastAsia="en-US"/>
        </w:rPr>
      </w:pPr>
      <w:r w:rsidRPr="00C034C2">
        <w:rPr>
          <w:rFonts w:eastAsia="Times New Roman"/>
          <w:kern w:val="0"/>
          <w:lang w:eastAsia="en-US"/>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w:t>
      </w:r>
      <w:r w:rsidRPr="00411815">
        <w:rPr>
          <w:rFonts w:eastAsia="Times New Roman"/>
          <w:kern w:val="0"/>
          <w:lang w:eastAsia="en-US"/>
        </w:rPr>
        <w:t>/2015 Z. z., zákona č. 125/2016 Z. z., zákona č. 190/2018 Z. z., zákona č. 35/2019 Z. z. a zákona č. 153/2019 Z. z. sa mení a dopĺňa takto: </w:t>
      </w:r>
    </w:p>
    <w:p w14:paraId="4C311797" w14:textId="77777777" w:rsidR="000C4CD8" w:rsidRPr="00411815" w:rsidRDefault="000C4CD8" w:rsidP="00C034C2">
      <w:pPr>
        <w:widowControl/>
        <w:overflowPunct/>
        <w:adjustRightInd/>
        <w:spacing w:line="276" w:lineRule="auto"/>
        <w:contextualSpacing/>
        <w:jc w:val="both"/>
        <w:rPr>
          <w:kern w:val="0"/>
        </w:rPr>
      </w:pPr>
    </w:p>
    <w:p w14:paraId="1262D553" w14:textId="77777777" w:rsidR="000C4CD8" w:rsidRPr="00411815" w:rsidRDefault="000C4CD8" w:rsidP="00C034C2">
      <w:pPr>
        <w:widowControl/>
        <w:overflowPunct/>
        <w:adjustRightInd/>
        <w:spacing w:line="276" w:lineRule="auto"/>
        <w:contextualSpacing/>
        <w:jc w:val="both"/>
        <w:rPr>
          <w:kern w:val="0"/>
        </w:rPr>
      </w:pPr>
      <w:r w:rsidRPr="00411815">
        <w:rPr>
          <w:kern w:val="0"/>
        </w:rPr>
        <w:t>Za § 143aj sa vkladá § 143ak, ktorý vrátane nadpisu znie:</w:t>
      </w:r>
    </w:p>
    <w:p w14:paraId="749E7FFB" w14:textId="77777777" w:rsidR="000C4CD8" w:rsidRPr="00411815" w:rsidRDefault="000C4CD8" w:rsidP="00C034C2">
      <w:pPr>
        <w:widowControl/>
        <w:overflowPunct/>
        <w:adjustRightInd/>
        <w:spacing w:line="276" w:lineRule="auto"/>
        <w:jc w:val="center"/>
        <w:rPr>
          <w:rFonts w:eastAsia="Times New Roman"/>
          <w:kern w:val="0"/>
          <w:lang w:eastAsia="en-US"/>
        </w:rPr>
      </w:pPr>
    </w:p>
    <w:p w14:paraId="7FA0AE2D" w14:textId="77777777" w:rsidR="000C4CD8" w:rsidRPr="00121D02" w:rsidRDefault="000C4CD8" w:rsidP="00C034C2">
      <w:pPr>
        <w:widowControl/>
        <w:overflowPunct/>
        <w:adjustRightInd/>
        <w:spacing w:line="276" w:lineRule="auto"/>
        <w:jc w:val="center"/>
        <w:rPr>
          <w:rFonts w:eastAsia="Times New Roman"/>
          <w:kern w:val="0"/>
          <w:lang w:eastAsia="en-US"/>
        </w:rPr>
      </w:pPr>
      <w:r w:rsidRPr="00BB059A">
        <w:rPr>
          <w:rFonts w:eastAsia="Times New Roman"/>
          <w:kern w:val="0"/>
          <w:lang w:eastAsia="en-US"/>
        </w:rPr>
        <w:t>„§ 143ak</w:t>
      </w:r>
    </w:p>
    <w:p w14:paraId="5246E710" w14:textId="77777777" w:rsidR="000C4CD8" w:rsidRPr="00121D02" w:rsidRDefault="000C4CD8" w:rsidP="00C034C2">
      <w:pPr>
        <w:widowControl/>
        <w:overflowPunct/>
        <w:adjustRightInd/>
        <w:spacing w:line="276" w:lineRule="auto"/>
        <w:jc w:val="center"/>
        <w:rPr>
          <w:rFonts w:eastAsia="Times New Roman"/>
          <w:kern w:val="0"/>
          <w:lang w:eastAsia="en-US"/>
        </w:rPr>
      </w:pPr>
      <w:r w:rsidRPr="00121D02">
        <w:rPr>
          <w:rFonts w:eastAsia="Times New Roman"/>
          <w:kern w:val="0"/>
          <w:lang w:eastAsia="en-US"/>
        </w:rPr>
        <w:t>Prechodné ustanovenie účinné od 1. januára 2020</w:t>
      </w:r>
    </w:p>
    <w:p w14:paraId="051B2E41" w14:textId="77777777" w:rsidR="000C4CD8" w:rsidRPr="00A66F50" w:rsidRDefault="000C4CD8" w:rsidP="00411815">
      <w:pPr>
        <w:widowControl/>
        <w:overflowPunct/>
        <w:adjustRightInd/>
        <w:spacing w:line="276" w:lineRule="auto"/>
        <w:rPr>
          <w:rFonts w:eastAsia="Times New Roman"/>
          <w:kern w:val="0"/>
          <w:lang w:eastAsia="en-US"/>
        </w:rPr>
      </w:pPr>
    </w:p>
    <w:p w14:paraId="7ECA1421" w14:textId="77777777" w:rsidR="000C4CD8" w:rsidRPr="00A66F50" w:rsidRDefault="000C4CD8" w:rsidP="00411815">
      <w:pPr>
        <w:widowControl/>
        <w:overflowPunct/>
        <w:adjustRightInd/>
        <w:spacing w:line="276" w:lineRule="auto"/>
        <w:rPr>
          <w:rFonts w:eastAsia="Times New Roman"/>
          <w:kern w:val="0"/>
          <w:lang w:eastAsia="en-US"/>
        </w:rPr>
      </w:pPr>
      <w:r w:rsidRPr="00A66F50">
        <w:rPr>
          <w:rFonts w:eastAsia="Times New Roman"/>
          <w:kern w:val="0"/>
          <w:lang w:eastAsia="en-US"/>
        </w:rPr>
        <w:t>(1) Ustanovenie § 143t ods. 1, 2 a 3 sa od 1. januára 2020 nepoužije.</w:t>
      </w:r>
    </w:p>
    <w:p w14:paraId="29732FC0" w14:textId="77777777" w:rsidR="000C4CD8" w:rsidRPr="00E42820" w:rsidRDefault="000C4CD8" w:rsidP="00C034C2">
      <w:pPr>
        <w:widowControl/>
        <w:overflowPunct/>
        <w:adjustRightInd/>
        <w:spacing w:line="276" w:lineRule="auto"/>
        <w:jc w:val="both"/>
        <w:rPr>
          <w:rFonts w:eastAsia="Times New Roman"/>
          <w:kern w:val="0"/>
          <w:lang w:eastAsia="en-US"/>
        </w:rPr>
      </w:pPr>
    </w:p>
    <w:p w14:paraId="42FB92AB" w14:textId="77777777" w:rsidR="000C4CD8" w:rsidRPr="00C034C2" w:rsidRDefault="000C4CD8" w:rsidP="00C034C2">
      <w:pPr>
        <w:widowControl/>
        <w:overflowPunct/>
        <w:adjustRightInd/>
        <w:spacing w:line="276" w:lineRule="auto"/>
        <w:jc w:val="both"/>
        <w:rPr>
          <w:rFonts w:eastAsia="Times New Roman"/>
          <w:kern w:val="0"/>
          <w:lang w:eastAsia="en-US"/>
        </w:rPr>
      </w:pPr>
      <w:r w:rsidRPr="00E42820">
        <w:rPr>
          <w:rFonts w:eastAsia="Times New Roman"/>
          <w:kern w:val="0"/>
          <w:lang w:eastAsia="en-US"/>
        </w:rPr>
        <w:t>(2) Hasičovi, ktorému služobný pomer skončil v období od 1. januára 2008 do 31. decembra 2010, a ktorému ku dňu 31. decembra 2019 nie je priznaný výsluhový dôchodok, nárok na výsluhový dôchodok nevzniká</w:t>
      </w:r>
      <w:r w:rsidRPr="00C034C2">
        <w:rPr>
          <w:rFonts w:eastAsia="Times New Roman"/>
          <w:kern w:val="0"/>
          <w:lang w:eastAsia="en-US"/>
        </w:rPr>
        <w:t>.“.</w:t>
      </w:r>
    </w:p>
    <w:p w14:paraId="4836939F" w14:textId="77777777" w:rsidR="000C4CD8" w:rsidRPr="00C034C2" w:rsidRDefault="000C4CD8" w:rsidP="00C034C2">
      <w:pPr>
        <w:widowControl/>
        <w:overflowPunct/>
        <w:adjustRightInd/>
        <w:spacing w:line="276" w:lineRule="auto"/>
        <w:jc w:val="both"/>
        <w:rPr>
          <w:rFonts w:eastAsia="Times New Roman"/>
          <w:kern w:val="0"/>
          <w:lang w:eastAsia="en-US"/>
        </w:rPr>
      </w:pPr>
    </w:p>
    <w:p w14:paraId="271893F0" w14:textId="58CFB746" w:rsidR="00E01270" w:rsidRPr="00411815" w:rsidRDefault="00E01270" w:rsidP="00E01270">
      <w:pPr>
        <w:widowControl/>
        <w:overflowPunct/>
        <w:adjustRightInd/>
        <w:spacing w:line="276" w:lineRule="auto"/>
        <w:jc w:val="center"/>
        <w:rPr>
          <w:rFonts w:eastAsia="Times New Roman"/>
          <w:kern w:val="0"/>
          <w:lang w:eastAsia="en-US"/>
        </w:rPr>
      </w:pPr>
      <w:r>
        <w:rPr>
          <w:rFonts w:eastAsia="Times New Roman"/>
          <w:b/>
          <w:kern w:val="0"/>
          <w:lang w:eastAsia="en-US"/>
        </w:rPr>
        <w:t>Čl. IV</w:t>
      </w:r>
    </w:p>
    <w:p w14:paraId="74F0327B" w14:textId="77777777" w:rsidR="00E01270" w:rsidRPr="00BB059A" w:rsidRDefault="00E01270" w:rsidP="00E01270">
      <w:pPr>
        <w:widowControl/>
        <w:overflowPunct/>
        <w:adjustRightInd/>
        <w:spacing w:line="276" w:lineRule="auto"/>
        <w:jc w:val="both"/>
        <w:rPr>
          <w:rFonts w:eastAsia="Times New Roman"/>
          <w:kern w:val="0"/>
          <w:lang w:eastAsia="en-US"/>
        </w:rPr>
      </w:pPr>
    </w:p>
    <w:p w14:paraId="3DCD7FC9" w14:textId="77777777" w:rsidR="00E01270" w:rsidRPr="00A66F50" w:rsidRDefault="00E01270" w:rsidP="00E01270">
      <w:pPr>
        <w:widowControl/>
        <w:overflowPunct/>
        <w:adjustRightInd/>
        <w:spacing w:line="276" w:lineRule="auto"/>
        <w:ind w:firstLine="708"/>
        <w:jc w:val="both"/>
        <w:rPr>
          <w:rFonts w:eastAsia="Times New Roman"/>
          <w:kern w:val="0"/>
          <w:lang w:eastAsia="en-US"/>
        </w:rPr>
      </w:pPr>
      <w:r w:rsidRPr="00121D02">
        <w:rPr>
          <w:rFonts w:eastAsia="Times New Roman"/>
          <w:kern w:val="0"/>
          <w:lang w:eastAsia="en-US"/>
        </w:rPr>
        <w:t>Zákon č. 317/2018 Z. z., ktorým sa mení a dopĺňa zákon č. 461/2003 Z. z. o sociálnom poistení v znení neskorších predpisov a ktorým sa menia a dopĺňajú niektoré zákony sa mení takto:</w:t>
      </w:r>
    </w:p>
    <w:p w14:paraId="0FAC1977" w14:textId="77777777" w:rsidR="00E01270" w:rsidRPr="00A66F50" w:rsidRDefault="00E01270" w:rsidP="00E01270">
      <w:pPr>
        <w:widowControl/>
        <w:overflowPunct/>
        <w:adjustRightInd/>
        <w:spacing w:line="276" w:lineRule="auto"/>
        <w:jc w:val="both"/>
        <w:rPr>
          <w:rFonts w:eastAsia="Times New Roman"/>
          <w:kern w:val="0"/>
          <w:lang w:eastAsia="en-US"/>
        </w:rPr>
      </w:pPr>
    </w:p>
    <w:p w14:paraId="58599CBB" w14:textId="77777777" w:rsidR="00E01270" w:rsidRPr="00E42820" w:rsidRDefault="00E01270" w:rsidP="00E01270">
      <w:pPr>
        <w:widowControl/>
        <w:numPr>
          <w:ilvl w:val="0"/>
          <w:numId w:val="7"/>
        </w:numPr>
        <w:suppressAutoHyphens/>
        <w:overflowPunct/>
        <w:autoSpaceDN w:val="0"/>
        <w:adjustRightInd/>
        <w:spacing w:line="276" w:lineRule="auto"/>
        <w:ind w:left="284" w:hanging="284"/>
        <w:jc w:val="both"/>
        <w:textAlignment w:val="baseline"/>
        <w:rPr>
          <w:kern w:val="0"/>
        </w:rPr>
      </w:pPr>
      <w:r w:rsidRPr="00A66F50">
        <w:rPr>
          <w:kern w:val="0"/>
        </w:rPr>
        <w:t>V čl. I v bode 114 v § 293eg sa v celom texte vrátane nadpisu slovo „2021“ nahrádza slovom „2022“, slovo „2022“ sa nahrádza slovom „2023“ a slovo „2023“ sa nahrádza slovom „2024“.</w:t>
      </w:r>
    </w:p>
    <w:p w14:paraId="00DE9C1C" w14:textId="77777777" w:rsidR="00E01270" w:rsidRPr="00E42820" w:rsidRDefault="00E01270" w:rsidP="00E01270">
      <w:pPr>
        <w:widowControl/>
        <w:overflowPunct/>
        <w:adjustRightInd/>
        <w:spacing w:line="276" w:lineRule="auto"/>
        <w:ind w:left="284" w:hanging="284"/>
        <w:jc w:val="both"/>
        <w:rPr>
          <w:rFonts w:eastAsia="Times New Roman"/>
          <w:kern w:val="0"/>
          <w:lang w:eastAsia="en-US"/>
        </w:rPr>
      </w:pPr>
    </w:p>
    <w:p w14:paraId="7717A068" w14:textId="77777777" w:rsidR="00E01270" w:rsidRPr="00C034C2" w:rsidRDefault="00E01270" w:rsidP="00E01270">
      <w:pPr>
        <w:widowControl/>
        <w:numPr>
          <w:ilvl w:val="0"/>
          <w:numId w:val="7"/>
        </w:numPr>
        <w:suppressAutoHyphens/>
        <w:overflowPunct/>
        <w:autoSpaceDN w:val="0"/>
        <w:adjustRightInd/>
        <w:spacing w:line="276" w:lineRule="auto"/>
        <w:ind w:left="284" w:hanging="284"/>
        <w:jc w:val="both"/>
        <w:textAlignment w:val="baseline"/>
        <w:rPr>
          <w:kern w:val="0"/>
        </w:rPr>
      </w:pPr>
      <w:r w:rsidRPr="00E42820">
        <w:rPr>
          <w:kern w:val="0"/>
        </w:rPr>
        <w:t>V čl. VI sa slová „1. januára 2022“ nahrádzajú slovami „1. januára 2023</w:t>
      </w:r>
      <w:r w:rsidRPr="00C034C2">
        <w:rPr>
          <w:kern w:val="0"/>
        </w:rPr>
        <w:t>“.</w:t>
      </w:r>
    </w:p>
    <w:p w14:paraId="60B29FAC" w14:textId="77777777" w:rsidR="00E01270" w:rsidRDefault="00E01270" w:rsidP="00C034C2">
      <w:pPr>
        <w:spacing w:line="276" w:lineRule="auto"/>
        <w:jc w:val="center"/>
        <w:rPr>
          <w:b/>
        </w:rPr>
      </w:pPr>
    </w:p>
    <w:p w14:paraId="7A93F6B9" w14:textId="77777777" w:rsidR="00E01270" w:rsidRDefault="00E01270" w:rsidP="00C034C2">
      <w:pPr>
        <w:spacing w:line="276" w:lineRule="auto"/>
        <w:jc w:val="center"/>
        <w:rPr>
          <w:b/>
        </w:rPr>
      </w:pPr>
    </w:p>
    <w:p w14:paraId="46F63142" w14:textId="77777777" w:rsidR="00E01270" w:rsidRDefault="00E01270" w:rsidP="00C034C2">
      <w:pPr>
        <w:spacing w:line="276" w:lineRule="auto"/>
        <w:jc w:val="center"/>
        <w:rPr>
          <w:b/>
        </w:rPr>
      </w:pPr>
    </w:p>
    <w:p w14:paraId="22E20A4D" w14:textId="77777777" w:rsidR="00E01270" w:rsidRDefault="00E01270" w:rsidP="00C034C2">
      <w:pPr>
        <w:spacing w:line="276" w:lineRule="auto"/>
        <w:jc w:val="center"/>
        <w:rPr>
          <w:b/>
        </w:rPr>
      </w:pPr>
    </w:p>
    <w:p w14:paraId="2FA5C378" w14:textId="77777777" w:rsidR="00E01270" w:rsidRDefault="00E01270" w:rsidP="00C034C2">
      <w:pPr>
        <w:spacing w:line="276" w:lineRule="auto"/>
        <w:jc w:val="center"/>
        <w:rPr>
          <w:b/>
        </w:rPr>
      </w:pPr>
    </w:p>
    <w:p w14:paraId="0B487D5C" w14:textId="77777777" w:rsidR="00E01270" w:rsidRDefault="00E01270" w:rsidP="00C034C2">
      <w:pPr>
        <w:spacing w:line="276" w:lineRule="auto"/>
        <w:jc w:val="center"/>
        <w:rPr>
          <w:b/>
        </w:rPr>
      </w:pPr>
    </w:p>
    <w:p w14:paraId="22BF57B9" w14:textId="77777777" w:rsidR="00E01270" w:rsidRDefault="00E01270" w:rsidP="00C034C2">
      <w:pPr>
        <w:spacing w:line="276" w:lineRule="auto"/>
        <w:jc w:val="center"/>
        <w:rPr>
          <w:b/>
        </w:rPr>
      </w:pPr>
    </w:p>
    <w:p w14:paraId="1B0DBA4E" w14:textId="77777777" w:rsidR="00E01270" w:rsidRDefault="00E01270" w:rsidP="00C034C2">
      <w:pPr>
        <w:spacing w:line="276" w:lineRule="auto"/>
        <w:jc w:val="center"/>
        <w:rPr>
          <w:b/>
        </w:rPr>
      </w:pPr>
    </w:p>
    <w:p w14:paraId="68AD39D6" w14:textId="77777777" w:rsidR="00E01270" w:rsidRDefault="00E01270" w:rsidP="00C034C2">
      <w:pPr>
        <w:spacing w:line="276" w:lineRule="auto"/>
        <w:jc w:val="center"/>
        <w:rPr>
          <w:b/>
        </w:rPr>
      </w:pPr>
    </w:p>
    <w:p w14:paraId="5E568D75" w14:textId="77777777" w:rsidR="00E01270" w:rsidRDefault="00E01270" w:rsidP="00C034C2">
      <w:pPr>
        <w:spacing w:line="276" w:lineRule="auto"/>
        <w:jc w:val="center"/>
        <w:rPr>
          <w:b/>
        </w:rPr>
      </w:pPr>
    </w:p>
    <w:p w14:paraId="07F8C3D8" w14:textId="77777777" w:rsidR="00E01270" w:rsidRDefault="00E01270" w:rsidP="00C034C2">
      <w:pPr>
        <w:spacing w:line="276" w:lineRule="auto"/>
        <w:jc w:val="center"/>
        <w:rPr>
          <w:b/>
        </w:rPr>
      </w:pPr>
    </w:p>
    <w:p w14:paraId="18C6831C" w14:textId="77777777" w:rsidR="00E01270" w:rsidRDefault="00E01270" w:rsidP="00C034C2">
      <w:pPr>
        <w:spacing w:line="276" w:lineRule="auto"/>
        <w:jc w:val="center"/>
        <w:rPr>
          <w:b/>
        </w:rPr>
      </w:pPr>
    </w:p>
    <w:p w14:paraId="6A5703C3" w14:textId="77777777" w:rsidR="00E01270" w:rsidRDefault="00E01270" w:rsidP="00C034C2">
      <w:pPr>
        <w:spacing w:line="276" w:lineRule="auto"/>
        <w:jc w:val="center"/>
        <w:rPr>
          <w:b/>
        </w:rPr>
      </w:pPr>
    </w:p>
    <w:p w14:paraId="12153A2D" w14:textId="5D5A4006" w:rsidR="00421243" w:rsidRDefault="00421243" w:rsidP="00C034C2">
      <w:pPr>
        <w:spacing w:line="276" w:lineRule="auto"/>
        <w:jc w:val="center"/>
        <w:rPr>
          <w:b/>
        </w:rPr>
      </w:pPr>
      <w:bookmarkStart w:id="0" w:name="_GoBack"/>
      <w:bookmarkEnd w:id="0"/>
      <w:r w:rsidRPr="00C034C2">
        <w:rPr>
          <w:b/>
        </w:rPr>
        <w:t xml:space="preserve">Čl. </w:t>
      </w:r>
      <w:r w:rsidR="00733641" w:rsidRPr="00C034C2">
        <w:rPr>
          <w:b/>
        </w:rPr>
        <w:t>V</w:t>
      </w:r>
    </w:p>
    <w:p w14:paraId="536579EF" w14:textId="77777777" w:rsidR="00C034C2" w:rsidRPr="00C034C2" w:rsidRDefault="00C034C2" w:rsidP="00C034C2">
      <w:pPr>
        <w:spacing w:line="276" w:lineRule="auto"/>
        <w:jc w:val="center"/>
      </w:pPr>
    </w:p>
    <w:p w14:paraId="77039864" w14:textId="77777777" w:rsidR="00421243" w:rsidRPr="00C034C2" w:rsidRDefault="00421243" w:rsidP="00C034C2">
      <w:pPr>
        <w:spacing w:line="276" w:lineRule="auto"/>
        <w:jc w:val="both"/>
      </w:pPr>
      <w:r w:rsidRPr="00C034C2">
        <w:t>Tento zákon nadobúda účinnosť 1. januára 2020.</w:t>
      </w:r>
    </w:p>
    <w:p w14:paraId="5FFA3AF9" w14:textId="77777777" w:rsidR="00421243" w:rsidRPr="00C034C2" w:rsidRDefault="00421243" w:rsidP="00C034C2">
      <w:pPr>
        <w:spacing w:line="276" w:lineRule="auto"/>
        <w:rPr>
          <w:b/>
        </w:rPr>
      </w:pPr>
    </w:p>
    <w:p w14:paraId="1DB54C09" w14:textId="77777777" w:rsidR="00421243" w:rsidRDefault="00421243" w:rsidP="00421243">
      <w:pPr>
        <w:rPr>
          <w:b/>
        </w:rPr>
      </w:pPr>
    </w:p>
    <w:p w14:paraId="4F32A61F" w14:textId="77777777" w:rsidR="00421243" w:rsidRDefault="00421243" w:rsidP="00421243">
      <w:pPr>
        <w:rPr>
          <w:b/>
        </w:rPr>
      </w:pPr>
    </w:p>
    <w:p w14:paraId="7D84E728" w14:textId="77777777" w:rsidR="00DC300B" w:rsidRDefault="00DC300B" w:rsidP="00DC300B">
      <w:pPr>
        <w:jc w:val="center"/>
        <w:rPr>
          <w:rFonts w:eastAsia="Times New Roman"/>
        </w:rPr>
      </w:pPr>
    </w:p>
    <w:p w14:paraId="45D03841" w14:textId="77777777" w:rsidR="00DC300B" w:rsidRDefault="00DC300B" w:rsidP="00DC300B">
      <w:pPr>
        <w:jc w:val="center"/>
        <w:rPr>
          <w:rFonts w:eastAsia="Times New Roman"/>
        </w:rPr>
      </w:pPr>
    </w:p>
    <w:p w14:paraId="1D5A94C8" w14:textId="77777777" w:rsidR="00DC300B" w:rsidRDefault="00DC300B" w:rsidP="00DC300B">
      <w:pPr>
        <w:jc w:val="center"/>
        <w:rPr>
          <w:rFonts w:eastAsia="Times New Roman"/>
        </w:rPr>
      </w:pPr>
    </w:p>
    <w:p w14:paraId="29E0B2F8" w14:textId="77777777" w:rsidR="00DC300B" w:rsidRDefault="00DC300B" w:rsidP="00DC300B">
      <w:pPr>
        <w:jc w:val="center"/>
        <w:rPr>
          <w:rFonts w:eastAsia="Times New Roman"/>
        </w:rPr>
      </w:pPr>
    </w:p>
    <w:p w14:paraId="7908997F" w14:textId="77777777" w:rsidR="00DC300B" w:rsidRDefault="00DC300B" w:rsidP="00DC300B">
      <w:pPr>
        <w:jc w:val="center"/>
        <w:rPr>
          <w:rFonts w:eastAsia="Times New Roman"/>
        </w:rPr>
      </w:pPr>
    </w:p>
    <w:p w14:paraId="3E1DAA4D" w14:textId="77777777" w:rsidR="00DC300B" w:rsidRDefault="00DC300B" w:rsidP="00DC300B">
      <w:pPr>
        <w:jc w:val="center"/>
        <w:rPr>
          <w:rFonts w:eastAsia="Times New Roman"/>
        </w:rPr>
      </w:pPr>
    </w:p>
    <w:p w14:paraId="142A46DE" w14:textId="77777777" w:rsidR="00DC300B" w:rsidRDefault="00DC300B" w:rsidP="00DC300B">
      <w:pPr>
        <w:jc w:val="center"/>
        <w:rPr>
          <w:rFonts w:eastAsia="Times New Roman"/>
        </w:rPr>
      </w:pPr>
    </w:p>
    <w:p w14:paraId="11AD5439" w14:textId="77777777" w:rsidR="00DC300B" w:rsidRDefault="00DC300B" w:rsidP="00DC300B">
      <w:pPr>
        <w:jc w:val="center"/>
        <w:rPr>
          <w:rFonts w:eastAsia="Times New Roman"/>
        </w:rPr>
      </w:pPr>
    </w:p>
    <w:p w14:paraId="1F679C3D" w14:textId="77777777" w:rsidR="00DC300B" w:rsidRDefault="00DC300B" w:rsidP="00DC300B">
      <w:pPr>
        <w:jc w:val="center"/>
        <w:rPr>
          <w:rFonts w:eastAsia="Times New Roman"/>
        </w:rPr>
      </w:pPr>
    </w:p>
    <w:p w14:paraId="3A52F816" w14:textId="77777777" w:rsidR="00DC300B" w:rsidRDefault="00DC300B" w:rsidP="00DC300B">
      <w:pPr>
        <w:jc w:val="center"/>
        <w:rPr>
          <w:rFonts w:eastAsia="Times New Roman"/>
        </w:rPr>
      </w:pPr>
    </w:p>
    <w:p w14:paraId="68B3D256" w14:textId="77777777" w:rsidR="00DC300B" w:rsidRDefault="00DC300B" w:rsidP="00DC300B">
      <w:pPr>
        <w:jc w:val="center"/>
        <w:rPr>
          <w:rFonts w:eastAsia="Times New Roman"/>
        </w:rPr>
      </w:pPr>
    </w:p>
    <w:p w14:paraId="7AE1256D" w14:textId="1C0436B7" w:rsidR="00DC300B" w:rsidRDefault="00DC300B" w:rsidP="00DC300B">
      <w:pPr>
        <w:jc w:val="center"/>
        <w:rPr>
          <w:rFonts w:eastAsia="Times New Roman"/>
          <w:kern w:val="0"/>
        </w:rPr>
      </w:pPr>
      <w:r>
        <w:rPr>
          <w:rFonts w:eastAsia="Times New Roman"/>
        </w:rPr>
        <w:t>prezidentka Slovenskej republiky</w:t>
      </w:r>
    </w:p>
    <w:p w14:paraId="2A65B172" w14:textId="77777777" w:rsidR="00DC300B" w:rsidRDefault="00DC300B" w:rsidP="00DC300B">
      <w:pPr>
        <w:jc w:val="center"/>
        <w:rPr>
          <w:rFonts w:eastAsia="Times New Roman"/>
        </w:rPr>
      </w:pPr>
    </w:p>
    <w:p w14:paraId="1A553D28" w14:textId="77777777" w:rsidR="00DC300B" w:rsidRDefault="00DC300B" w:rsidP="00DC300B">
      <w:pPr>
        <w:jc w:val="center"/>
        <w:rPr>
          <w:rFonts w:eastAsia="Times New Roman"/>
        </w:rPr>
      </w:pPr>
    </w:p>
    <w:p w14:paraId="5317D9BB" w14:textId="77777777" w:rsidR="00DC300B" w:rsidRDefault="00DC300B" w:rsidP="00DC300B">
      <w:pPr>
        <w:jc w:val="center"/>
        <w:rPr>
          <w:rFonts w:eastAsia="Times New Roman"/>
        </w:rPr>
      </w:pPr>
    </w:p>
    <w:p w14:paraId="5508CF99" w14:textId="77777777" w:rsidR="00DC300B" w:rsidRDefault="00DC300B" w:rsidP="00DC300B">
      <w:pPr>
        <w:jc w:val="center"/>
        <w:rPr>
          <w:rFonts w:eastAsia="Times New Roman"/>
        </w:rPr>
      </w:pPr>
    </w:p>
    <w:p w14:paraId="4E10F34D" w14:textId="77777777" w:rsidR="00DC300B" w:rsidRDefault="00DC300B" w:rsidP="00DC300B">
      <w:pPr>
        <w:jc w:val="center"/>
        <w:rPr>
          <w:rFonts w:eastAsia="Times New Roman"/>
        </w:rPr>
      </w:pPr>
    </w:p>
    <w:p w14:paraId="7B52BF30" w14:textId="77777777" w:rsidR="00DC300B" w:rsidRDefault="00DC300B" w:rsidP="00DC300B">
      <w:pPr>
        <w:jc w:val="center"/>
        <w:rPr>
          <w:rFonts w:eastAsia="Times New Roman"/>
        </w:rPr>
      </w:pPr>
    </w:p>
    <w:p w14:paraId="307D9C0F" w14:textId="77777777" w:rsidR="00DC300B" w:rsidRDefault="00DC300B" w:rsidP="00DC300B">
      <w:pPr>
        <w:jc w:val="center"/>
        <w:rPr>
          <w:rFonts w:eastAsia="Times New Roman"/>
        </w:rPr>
      </w:pPr>
    </w:p>
    <w:p w14:paraId="5DD8BC98" w14:textId="77777777" w:rsidR="00DC300B" w:rsidRDefault="00DC300B" w:rsidP="00DC300B">
      <w:pPr>
        <w:jc w:val="center"/>
        <w:rPr>
          <w:rFonts w:eastAsia="Times New Roman"/>
        </w:rPr>
      </w:pPr>
    </w:p>
    <w:p w14:paraId="5EC8088E" w14:textId="77777777" w:rsidR="00DC300B" w:rsidRDefault="00DC300B" w:rsidP="00DC300B">
      <w:pPr>
        <w:jc w:val="center"/>
        <w:rPr>
          <w:rFonts w:eastAsia="Times New Roman"/>
        </w:rPr>
      </w:pPr>
      <w:r>
        <w:rPr>
          <w:rFonts w:eastAsia="Times New Roman"/>
        </w:rPr>
        <w:t>predseda Národnej rady Slovenskej republiky</w:t>
      </w:r>
    </w:p>
    <w:p w14:paraId="3AFD1AA9" w14:textId="77777777" w:rsidR="00DC300B" w:rsidRDefault="00DC300B" w:rsidP="00DC300B">
      <w:pPr>
        <w:jc w:val="center"/>
        <w:rPr>
          <w:rFonts w:eastAsia="Times New Roman"/>
        </w:rPr>
      </w:pPr>
    </w:p>
    <w:p w14:paraId="1AF48E87" w14:textId="77777777" w:rsidR="00DC300B" w:rsidRDefault="00DC300B" w:rsidP="00DC300B">
      <w:pPr>
        <w:jc w:val="center"/>
        <w:rPr>
          <w:rFonts w:eastAsia="Times New Roman"/>
        </w:rPr>
      </w:pPr>
    </w:p>
    <w:p w14:paraId="330C8F4F" w14:textId="77777777" w:rsidR="00DC300B" w:rsidRDefault="00DC300B" w:rsidP="00DC300B">
      <w:pPr>
        <w:jc w:val="center"/>
        <w:rPr>
          <w:rFonts w:eastAsia="Times New Roman"/>
        </w:rPr>
      </w:pPr>
    </w:p>
    <w:p w14:paraId="03E2A15F" w14:textId="77777777" w:rsidR="00DC300B" w:rsidRDefault="00DC300B" w:rsidP="00DC300B">
      <w:pPr>
        <w:jc w:val="center"/>
        <w:rPr>
          <w:rFonts w:eastAsia="Times New Roman"/>
        </w:rPr>
      </w:pPr>
    </w:p>
    <w:p w14:paraId="28555A8F" w14:textId="77777777" w:rsidR="00DC300B" w:rsidRDefault="00DC300B" w:rsidP="00DC300B">
      <w:pPr>
        <w:jc w:val="center"/>
        <w:rPr>
          <w:rFonts w:eastAsia="Times New Roman"/>
        </w:rPr>
      </w:pPr>
    </w:p>
    <w:p w14:paraId="6D7FD765" w14:textId="77777777" w:rsidR="00DC300B" w:rsidRDefault="00DC300B" w:rsidP="00DC300B">
      <w:pPr>
        <w:jc w:val="center"/>
        <w:rPr>
          <w:rFonts w:eastAsia="Times New Roman"/>
        </w:rPr>
      </w:pPr>
    </w:p>
    <w:p w14:paraId="5C77276A" w14:textId="77777777" w:rsidR="00DC300B" w:rsidRDefault="00DC300B" w:rsidP="00DC300B">
      <w:pPr>
        <w:jc w:val="center"/>
        <w:rPr>
          <w:rFonts w:eastAsia="Times New Roman"/>
        </w:rPr>
      </w:pPr>
    </w:p>
    <w:p w14:paraId="622FF2BC" w14:textId="77777777" w:rsidR="00DC300B" w:rsidRDefault="00DC300B" w:rsidP="00DC300B">
      <w:pPr>
        <w:jc w:val="center"/>
        <w:rPr>
          <w:rFonts w:eastAsia="Times New Roman"/>
        </w:rPr>
      </w:pPr>
    </w:p>
    <w:p w14:paraId="647FFF58" w14:textId="77777777" w:rsidR="00DC300B" w:rsidRDefault="00DC300B" w:rsidP="00DC300B">
      <w:pPr>
        <w:jc w:val="center"/>
        <w:rPr>
          <w:rFonts w:eastAsia="Times New Roman"/>
        </w:rPr>
      </w:pPr>
      <w:r>
        <w:rPr>
          <w:rFonts w:eastAsia="Times New Roman"/>
        </w:rPr>
        <w:t>predseda vlády Slovenskej republiky</w:t>
      </w:r>
    </w:p>
    <w:p w14:paraId="651BDD95" w14:textId="77777777" w:rsidR="004C7400" w:rsidRDefault="004C7400"/>
    <w:sectPr w:rsidR="004C74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9A251" w14:textId="77777777" w:rsidR="00DC300B" w:rsidRDefault="00DC300B" w:rsidP="00DC300B">
      <w:r>
        <w:separator/>
      </w:r>
    </w:p>
  </w:endnote>
  <w:endnote w:type="continuationSeparator" w:id="0">
    <w:p w14:paraId="0FF69340" w14:textId="77777777" w:rsidR="00DC300B" w:rsidRDefault="00DC300B" w:rsidP="00DC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639357"/>
      <w:docPartObj>
        <w:docPartGallery w:val="Page Numbers (Bottom of Page)"/>
        <w:docPartUnique/>
      </w:docPartObj>
    </w:sdtPr>
    <w:sdtEndPr/>
    <w:sdtContent>
      <w:p w14:paraId="445111A9" w14:textId="45BF3B2A" w:rsidR="00DC300B" w:rsidRDefault="00DC300B">
        <w:pPr>
          <w:pStyle w:val="Pta"/>
          <w:jc w:val="center"/>
        </w:pPr>
        <w:r>
          <w:fldChar w:fldCharType="begin"/>
        </w:r>
        <w:r>
          <w:instrText>PAGE   \* MERGEFORMAT</w:instrText>
        </w:r>
        <w:r>
          <w:fldChar w:fldCharType="separate"/>
        </w:r>
        <w:r w:rsidR="00E01270">
          <w:rPr>
            <w:noProof/>
          </w:rPr>
          <w:t>5</w:t>
        </w:r>
        <w:r>
          <w:fldChar w:fldCharType="end"/>
        </w:r>
      </w:p>
    </w:sdtContent>
  </w:sdt>
  <w:p w14:paraId="0861E332" w14:textId="77777777" w:rsidR="00DC300B" w:rsidRDefault="00DC30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1DBE0" w14:textId="77777777" w:rsidR="00DC300B" w:rsidRDefault="00DC300B" w:rsidP="00DC300B">
      <w:r>
        <w:separator/>
      </w:r>
    </w:p>
  </w:footnote>
  <w:footnote w:type="continuationSeparator" w:id="0">
    <w:p w14:paraId="23864B44" w14:textId="77777777" w:rsidR="00DC300B" w:rsidRDefault="00DC300B" w:rsidP="00DC3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944"/>
    <w:multiLevelType w:val="hybridMultilevel"/>
    <w:tmpl w:val="9DCE8B08"/>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1E5CFF"/>
    <w:multiLevelType w:val="hybridMultilevel"/>
    <w:tmpl w:val="5D481DC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2A0A0E98"/>
    <w:multiLevelType w:val="hybridMultilevel"/>
    <w:tmpl w:val="B7D4C3A4"/>
    <w:lvl w:ilvl="0" w:tplc="67EEA64C">
      <w:start w:val="1"/>
      <w:numFmt w:val="decimal"/>
      <w:lvlText w:val="%1."/>
      <w:lvlJc w:val="left"/>
      <w:pPr>
        <w:ind w:left="360" w:hanging="360"/>
      </w:pPr>
      <w:rPr>
        <w:rFonts w:cs="Times New Roman"/>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39A106C5"/>
    <w:multiLevelType w:val="hybridMultilevel"/>
    <w:tmpl w:val="EDB601A0"/>
    <w:lvl w:ilvl="0" w:tplc="2DBE4BA2">
      <w:start w:val="1"/>
      <w:numFmt w:val="decimal"/>
      <w:lvlText w:val="%1."/>
      <w:lvlJc w:val="left"/>
      <w:pPr>
        <w:ind w:left="1004" w:hanging="360"/>
      </w:pPr>
      <w:rPr>
        <w:rFonts w:ascii="Times New Roman" w:hAnsi="Times New Roman" w:cs="Times New Roman" w:hint="default"/>
        <w:b/>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3D5F389F"/>
    <w:multiLevelType w:val="hybridMultilevel"/>
    <w:tmpl w:val="ACE091EE"/>
    <w:lvl w:ilvl="0" w:tplc="D02E214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E3C6B04"/>
    <w:multiLevelType w:val="hybridMultilevel"/>
    <w:tmpl w:val="E842E066"/>
    <w:lvl w:ilvl="0" w:tplc="E216EE0C">
      <w:start w:val="1"/>
      <w:numFmt w:val="decimal"/>
      <w:lvlText w:val="%1."/>
      <w:lvlJc w:val="left"/>
      <w:pPr>
        <w:ind w:left="360" w:hanging="360"/>
      </w:pPr>
      <w:rPr>
        <w:rFonts w:hint="default"/>
        <w:b/>
      </w:rPr>
    </w:lvl>
    <w:lvl w:ilvl="1" w:tplc="B68000E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EE47D34"/>
    <w:multiLevelType w:val="hybridMultilevel"/>
    <w:tmpl w:val="D52EE53E"/>
    <w:lvl w:ilvl="0" w:tplc="E216EE0C">
      <w:start w:val="1"/>
      <w:numFmt w:val="decimal"/>
      <w:lvlText w:val="%1."/>
      <w:lvlJc w:val="left"/>
      <w:pPr>
        <w:ind w:left="360" w:hanging="360"/>
      </w:pPr>
      <w:rPr>
        <w:rFonts w:hint="default"/>
        <w:b/>
      </w:rPr>
    </w:lvl>
    <w:lvl w:ilvl="1" w:tplc="B68000E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43"/>
    <w:rsid w:val="000C4CD8"/>
    <w:rsid w:val="00111548"/>
    <w:rsid w:val="00121D02"/>
    <w:rsid w:val="00122F15"/>
    <w:rsid w:val="00250856"/>
    <w:rsid w:val="002872EA"/>
    <w:rsid w:val="00411815"/>
    <w:rsid w:val="00421243"/>
    <w:rsid w:val="004C7400"/>
    <w:rsid w:val="00552F25"/>
    <w:rsid w:val="005915B2"/>
    <w:rsid w:val="005E2BA0"/>
    <w:rsid w:val="00733641"/>
    <w:rsid w:val="008832B3"/>
    <w:rsid w:val="00972F51"/>
    <w:rsid w:val="009868FE"/>
    <w:rsid w:val="00A66F50"/>
    <w:rsid w:val="00A84F83"/>
    <w:rsid w:val="00B51F27"/>
    <w:rsid w:val="00B81AE3"/>
    <w:rsid w:val="00BB059A"/>
    <w:rsid w:val="00C034C2"/>
    <w:rsid w:val="00C5630B"/>
    <w:rsid w:val="00DC300B"/>
    <w:rsid w:val="00E01270"/>
    <w:rsid w:val="00E4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222F"/>
  <w15:chartTrackingRefBased/>
  <w15:docId w15:val="{11980055-6EB4-464E-AAEA-D042B63C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1243"/>
    <w:pPr>
      <w:widowControl w:val="0"/>
      <w:overflowPunct w:val="0"/>
      <w:adjustRightInd w:val="0"/>
      <w:spacing w:after="0" w:line="240" w:lineRule="auto"/>
    </w:pPr>
    <w:rPr>
      <w:rFonts w:ascii="Times New Roman" w:eastAsiaTheme="minorEastAsia" w:hAnsi="Times New Roman" w:cs="Times New Roman"/>
      <w:kern w:val="28"/>
      <w:sz w:val="24"/>
      <w:szCs w:val="24"/>
      <w:lang w:eastAsia="sk-SK"/>
    </w:rPr>
  </w:style>
  <w:style w:type="paragraph" w:styleId="Nadpis1">
    <w:name w:val="heading 1"/>
    <w:basedOn w:val="Normlny"/>
    <w:next w:val="Normlny"/>
    <w:link w:val="Nadpis1Char"/>
    <w:uiPriority w:val="9"/>
    <w:qFormat/>
    <w:rsid w:val="000C4CD8"/>
    <w:pPr>
      <w:keepNext/>
      <w:widowControl/>
      <w:overflowPunct/>
      <w:adjustRightInd/>
      <w:spacing w:before="240" w:after="60"/>
      <w:outlineLvl w:val="0"/>
    </w:pPr>
    <w:rPr>
      <w:rFonts w:ascii="Arial" w:eastAsia="Times New Roman"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421243"/>
    <w:pPr>
      <w:ind w:left="720"/>
      <w:contextualSpacing/>
    </w:pPr>
  </w:style>
  <w:style w:type="character" w:customStyle="1" w:styleId="OdsekzoznamuChar">
    <w:name w:val="Odsek zoznamu Char"/>
    <w:aliases w:val="body Char,Odsek zoznamu2 Char,Odsek Char,Odsek zoznamu1 Char"/>
    <w:basedOn w:val="Predvolenpsmoodseku"/>
    <w:link w:val="Odsekzoznamu"/>
    <w:uiPriority w:val="34"/>
    <w:locked/>
    <w:rsid w:val="00421243"/>
    <w:rPr>
      <w:rFonts w:ascii="Times New Roman" w:eastAsiaTheme="minorEastAsia" w:hAnsi="Times New Roman" w:cs="Times New Roman"/>
      <w:kern w:val="28"/>
      <w:sz w:val="24"/>
      <w:szCs w:val="24"/>
      <w:lang w:eastAsia="sk-SK"/>
    </w:rPr>
  </w:style>
  <w:style w:type="character" w:customStyle="1" w:styleId="awspan">
    <w:name w:val="awspan"/>
    <w:basedOn w:val="Predvolenpsmoodseku"/>
    <w:rsid w:val="00421243"/>
  </w:style>
  <w:style w:type="paragraph" w:styleId="Nzov">
    <w:name w:val="Title"/>
    <w:basedOn w:val="Normlny"/>
    <w:link w:val="NzovChar"/>
    <w:uiPriority w:val="99"/>
    <w:qFormat/>
    <w:rsid w:val="00421243"/>
    <w:pPr>
      <w:widowControl/>
      <w:overflowPunct/>
      <w:adjustRightInd/>
      <w:jc w:val="center"/>
    </w:pPr>
    <w:rPr>
      <w:rFonts w:ascii="Arial Narrow" w:eastAsia="Times New Roman" w:hAnsi="Arial Narrow" w:cs="Arial Narrow"/>
      <w:b/>
      <w:bCs/>
      <w:kern w:val="0"/>
      <w:u w:val="single"/>
      <w:lang w:eastAsia="cs-CZ"/>
    </w:rPr>
  </w:style>
  <w:style w:type="character" w:customStyle="1" w:styleId="NzovChar">
    <w:name w:val="Názov Char"/>
    <w:basedOn w:val="Predvolenpsmoodseku"/>
    <w:link w:val="Nzov"/>
    <w:uiPriority w:val="99"/>
    <w:rsid w:val="00421243"/>
    <w:rPr>
      <w:rFonts w:ascii="Arial Narrow" w:eastAsia="Times New Roman" w:hAnsi="Arial Narrow" w:cs="Arial Narrow"/>
      <w:b/>
      <w:bCs/>
      <w:sz w:val="24"/>
      <w:szCs w:val="24"/>
      <w:u w:val="single"/>
      <w:lang w:eastAsia="cs-CZ"/>
    </w:rPr>
  </w:style>
  <w:style w:type="paragraph" w:styleId="Textbubliny">
    <w:name w:val="Balloon Text"/>
    <w:basedOn w:val="Normlny"/>
    <w:link w:val="TextbublinyChar"/>
    <w:uiPriority w:val="99"/>
    <w:semiHidden/>
    <w:unhideWhenUsed/>
    <w:rsid w:val="00A84F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4F83"/>
    <w:rPr>
      <w:rFonts w:ascii="Segoe UI" w:eastAsiaTheme="minorEastAsia" w:hAnsi="Segoe UI" w:cs="Segoe UI"/>
      <w:kern w:val="28"/>
      <w:sz w:val="18"/>
      <w:szCs w:val="18"/>
      <w:lang w:eastAsia="sk-SK"/>
    </w:rPr>
  </w:style>
  <w:style w:type="character" w:styleId="Odkaznakomentr">
    <w:name w:val="annotation reference"/>
    <w:basedOn w:val="Predvolenpsmoodseku"/>
    <w:uiPriority w:val="99"/>
    <w:semiHidden/>
    <w:unhideWhenUsed/>
    <w:rsid w:val="00122F15"/>
    <w:rPr>
      <w:sz w:val="16"/>
      <w:szCs w:val="16"/>
    </w:rPr>
  </w:style>
  <w:style w:type="paragraph" w:styleId="Textkomentra">
    <w:name w:val="annotation text"/>
    <w:basedOn w:val="Normlny"/>
    <w:link w:val="TextkomentraChar"/>
    <w:uiPriority w:val="99"/>
    <w:semiHidden/>
    <w:unhideWhenUsed/>
    <w:rsid w:val="00122F15"/>
    <w:rPr>
      <w:sz w:val="20"/>
      <w:szCs w:val="20"/>
    </w:rPr>
  </w:style>
  <w:style w:type="character" w:customStyle="1" w:styleId="TextkomentraChar">
    <w:name w:val="Text komentára Char"/>
    <w:basedOn w:val="Predvolenpsmoodseku"/>
    <w:link w:val="Textkomentra"/>
    <w:uiPriority w:val="99"/>
    <w:semiHidden/>
    <w:rsid w:val="00122F15"/>
    <w:rPr>
      <w:rFonts w:ascii="Times New Roman" w:eastAsiaTheme="minorEastAsia" w:hAnsi="Times New Roman" w:cs="Times New Roman"/>
      <w:kern w:val="28"/>
      <w:sz w:val="20"/>
      <w:szCs w:val="20"/>
      <w:lang w:eastAsia="sk-SK"/>
    </w:rPr>
  </w:style>
  <w:style w:type="paragraph" w:styleId="Predmetkomentra">
    <w:name w:val="annotation subject"/>
    <w:basedOn w:val="Textkomentra"/>
    <w:next w:val="Textkomentra"/>
    <w:link w:val="PredmetkomentraChar"/>
    <w:uiPriority w:val="99"/>
    <w:semiHidden/>
    <w:unhideWhenUsed/>
    <w:rsid w:val="00122F15"/>
    <w:rPr>
      <w:b/>
      <w:bCs/>
    </w:rPr>
  </w:style>
  <w:style w:type="character" w:customStyle="1" w:styleId="PredmetkomentraChar">
    <w:name w:val="Predmet komentára Char"/>
    <w:basedOn w:val="TextkomentraChar"/>
    <w:link w:val="Predmetkomentra"/>
    <w:uiPriority w:val="99"/>
    <w:semiHidden/>
    <w:rsid w:val="00122F15"/>
    <w:rPr>
      <w:rFonts w:ascii="Times New Roman" w:eastAsiaTheme="minorEastAsia" w:hAnsi="Times New Roman" w:cs="Times New Roman"/>
      <w:b/>
      <w:bCs/>
      <w:kern w:val="28"/>
      <w:sz w:val="20"/>
      <w:szCs w:val="20"/>
      <w:lang w:eastAsia="sk-SK"/>
    </w:rPr>
  </w:style>
  <w:style w:type="character" w:customStyle="1" w:styleId="Nadpis1Char">
    <w:name w:val="Nadpis 1 Char"/>
    <w:basedOn w:val="Predvolenpsmoodseku"/>
    <w:link w:val="Nadpis1"/>
    <w:uiPriority w:val="9"/>
    <w:rsid w:val="000C4CD8"/>
    <w:rPr>
      <w:rFonts w:ascii="Arial" w:eastAsia="Times New Roman" w:hAnsi="Arial" w:cs="Arial"/>
      <w:b/>
      <w:bCs/>
      <w:kern w:val="32"/>
      <w:sz w:val="32"/>
      <w:szCs w:val="32"/>
      <w:lang w:eastAsia="sk-SK"/>
    </w:rPr>
  </w:style>
  <w:style w:type="paragraph" w:styleId="Hlavika">
    <w:name w:val="header"/>
    <w:basedOn w:val="Normlny"/>
    <w:link w:val="HlavikaChar"/>
    <w:uiPriority w:val="99"/>
    <w:unhideWhenUsed/>
    <w:rsid w:val="00DC300B"/>
    <w:pPr>
      <w:tabs>
        <w:tab w:val="center" w:pos="4536"/>
        <w:tab w:val="right" w:pos="9072"/>
      </w:tabs>
    </w:pPr>
  </w:style>
  <w:style w:type="character" w:customStyle="1" w:styleId="HlavikaChar">
    <w:name w:val="Hlavička Char"/>
    <w:basedOn w:val="Predvolenpsmoodseku"/>
    <w:link w:val="Hlavika"/>
    <w:uiPriority w:val="99"/>
    <w:rsid w:val="00DC300B"/>
    <w:rPr>
      <w:rFonts w:ascii="Times New Roman" w:eastAsiaTheme="minorEastAsia" w:hAnsi="Times New Roman" w:cs="Times New Roman"/>
      <w:kern w:val="28"/>
      <w:sz w:val="24"/>
      <w:szCs w:val="24"/>
      <w:lang w:eastAsia="sk-SK"/>
    </w:rPr>
  </w:style>
  <w:style w:type="paragraph" w:styleId="Pta">
    <w:name w:val="footer"/>
    <w:basedOn w:val="Normlny"/>
    <w:link w:val="PtaChar"/>
    <w:uiPriority w:val="99"/>
    <w:unhideWhenUsed/>
    <w:rsid w:val="00DC300B"/>
    <w:pPr>
      <w:tabs>
        <w:tab w:val="center" w:pos="4536"/>
        <w:tab w:val="right" w:pos="9072"/>
      </w:tabs>
    </w:pPr>
  </w:style>
  <w:style w:type="character" w:customStyle="1" w:styleId="PtaChar">
    <w:name w:val="Päta Char"/>
    <w:basedOn w:val="Predvolenpsmoodseku"/>
    <w:link w:val="Pta"/>
    <w:uiPriority w:val="99"/>
    <w:rsid w:val="00DC300B"/>
    <w:rPr>
      <w:rFonts w:ascii="Times New Roman" w:eastAsiaTheme="minorEastAsia" w:hAnsi="Times New Roman" w:cs="Times New Roman"/>
      <w:kern w:val="28"/>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E0AC-E0C3-476E-A79D-43836819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1388</Words>
  <Characters>7916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Mifková, Miroslava</dc:creator>
  <cp:keywords/>
  <dc:description/>
  <cp:lastModifiedBy>Szabóová, Diana</cp:lastModifiedBy>
  <cp:revision>3</cp:revision>
  <cp:lastPrinted>2019-11-28T09:12:00Z</cp:lastPrinted>
  <dcterms:created xsi:type="dcterms:W3CDTF">2019-11-28T09:13:00Z</dcterms:created>
  <dcterms:modified xsi:type="dcterms:W3CDTF">2019-11-28T13:06:00Z</dcterms:modified>
</cp:coreProperties>
</file>