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342A4" w:rsidRPr="00F342A4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  <w:r w:rsidRPr="00F342A4">
        <w:rPr>
          <w:rFonts w:ascii="AT*Zurich Calligraphic" w:eastAsia="Times New Roman" w:hAnsi="AT*Zurich Calligraphic" w:cs="Times New Roman" w:hint="cs"/>
          <w:b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AC02A5" w:rsidP="00F9720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 w:rsidR="00F342A4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 w:rsidRPr="00F342A4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7F2363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F2363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="0092373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84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F342A4" w:rsidRPr="00F342A4" w:rsidP="00F342A4">
      <w:pPr>
        <w:bidi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 </w:t>
        <w:tab/>
        <w:tab/>
      </w:r>
      <w:r w:rsidRPr="0092373C" w:rsidR="0092373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2324</w:t>
      </w:r>
      <w:r w:rsidR="00574E7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/201</w:t>
      </w:r>
      <w:r w:rsidR="001A6BD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C44EB8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7F2363" w:rsidRPr="00F342A4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7A3CC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</w:t>
      </w:r>
      <w:r w:rsidR="0070110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536</w:t>
      </w:r>
    </w:p>
    <w:p w:rsidR="00F342A4" w:rsidRPr="00F342A4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1A6BD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z </w:t>
      </w:r>
      <w:r w:rsidR="00EF16D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28</w:t>
      </w: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20175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novembra </w:t>
      </w:r>
      <w:r w:rsidR="00574E7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201</w:t>
      </w:r>
      <w:r w:rsidR="001A6BD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F342A4" w:rsidRPr="00F342A4" w:rsidP="00F342A4">
      <w:pPr>
        <w:keepNext/>
        <w:shd w:val="clear" w:color="auto" w:fill="FFFFFF"/>
        <w:bidi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934167" w:rsidP="007A3CC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3CC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7A3CC0" w:rsidR="00CE0F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A3CC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7A3CC0" w:rsidR="007A3CC0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ládny návrh zákona, </w:t>
      </w:r>
      <w:r w:rsidRPr="0020175A" w:rsidR="0020175A">
        <w:rPr>
          <w:rFonts w:ascii="Times New Roman" w:eastAsia="Times New Roman" w:hAnsi="Times New Roman" w:cs="Times New Roman" w:hint="cs"/>
          <w:sz w:val="24"/>
          <w:szCs w:val="22"/>
          <w:shd w:val="clear" w:color="auto" w:fill="FFFFFF"/>
          <w:rtl w:val="0"/>
          <w:cs w:val="0"/>
          <w:lang w:val="sk-SK" w:eastAsia="sk-SK" w:bidi="ar-SA"/>
        </w:rPr>
        <w:t>ktorým sa mení a dopĺňa zákon č. 384/2011 Z. z. o osobitnom odvode vybraných finančných inštitúcii a o doplnení niektorých zákonov v znení neskorších predpisov</w:t>
      </w:r>
      <w:r w:rsidRPr="0020175A" w:rsidR="00C44F4C">
        <w:rPr>
          <w:rFonts w:ascii="Times New Roman" w:eastAsia="Times New Roman" w:hAnsi="Times New Roman" w:cs="Times New Roman" w:hint="cs"/>
          <w:sz w:val="28"/>
          <w:szCs w:val="24"/>
          <w:rtl w:val="0"/>
          <w:cs w:val="0"/>
          <w:lang w:val="sk-SK" w:eastAsia="sk-SK" w:bidi="ar-SA"/>
        </w:rPr>
        <w:t xml:space="preserve"> </w:t>
      </w:r>
      <w:r w:rsidRPr="00934167" w:rsidR="00C44F4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(tlač </w:t>
      </w:r>
      <w:r w:rsidR="0020175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1761)</w:t>
      </w:r>
      <w:r w:rsidRPr="00934167" w:rsidR="007A3CC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3416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a  </w:t>
      </w:r>
    </w:p>
    <w:p w:rsidR="00F342A4" w:rsidRPr="00934167" w:rsidP="00F342A4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684D" w:rsidRPr="00934167" w:rsidP="00F342A4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934167" w:rsidP="00F342A4">
      <w:pPr>
        <w:numPr>
          <w:numId w:val="4"/>
        </w:numPr>
        <w:tabs>
          <w:tab w:val="num" w:pos="567"/>
        </w:tabs>
        <w:bidi w:val="0"/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416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934167" w:rsidP="00F342A4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684D" w:rsidRPr="00934167" w:rsidP="007F2363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4167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93416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34167" w:rsidR="007A3CC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934167" w:rsidR="007A3CC0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ládnym návrhom zákona, </w:t>
      </w:r>
      <w:r w:rsidRPr="0020175A" w:rsidR="0020175A">
        <w:rPr>
          <w:rFonts w:ascii="Times New Roman" w:eastAsia="Times New Roman" w:hAnsi="Times New Roman" w:cs="Times New Roman" w:hint="cs"/>
          <w:sz w:val="24"/>
          <w:szCs w:val="22"/>
          <w:shd w:val="clear" w:color="auto" w:fill="FFFFFF"/>
          <w:rtl w:val="0"/>
          <w:cs w:val="0"/>
          <w:lang w:val="sk-SK" w:eastAsia="sk-SK" w:bidi="ar-SA"/>
        </w:rPr>
        <w:t>ktorým sa mení a dopĺňa zákon č. 384/2011 Z. z. o osobitnom odvode vybraných finančných inštitúcii a o doplnení niektorých zákonov v znení neskorších predpisov</w:t>
      </w:r>
      <w:r w:rsidRPr="0020175A" w:rsidR="0020175A">
        <w:rPr>
          <w:rFonts w:ascii="Times New Roman" w:eastAsia="Times New Roman" w:hAnsi="Times New Roman" w:cs="Times New Roman" w:hint="cs"/>
          <w:sz w:val="28"/>
          <w:szCs w:val="24"/>
          <w:rtl w:val="0"/>
          <w:cs w:val="0"/>
          <w:lang w:val="sk-SK" w:eastAsia="sk-SK" w:bidi="ar-SA"/>
        </w:rPr>
        <w:t xml:space="preserve"> </w:t>
      </w:r>
      <w:r w:rsidRPr="00934167" w:rsidR="0020175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(tlač </w:t>
      </w:r>
      <w:r w:rsidR="0020175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1761)</w:t>
      </w:r>
    </w:p>
    <w:p w:rsidR="00E8684D" w:rsidRPr="00934167" w:rsidP="00E8684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F2363" w:rsidRPr="00934167" w:rsidP="00E8684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934167" w:rsidP="00F342A4">
      <w:pPr>
        <w:keepNext/>
        <w:numPr>
          <w:numId w:val="4"/>
        </w:numPr>
        <w:tabs>
          <w:tab w:val="num" w:pos="567"/>
        </w:tabs>
        <w:bidi w:val="0"/>
        <w:spacing w:after="0" w:line="240" w:lineRule="auto"/>
        <w:ind w:hanging="144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934167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sk-SK" w:bidi="ar-SA"/>
        </w:rPr>
        <w:t>odporúča</w:t>
      </w:r>
      <w:r w:rsidRPr="00934167">
        <w:rPr>
          <w:rFonts w:ascii="Times New Roman" w:eastAsia="Times New Roman" w:hAnsi="Times New Roman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 xml:space="preserve"> </w:t>
      </w:r>
    </w:p>
    <w:p w:rsidR="00F342A4" w:rsidRPr="00934167" w:rsidP="00F342A4">
      <w:pPr>
        <w:keepNext/>
        <w:bidi w:val="0"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34167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sk-SK" w:bidi="ar-SA"/>
        </w:rPr>
        <w:t>Národnej rade Slovenskej republiky</w:t>
      </w:r>
    </w:p>
    <w:p w:rsidR="004B71F4" w:rsidRPr="00934167" w:rsidP="004B71F4">
      <w:pPr>
        <w:pStyle w:val="Heading1"/>
        <w:bidi w:val="0"/>
        <w:ind w:firstLine="360"/>
        <w:jc w:val="both"/>
        <w:rPr>
          <w:rFonts w:hint="default"/>
          <w:color w:val="auto"/>
        </w:rPr>
      </w:pPr>
      <w:r w:rsidRPr="00934167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934167" w:rsidR="007A3CC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v</w:t>
      </w:r>
      <w:r w:rsidRPr="00934167" w:rsidR="007A3CC0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>lá</w:t>
      </w:r>
      <w:r w:rsidRPr="00934167" w:rsidR="007A3CC0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>dny ná</w:t>
      </w:r>
      <w:r w:rsidRPr="00934167" w:rsidR="007A3CC0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>vrh zá</w:t>
      </w:r>
      <w:r w:rsidRPr="00934167" w:rsidR="007A3CC0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>kona</w:t>
      </w:r>
      <w:r w:rsidRPr="0020175A" w:rsidR="007A3CC0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20175A" w:rsidR="0020175A">
        <w:rPr>
          <w:rFonts w:ascii="Times New Roman" w:eastAsia="Times New Roman" w:hAnsi="Times New Roman" w:cs="Times New Roman" w:hint="default"/>
          <w:color w:val="auto"/>
          <w:sz w:val="24"/>
          <w:szCs w:val="32"/>
          <w:shd w:val="clear" w:color="auto" w:fill="FFFFFF"/>
          <w:rtl w:val="0"/>
          <w:cs w:val="0"/>
          <w:lang w:val="sk-SK" w:eastAsia="sk-SK" w:bidi="ar-SA"/>
        </w:rPr>
        <w:t>ktorý</w:t>
      </w:r>
      <w:r w:rsidRPr="0020175A" w:rsidR="0020175A">
        <w:rPr>
          <w:rFonts w:ascii="Times New Roman" w:eastAsia="Times New Roman" w:hAnsi="Times New Roman" w:cs="Times New Roman" w:hint="default"/>
          <w:color w:val="auto"/>
          <w:sz w:val="24"/>
          <w:szCs w:val="32"/>
          <w:shd w:val="clear" w:color="auto" w:fill="FFFFFF"/>
          <w:rtl w:val="0"/>
          <w:cs w:val="0"/>
          <w:lang w:val="sk-SK" w:eastAsia="sk-SK" w:bidi="ar-SA"/>
        </w:rPr>
        <w:t>m sa mení</w:t>
      </w:r>
      <w:r w:rsidRPr="0020175A" w:rsidR="0020175A">
        <w:rPr>
          <w:rFonts w:ascii="Times New Roman" w:eastAsia="Times New Roman" w:hAnsi="Times New Roman" w:cs="Times New Roman" w:hint="default"/>
          <w:color w:val="auto"/>
          <w:sz w:val="24"/>
          <w:szCs w:val="32"/>
          <w:shd w:val="clear" w:color="auto" w:fill="FFFFFF"/>
          <w:rtl w:val="0"/>
          <w:cs w:val="0"/>
          <w:lang w:val="sk-SK" w:eastAsia="sk-SK" w:bidi="ar-SA"/>
        </w:rPr>
        <w:t xml:space="preserve"> a dopĺň</w:t>
      </w:r>
      <w:r w:rsidRPr="0020175A" w:rsidR="0020175A">
        <w:rPr>
          <w:rFonts w:ascii="Times New Roman" w:eastAsia="Times New Roman" w:hAnsi="Times New Roman" w:cs="Times New Roman" w:hint="default"/>
          <w:color w:val="auto"/>
          <w:sz w:val="24"/>
          <w:szCs w:val="32"/>
          <w:shd w:val="clear" w:color="auto" w:fill="FFFFFF"/>
          <w:rtl w:val="0"/>
          <w:cs w:val="0"/>
          <w:lang w:val="sk-SK" w:eastAsia="sk-SK" w:bidi="ar-SA"/>
        </w:rPr>
        <w:t>a zá</w:t>
      </w:r>
      <w:r w:rsidRPr="0020175A" w:rsidR="0020175A">
        <w:rPr>
          <w:rFonts w:ascii="Times New Roman" w:eastAsia="Times New Roman" w:hAnsi="Times New Roman" w:cs="Times New Roman" w:hint="default"/>
          <w:color w:val="auto"/>
          <w:sz w:val="24"/>
          <w:szCs w:val="32"/>
          <w:shd w:val="clear" w:color="auto" w:fill="FFFFFF"/>
          <w:rtl w:val="0"/>
          <w:cs w:val="0"/>
          <w:lang w:val="sk-SK" w:eastAsia="sk-SK" w:bidi="ar-SA"/>
        </w:rPr>
        <w:t>kon č</w:t>
      </w:r>
      <w:r w:rsidRPr="0020175A" w:rsidR="0020175A">
        <w:rPr>
          <w:rFonts w:ascii="Times New Roman" w:eastAsia="Times New Roman" w:hAnsi="Times New Roman" w:cs="Times New Roman" w:hint="default"/>
          <w:color w:val="auto"/>
          <w:sz w:val="24"/>
          <w:szCs w:val="32"/>
          <w:shd w:val="clear" w:color="auto" w:fill="FFFFFF"/>
          <w:rtl w:val="0"/>
          <w:cs w:val="0"/>
          <w:lang w:val="sk-SK" w:eastAsia="sk-SK" w:bidi="ar-SA"/>
        </w:rPr>
        <w:t>. 384/2011 Z. z. o </w:t>
      </w:r>
      <w:r w:rsidRPr="0020175A" w:rsidR="0020175A">
        <w:rPr>
          <w:rFonts w:ascii="Times New Roman" w:eastAsia="Times New Roman" w:hAnsi="Times New Roman" w:cs="Times New Roman" w:hint="default"/>
          <w:color w:val="auto"/>
          <w:sz w:val="24"/>
          <w:szCs w:val="32"/>
          <w:shd w:val="clear" w:color="auto" w:fill="FFFFFF"/>
          <w:rtl w:val="0"/>
          <w:cs w:val="0"/>
          <w:lang w:val="sk-SK" w:eastAsia="sk-SK" w:bidi="ar-SA"/>
        </w:rPr>
        <w:t>osobitnom odvode vybraný</w:t>
      </w:r>
      <w:r w:rsidRPr="0020175A" w:rsidR="0020175A">
        <w:rPr>
          <w:rFonts w:ascii="Times New Roman" w:eastAsia="Times New Roman" w:hAnsi="Times New Roman" w:cs="Times New Roman" w:hint="default"/>
          <w:color w:val="auto"/>
          <w:sz w:val="24"/>
          <w:szCs w:val="32"/>
          <w:shd w:val="clear" w:color="auto" w:fill="FFFFFF"/>
          <w:rtl w:val="0"/>
          <w:cs w:val="0"/>
          <w:lang w:val="sk-SK" w:eastAsia="sk-SK" w:bidi="ar-SA"/>
        </w:rPr>
        <w:t>ch finanč</w:t>
      </w:r>
      <w:r w:rsidRPr="0020175A" w:rsidR="0020175A">
        <w:rPr>
          <w:rFonts w:ascii="Times New Roman" w:eastAsia="Times New Roman" w:hAnsi="Times New Roman" w:cs="Times New Roman" w:hint="default"/>
          <w:color w:val="auto"/>
          <w:sz w:val="24"/>
          <w:szCs w:val="32"/>
          <w:shd w:val="clear" w:color="auto" w:fill="FFFFFF"/>
          <w:rtl w:val="0"/>
          <w:cs w:val="0"/>
          <w:lang w:val="sk-SK" w:eastAsia="sk-SK" w:bidi="ar-SA"/>
        </w:rPr>
        <w:t>ný</w:t>
      </w:r>
      <w:r w:rsidRPr="0020175A" w:rsidR="0020175A">
        <w:rPr>
          <w:rFonts w:ascii="Times New Roman" w:eastAsia="Times New Roman" w:hAnsi="Times New Roman" w:cs="Times New Roman" w:hint="default"/>
          <w:color w:val="auto"/>
          <w:sz w:val="24"/>
          <w:szCs w:val="32"/>
          <w:shd w:val="clear" w:color="auto" w:fill="FFFFFF"/>
          <w:rtl w:val="0"/>
          <w:cs w:val="0"/>
          <w:lang w:val="sk-SK" w:eastAsia="sk-SK" w:bidi="ar-SA"/>
        </w:rPr>
        <w:t>ch inš</w:t>
      </w:r>
      <w:r w:rsidRPr="0020175A" w:rsidR="0020175A">
        <w:rPr>
          <w:rFonts w:ascii="Times New Roman" w:eastAsia="Times New Roman" w:hAnsi="Times New Roman" w:cs="Times New Roman" w:hint="default"/>
          <w:color w:val="auto"/>
          <w:sz w:val="24"/>
          <w:szCs w:val="32"/>
          <w:shd w:val="clear" w:color="auto" w:fill="FFFFFF"/>
          <w:rtl w:val="0"/>
          <w:cs w:val="0"/>
          <w:lang w:val="sk-SK" w:eastAsia="sk-SK" w:bidi="ar-SA"/>
        </w:rPr>
        <w:t>titú</w:t>
      </w:r>
      <w:r w:rsidRPr="0020175A" w:rsidR="0020175A">
        <w:rPr>
          <w:rFonts w:ascii="Times New Roman" w:eastAsia="Times New Roman" w:hAnsi="Times New Roman" w:cs="Times New Roman" w:hint="default"/>
          <w:color w:val="auto"/>
          <w:sz w:val="24"/>
          <w:szCs w:val="32"/>
          <w:shd w:val="clear" w:color="auto" w:fill="FFFFFF"/>
          <w:rtl w:val="0"/>
          <w:cs w:val="0"/>
          <w:lang w:val="sk-SK" w:eastAsia="sk-SK" w:bidi="ar-SA"/>
        </w:rPr>
        <w:t>cii a o </w:t>
      </w:r>
      <w:r w:rsidRPr="0020175A" w:rsidR="0020175A">
        <w:rPr>
          <w:rFonts w:ascii="Times New Roman" w:eastAsia="Times New Roman" w:hAnsi="Times New Roman" w:cs="Times New Roman" w:hint="default"/>
          <w:color w:val="auto"/>
          <w:sz w:val="24"/>
          <w:szCs w:val="32"/>
          <w:shd w:val="clear" w:color="auto" w:fill="FFFFFF"/>
          <w:rtl w:val="0"/>
          <w:cs w:val="0"/>
          <w:lang w:val="sk-SK" w:eastAsia="sk-SK" w:bidi="ar-SA"/>
        </w:rPr>
        <w:t>doplnení</w:t>
      </w:r>
      <w:r w:rsidRPr="0020175A" w:rsidR="0020175A">
        <w:rPr>
          <w:rFonts w:ascii="Times New Roman" w:eastAsia="Times New Roman" w:hAnsi="Times New Roman" w:cs="Times New Roman" w:hint="default"/>
          <w:color w:val="auto"/>
          <w:sz w:val="24"/>
          <w:szCs w:val="32"/>
          <w:shd w:val="clear" w:color="auto" w:fill="FFFFFF"/>
          <w:rtl w:val="0"/>
          <w:cs w:val="0"/>
          <w:lang w:val="sk-SK" w:eastAsia="sk-SK" w:bidi="ar-SA"/>
        </w:rPr>
        <w:t xml:space="preserve"> niektorý</w:t>
      </w:r>
      <w:r w:rsidRPr="0020175A" w:rsidR="0020175A">
        <w:rPr>
          <w:rFonts w:ascii="Times New Roman" w:eastAsia="Times New Roman" w:hAnsi="Times New Roman" w:cs="Times New Roman" w:hint="default"/>
          <w:color w:val="auto"/>
          <w:sz w:val="24"/>
          <w:szCs w:val="32"/>
          <w:shd w:val="clear" w:color="auto" w:fill="FFFFFF"/>
          <w:rtl w:val="0"/>
          <w:cs w:val="0"/>
          <w:lang w:val="sk-SK" w:eastAsia="sk-SK" w:bidi="ar-SA"/>
        </w:rPr>
        <w:t>ch zá</w:t>
      </w:r>
      <w:r w:rsidRPr="0020175A" w:rsidR="0020175A">
        <w:rPr>
          <w:rFonts w:ascii="Times New Roman" w:eastAsia="Times New Roman" w:hAnsi="Times New Roman" w:cs="Times New Roman" w:hint="default"/>
          <w:color w:val="auto"/>
          <w:sz w:val="24"/>
          <w:szCs w:val="32"/>
          <w:shd w:val="clear" w:color="auto" w:fill="FFFFFF"/>
          <w:rtl w:val="0"/>
          <w:cs w:val="0"/>
          <w:lang w:val="sk-SK" w:eastAsia="sk-SK" w:bidi="ar-SA"/>
        </w:rPr>
        <w:t>konov v znení</w:t>
      </w:r>
      <w:r w:rsidRPr="0020175A" w:rsidR="0020175A">
        <w:rPr>
          <w:rFonts w:ascii="Times New Roman" w:eastAsia="Times New Roman" w:hAnsi="Times New Roman" w:cs="Times New Roman" w:hint="default"/>
          <w:color w:val="auto"/>
          <w:sz w:val="24"/>
          <w:szCs w:val="32"/>
          <w:shd w:val="clear" w:color="auto" w:fill="FFFFFF"/>
          <w:rtl w:val="0"/>
          <w:cs w:val="0"/>
          <w:lang w:val="sk-SK" w:eastAsia="sk-SK" w:bidi="ar-SA"/>
        </w:rPr>
        <w:t xml:space="preserve"> neskorší</w:t>
      </w:r>
      <w:r w:rsidRPr="0020175A" w:rsidR="0020175A">
        <w:rPr>
          <w:rFonts w:ascii="Times New Roman" w:eastAsia="Times New Roman" w:hAnsi="Times New Roman" w:cs="Times New Roman" w:hint="default"/>
          <w:color w:val="auto"/>
          <w:sz w:val="24"/>
          <w:szCs w:val="32"/>
          <w:shd w:val="clear" w:color="auto" w:fill="FFFFFF"/>
          <w:rtl w:val="0"/>
          <w:cs w:val="0"/>
          <w:lang w:val="sk-SK" w:eastAsia="sk-SK" w:bidi="ar-SA"/>
        </w:rPr>
        <w:t>ch predpisov</w:t>
      </w:r>
      <w:r w:rsidRPr="0020175A" w:rsidR="0020175A">
        <w:rPr>
          <w:rFonts w:ascii="Times New Roman" w:eastAsia="Times New Roman" w:hAnsi="Times New Roman" w:cs="Times New Roman" w:hint="default"/>
          <w:color w:val="auto"/>
          <w:sz w:val="28"/>
          <w:szCs w:val="24"/>
          <w:rtl w:val="0"/>
          <w:cs w:val="0"/>
          <w:lang w:val="sk-SK" w:eastAsia="sk-SK" w:bidi="ar-SA"/>
        </w:rPr>
        <w:t xml:space="preserve"> </w:t>
      </w:r>
      <w:r w:rsidRPr="0020175A" w:rsidR="0020175A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>(tlač</w:t>
      </w:r>
      <w:r w:rsidRPr="0020175A" w:rsidR="0020175A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1761)</w:t>
      </w:r>
      <w:r w:rsidR="0020175A">
        <w:rPr>
          <w:rFonts w:ascii="Times New Roman" w:eastAsia="Times New Roman" w:hAnsi="Times New Roman" w:cs="Times New Roman" w:hint="default"/>
          <w:b/>
          <w:bCs/>
          <w:color w:val="2E74B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34167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Pr="00934167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 w:rsidRPr="00934167">
        <w:rPr>
          <w:rFonts w:ascii="Calibri Light" w:eastAsia="Times New Roman" w:hAnsi="Calibri Light" w:cs="Times New Roman" w:hint="default"/>
          <w:color w:val="auto"/>
          <w:sz w:val="32"/>
          <w:szCs w:val="32"/>
          <w:rtl w:val="0"/>
          <w:cs w:val="0"/>
          <w:lang w:val="sk-SK" w:eastAsia="sk-SK" w:bidi="ar-SA"/>
        </w:rPr>
        <w:t xml:space="preserve"> </w:t>
      </w:r>
    </w:p>
    <w:p w:rsidR="00E66375" w:rsidP="0020175A">
      <w:pPr>
        <w:bidi w:val="0"/>
        <w:spacing w:after="0" w:line="240" w:lineRule="auto"/>
        <w:jc w:val="left"/>
        <w:rPr>
          <w:rFonts w:eastAsia="Times New Roman"/>
        </w:rPr>
      </w:pPr>
    </w:p>
    <w:p w:rsidR="0020175A" w:rsidP="0020175A">
      <w:pPr>
        <w:bidi w:val="0"/>
        <w:spacing w:after="0" w:line="240" w:lineRule="auto"/>
        <w:jc w:val="left"/>
        <w:rPr>
          <w:rFonts w:eastAsia="Times New Roman"/>
        </w:rPr>
      </w:pPr>
    </w:p>
    <w:p w:rsidR="0092373C" w:rsidRPr="00E66375" w:rsidP="0020175A">
      <w:pPr>
        <w:bidi w:val="0"/>
        <w:spacing w:after="0" w:line="240" w:lineRule="auto"/>
        <w:jc w:val="left"/>
        <w:rPr>
          <w:rFonts w:eastAsia="Times New Roman"/>
        </w:rPr>
      </w:pPr>
    </w:p>
    <w:p w:rsidR="00F342A4" w:rsidRPr="00F342A4" w:rsidP="0020175A">
      <w:pPr>
        <w:keepNext/>
        <w:numPr>
          <w:numId w:val="4"/>
        </w:numPr>
        <w:tabs>
          <w:tab w:val="num" w:pos="567"/>
        </w:tabs>
        <w:bidi w:val="0"/>
        <w:spacing w:after="0" w:line="240" w:lineRule="auto"/>
        <w:ind w:hanging="144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ukladá</w:t>
      </w:r>
    </w:p>
    <w:p w:rsidR="00F342A4" w:rsidRPr="00F342A4" w:rsidP="0020175A">
      <w:pPr>
        <w:keepNext/>
        <w:bidi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predsedovi výboru</w:t>
      </w:r>
    </w:p>
    <w:p w:rsidR="00F342A4" w:rsidRPr="00F342A4" w:rsidP="00F342A4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</w:t>
        <w:tab/>
        <w:tab/>
        <w:tab/>
      </w:r>
    </w:p>
    <w:p w:rsidR="00F342A4" w:rsidRPr="00F342A4" w:rsidP="00F342A4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informovať predsedu Národnej rady Slovenskej republiky o v</w:t>
      </w:r>
      <w:r w:rsidR="001A6BD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ýsledku prerokovania uvedeného </w:t>
      </w:r>
      <w:r w:rsidR="007F236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vládneho 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návrhu zákona vo výbore.</w:t>
      </w:r>
    </w:p>
    <w:p w:rsidR="00F342A4" w:rsidP="00F342A4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</w:t>
      </w:r>
    </w:p>
    <w:p w:rsidR="00E8684D" w:rsidP="00F342A4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F2363" w:rsidP="00F342A4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684D" w:rsidP="00F342A4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45AD" w:rsidRPr="00E245AD" w:rsidP="00E245AD">
      <w:pPr>
        <w:bidi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="00E8684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Róbert Puci</w:t>
      </w:r>
      <w:r w:rsidRPr="00E245A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E245AD" w:rsidRPr="00E245AD" w:rsidP="00E245AD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245A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predseda výboru</w:t>
      </w:r>
    </w:p>
    <w:p w:rsidR="00E245AD" w:rsidRPr="00E245AD" w:rsidP="00E245AD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5A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Igor Federič</w:t>
      </w:r>
    </w:p>
    <w:p w:rsidR="00E245AD" w:rsidRPr="00E245AD" w:rsidP="00E245AD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5A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Peter Štarchoň</w:t>
      </w:r>
    </w:p>
    <w:p w:rsidR="004B71F4" w:rsidP="00E66375">
      <w:pPr>
        <w:bidi w:val="0"/>
        <w:spacing w:after="0" w:line="240" w:lineRule="auto"/>
        <w:jc w:val="both"/>
        <w:rPr>
          <w:rFonts w:eastAsia="Times New Roman"/>
          <w:b/>
        </w:rPr>
      </w:pPr>
      <w:r w:rsidRPr="00E245AD" w:rsidR="00E245A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overovateľ výboru</w:t>
      </w: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</w:font>
  <w:font w:name="Calibri">
    <w:altName w:val="Calibri"/>
    <w:panose1 w:val="020F0502020204030204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Segoe UI">
    <w:panose1 w:val="020B0502040204020203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altName w:val="Calibri"/>
    <w:charset w:val="CC"/>
    <w:family w:val="swiss"/>
    <w:pitch w:val="variable"/>
  </w:font>
  <w:font w:name="Calibri Greek">
    <w:altName w:val="Calibri"/>
    <w:charset w:val="A1"/>
    <w:family w:val="swiss"/>
    <w:pitch w:val="variable"/>
  </w:font>
  <w:font w:name="Calibri Tur">
    <w:altName w:val="Calibri"/>
    <w:charset w:val="A2"/>
    <w:family w:val="swiss"/>
    <w:pitch w:val="variable"/>
  </w:font>
  <w:font w:name="Calibri Baltic">
    <w:altName w:val="Calibri"/>
    <w:charset w:val="BA"/>
    <w:family w:val="swiss"/>
    <w:pitch w:val="variable"/>
  </w:font>
  <w:font w:name="Calibri (Vietnamese)">
    <w:altName w:val="Calibri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3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4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7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0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15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18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1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7"/>
  </w:num>
  <w:num w:numId="8">
    <w:abstractNumId w:val="4"/>
  </w:num>
  <w:num w:numId="9">
    <w:abstractNumId w:val="10"/>
  </w:num>
  <w:num w:numId="10">
    <w:abstractNumId w:val="0"/>
  </w:num>
  <w:num w:numId="11">
    <w:abstractNumId w:val="5"/>
  </w:num>
  <w:num w:numId="12">
    <w:abstractNumId w:val="3"/>
  </w:num>
  <w:num w:numId="13">
    <w:abstractNumId w:val="2"/>
  </w:num>
  <w:num w:numId="14">
    <w:abstractNumId w:val="18"/>
  </w:num>
  <w:num w:numId="15">
    <w:abstractNumId w:val="16"/>
  </w:num>
  <w:num w:numId="16">
    <w:abstractNumId w:val="15"/>
  </w:num>
  <w:num w:numId="17">
    <w:abstractNumId w:val="11"/>
  </w:num>
  <w:num w:numId="18">
    <w:abstractNumId w:val="12"/>
  </w:num>
  <w:num w:numId="19">
    <w:abstractNumId w:val="19"/>
  </w:num>
  <w:num w:numId="20">
    <w:abstractNumId w:val="13"/>
  </w:num>
  <w:num w:numId="21">
    <w:abstractNumId w:val="14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2A4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 w:hint="cs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9720F"/>
    <w:pPr>
      <w:keepNext/>
      <w:keepLines/>
      <w:spacing w:before="240" w:after="0"/>
      <w:outlineLvl w:val="0"/>
    </w:pPr>
    <w:rPr>
      <w:rFonts w:ascii="Calibri Light" w:eastAsia="Times New Roman" w:hAnsi="Calibri Light" w:cs="Times New Roman" w:hint="eastAsia"/>
      <w:color w:val="2E74B5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F9720F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F9720F"/>
    <w:rPr>
      <w:rFonts w:ascii="Calibri Light" w:eastAsia="Times New Roman" w:hAnsi="Calibri Light" w:cs="Times New Roman" w:hint="eastAsia"/>
      <w:color w:val="2E74B5"/>
      <w:sz w:val="32"/>
      <w:szCs w:val="32"/>
      <w:rtl w:val="0"/>
      <w:cs w:val="0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F9720F"/>
    <w:rPr>
      <w:rFonts w:ascii="Times New Roman" w:hAnsi="Times New Roman" w:cs="Times New Roman" w:hint="cs"/>
      <w:b/>
      <w:bCs/>
      <w:sz w:val="24"/>
      <w:szCs w:val="24"/>
      <w:rtl w:val="0"/>
      <w:cs w:val="0"/>
      <w:lang w:eastAsia="sk-SK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F342A4"/>
    <w:rPr>
      <w:rFonts w:cs="Times New Roman" w:hint="cs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F342A4"/>
    <w:pPr>
      <w:ind w:left="720"/>
      <w:contextualSpacing/>
    </w:pPr>
    <w:rPr>
      <w:rFonts w:cs="Times New Roman"/>
      <w:lang w:eastAsia="en-US"/>
    </w:rPr>
  </w:style>
  <w:style w:type="paragraph" w:customStyle="1" w:styleId="Zkladntext">
    <w:name w:val="Základní text"/>
    <w:aliases w:val="Základný text Char Char"/>
    <w:rsid w:val="007D2A5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 w:hint="cs"/>
      <w:color w:val="000000"/>
      <w:sz w:val="24"/>
      <w:szCs w:val="20"/>
      <w:rtl w:val="0"/>
      <w:cs w:val="0"/>
      <w:lang w:val="sk-SK" w:eastAsia="sk-SK" w:bidi="ar-SA"/>
    </w:rPr>
  </w:style>
  <w:style w:type="character" w:styleId="Strong">
    <w:name w:val="Strong"/>
    <w:basedOn w:val="DefaultParagraphFont"/>
    <w:uiPriority w:val="22"/>
    <w:qFormat/>
    <w:rsid w:val="00E8684D"/>
    <w:rPr>
      <w:rFonts w:cs="Times New Roman" w:hint="cs"/>
      <w:b/>
      <w:rtl w:val="0"/>
      <w:cs w:val="0"/>
    </w:rPr>
  </w:style>
  <w:style w:type="character" w:styleId="Emphasis">
    <w:name w:val="Emphasis"/>
    <w:basedOn w:val="DefaultParagraphFont"/>
    <w:uiPriority w:val="20"/>
    <w:qFormat/>
    <w:rsid w:val="00010556"/>
    <w:rPr>
      <w:rFonts w:cs="Times New Roman" w:hint="cs"/>
      <w:i/>
      <w:iCs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01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01103"/>
    <w:rPr>
      <w:rFonts w:ascii="Segoe UI" w:hAnsi="Segoe UI" w:cs="Segoe UI" w:hint="cs"/>
      <w:sz w:val="18"/>
      <w:szCs w:val="18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81</TotalTime>
  <Pages>1</Pages>
  <Words>201</Words>
  <Characters>1149</Characters>
  <Application>Microsoft Office Word</Application>
  <DocSecurity>0</DocSecurity>
  <Lines>0</Lines>
  <Paragraphs>0</Paragraphs>
  <ScaleCrop>false</ScaleCrop>
  <Company>Kancelaria NRSR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Ďurinová, Petra</cp:lastModifiedBy>
  <cp:revision>46</cp:revision>
  <cp:lastPrinted>2019-11-27T17:33:00Z</cp:lastPrinted>
  <dcterms:created xsi:type="dcterms:W3CDTF">2017-11-07T09:36:00Z</dcterms:created>
  <dcterms:modified xsi:type="dcterms:W3CDTF">2019-11-27T17:33:00Z</dcterms:modified>
</cp:coreProperties>
</file>