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35" w:rsidRDefault="00FD3A35" w:rsidP="00FD3A35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FD3A35" w:rsidRDefault="00FD3A35" w:rsidP="00FD3A35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FD3A35" w:rsidRDefault="00FD3A35" w:rsidP="00FD3A35">
      <w:pPr>
        <w:rPr>
          <w:rFonts w:ascii="Arial" w:hAnsi="Arial" w:cs="Arial"/>
          <w:b/>
          <w:bCs/>
          <w:i/>
        </w:rPr>
      </w:pPr>
    </w:p>
    <w:p w:rsidR="00FD3A35" w:rsidRDefault="00FD3A35" w:rsidP="00FD3A35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69. schôdza výboru</w:t>
      </w:r>
    </w:p>
    <w:p w:rsidR="00FD3A35" w:rsidRDefault="00FD3A35" w:rsidP="00FD3A35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>
        <w:rPr>
          <w:rFonts w:ascii="Arial" w:hAnsi="Arial" w:cs="Arial"/>
          <w:bCs/>
        </w:rPr>
        <w:t>Číslo: CRD – 2008/2019</w:t>
      </w:r>
    </w:p>
    <w:p w:rsidR="00FD3A35" w:rsidRDefault="00FD3A35" w:rsidP="00FD3A35">
      <w:pPr>
        <w:rPr>
          <w:rFonts w:ascii="Arial" w:hAnsi="Arial" w:cs="Arial"/>
          <w:b/>
          <w:bCs/>
          <w:spacing w:val="20"/>
        </w:rPr>
      </w:pPr>
    </w:p>
    <w:p w:rsidR="00FD3A35" w:rsidRDefault="00FD3A35" w:rsidP="00FD3A35">
      <w:pPr>
        <w:rPr>
          <w:rFonts w:ascii="Arial" w:hAnsi="Arial" w:cs="Arial"/>
          <w:b/>
          <w:bCs/>
          <w:spacing w:val="20"/>
        </w:rPr>
      </w:pPr>
    </w:p>
    <w:p w:rsidR="008E74C5" w:rsidRDefault="008E74C5" w:rsidP="00FD3A35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FD3A35" w:rsidRDefault="005C1E29" w:rsidP="00FD3A35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pacing w:val="20"/>
          <w:sz w:val="28"/>
          <w:szCs w:val="28"/>
        </w:rPr>
        <w:t>278</w:t>
      </w:r>
    </w:p>
    <w:p w:rsidR="00FD3A35" w:rsidRDefault="00FD3A35" w:rsidP="00FD3A35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FD3A35" w:rsidRDefault="00FD3A35" w:rsidP="00FD3A35">
      <w:pPr>
        <w:rPr>
          <w:rFonts w:ascii="Arial" w:hAnsi="Arial" w:cs="Arial"/>
          <w:b/>
          <w:bCs/>
        </w:rPr>
      </w:pPr>
    </w:p>
    <w:p w:rsidR="00FD3A35" w:rsidRDefault="00FD3A35" w:rsidP="00FD3A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FD3A35" w:rsidRDefault="00FD3A35" w:rsidP="00FD3A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FD3A35" w:rsidRDefault="00FD3A35" w:rsidP="00FD3A35">
      <w:pPr>
        <w:jc w:val="center"/>
        <w:rPr>
          <w:rFonts w:ascii="Arial" w:hAnsi="Arial" w:cs="Arial"/>
          <w:b/>
          <w:bCs/>
        </w:rPr>
      </w:pPr>
    </w:p>
    <w:p w:rsidR="00FD3A35" w:rsidRDefault="00FD3A35" w:rsidP="00FD3A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26. novembra 2019</w:t>
      </w:r>
    </w:p>
    <w:p w:rsidR="00FD3A35" w:rsidRDefault="00FD3A35" w:rsidP="00FD3A35">
      <w:pPr>
        <w:jc w:val="center"/>
        <w:rPr>
          <w:rFonts w:ascii="Arial" w:hAnsi="Arial" w:cs="Arial"/>
          <w:b/>
          <w:bCs/>
        </w:rPr>
      </w:pPr>
    </w:p>
    <w:p w:rsidR="00FD3A35" w:rsidRPr="00FD3A35" w:rsidRDefault="00FD3A35" w:rsidP="00FD3A3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 xml:space="preserve">k spoločnej správe výborov Národnej rady Slovenskej republiky o výsledku prerokovania návrhu </w:t>
      </w:r>
      <w:r w:rsidRPr="00DC4757">
        <w:rPr>
          <w:rFonts w:ascii="Arial" w:hAnsi="Arial" w:cs="Arial"/>
        </w:rPr>
        <w:t>poslancov Národnej rady Slovenskej republiky Dušana TITTELA a Tibora JANČULU na vydanie zákona, ktorým sa mení a dopĺňa zákon č. 440/2015 Z. z. o športe a o zmene a doplnení niektorých zákonov v znení neskorších predpisov</w:t>
      </w:r>
      <w:r w:rsidRPr="00DC4757">
        <w:rPr>
          <w:rFonts w:ascii="Arial" w:hAnsi="Arial" w:cs="Arial"/>
          <w:b/>
        </w:rPr>
        <w:t xml:space="preserve"> (tlač 1716)</w:t>
      </w:r>
      <w:r w:rsidRPr="00DC47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druhom čítaní</w:t>
      </w:r>
    </w:p>
    <w:p w:rsidR="00FD3A35" w:rsidRDefault="00FD3A35" w:rsidP="00FD3A35">
      <w:pPr>
        <w:jc w:val="both"/>
        <w:rPr>
          <w:rFonts w:ascii="Arial" w:hAnsi="Arial" w:cs="Arial"/>
          <w:b/>
        </w:rPr>
      </w:pPr>
    </w:p>
    <w:p w:rsidR="00FD3A35" w:rsidRDefault="00FD3A35" w:rsidP="00FD3A35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FD3A35" w:rsidRDefault="00FD3A35" w:rsidP="00FD3A35">
      <w:pPr>
        <w:jc w:val="both"/>
        <w:rPr>
          <w:rFonts w:ascii="Arial" w:hAnsi="Arial" w:cs="Arial"/>
          <w:b/>
        </w:rPr>
      </w:pPr>
    </w:p>
    <w:p w:rsidR="00FD3A35" w:rsidRDefault="00FD3A35" w:rsidP="00FD3A35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FD3A35" w:rsidRDefault="00FD3A35" w:rsidP="00FD3A35">
      <w:pPr>
        <w:jc w:val="both"/>
        <w:rPr>
          <w:rFonts w:ascii="Arial" w:hAnsi="Arial" w:cs="Arial"/>
        </w:rPr>
      </w:pPr>
    </w:p>
    <w:p w:rsidR="00FD3A35" w:rsidRPr="00FD3A35" w:rsidRDefault="00FD3A35" w:rsidP="00FD3A35">
      <w:pPr>
        <w:tabs>
          <w:tab w:val="left" w:pos="1134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 xml:space="preserve">spoločnú správu výborov Národnej rady Slovenskej republiky o výsledku </w:t>
      </w:r>
      <w:r>
        <w:rPr>
          <w:rFonts w:ascii="Arial" w:hAnsi="Arial" w:cs="Arial"/>
        </w:rPr>
        <w:tab/>
        <w:t xml:space="preserve">prerokovania návrhu </w:t>
      </w:r>
      <w:r w:rsidRPr="00DC4757">
        <w:rPr>
          <w:rFonts w:ascii="Arial" w:hAnsi="Arial" w:cs="Arial"/>
        </w:rPr>
        <w:t>poslancov Národnej rady Slovenskej republiky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DC4757">
        <w:rPr>
          <w:rFonts w:ascii="Arial" w:hAnsi="Arial" w:cs="Arial"/>
        </w:rPr>
        <w:t xml:space="preserve">Dušana TITTELA a Tibora JANČULU na vydanie zákona, ktorým sa mení </w:t>
      </w:r>
      <w:r>
        <w:rPr>
          <w:rFonts w:ascii="Arial" w:hAnsi="Arial" w:cs="Arial"/>
        </w:rPr>
        <w:tab/>
      </w:r>
      <w:r w:rsidRPr="00DC4757">
        <w:rPr>
          <w:rFonts w:ascii="Arial" w:hAnsi="Arial" w:cs="Arial"/>
        </w:rPr>
        <w:t xml:space="preserve">a dopĺňa zákon č. 440/2015 Z. z. o športe a o zmene a doplnení niektorých </w:t>
      </w:r>
      <w:r>
        <w:rPr>
          <w:rFonts w:ascii="Arial" w:hAnsi="Arial" w:cs="Arial"/>
        </w:rPr>
        <w:tab/>
      </w:r>
      <w:r w:rsidRPr="00DC4757">
        <w:rPr>
          <w:rFonts w:ascii="Arial" w:hAnsi="Arial" w:cs="Arial"/>
        </w:rPr>
        <w:t>zákonov v znení neskorších predpisov</w:t>
      </w:r>
      <w:r w:rsidRPr="00DC4757">
        <w:rPr>
          <w:rFonts w:ascii="Arial" w:hAnsi="Arial" w:cs="Arial"/>
          <w:b/>
        </w:rPr>
        <w:t xml:space="preserve"> (tlač 1716)</w:t>
      </w:r>
      <w:r w:rsidRPr="00DC47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druhom čítaní</w:t>
      </w:r>
      <w:r>
        <w:rPr>
          <w:rFonts w:ascii="Arial" w:hAnsi="Arial" w:cs="Arial"/>
          <w:b/>
        </w:rPr>
        <w:t>;</w:t>
      </w:r>
    </w:p>
    <w:p w:rsidR="00FD3A35" w:rsidRDefault="00FD3A35" w:rsidP="00FD3A35">
      <w:pPr>
        <w:ind w:left="1162"/>
        <w:jc w:val="both"/>
        <w:rPr>
          <w:b/>
        </w:rPr>
      </w:pPr>
    </w:p>
    <w:p w:rsidR="00FD3A35" w:rsidRDefault="00FD3A35" w:rsidP="00FD3A35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</w:rPr>
      </w:pPr>
      <w:r>
        <w:rPr>
          <w:rFonts w:ascii="Arial" w:hAnsi="Arial" w:cs="Arial"/>
          <w:color w:val="auto"/>
          <w:spacing w:val="40"/>
          <w:sz w:val="24"/>
        </w:rPr>
        <w:t>schvaľuje</w:t>
      </w:r>
    </w:p>
    <w:p w:rsidR="00FD3A35" w:rsidRDefault="00FD3A35" w:rsidP="00FD3A35">
      <w:pPr>
        <w:rPr>
          <w:rFonts w:ascii="Arial" w:hAnsi="Arial" w:cs="Arial"/>
        </w:rPr>
      </w:pPr>
    </w:p>
    <w:p w:rsidR="00FD3A35" w:rsidRDefault="00FD3A35" w:rsidP="00FD3A35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FD3A35" w:rsidRDefault="00FD3A35" w:rsidP="00FD3A35">
      <w:pPr>
        <w:rPr>
          <w:rFonts w:ascii="Arial" w:hAnsi="Arial" w:cs="Arial"/>
        </w:rPr>
      </w:pPr>
    </w:p>
    <w:p w:rsidR="00FD3A35" w:rsidRDefault="00FD3A35" w:rsidP="00FD3A35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  <w:r>
        <w:rPr>
          <w:rFonts w:ascii="Arial" w:hAnsi="Arial" w:cs="Arial"/>
          <w:color w:val="auto"/>
        </w:rPr>
        <w:t>poslankyňu  Evu Smolíkovú</w:t>
      </w:r>
    </w:p>
    <w:p w:rsidR="00FD3A35" w:rsidRDefault="00FD3A35" w:rsidP="00FD3A35">
      <w:pPr>
        <w:ind w:left="1066"/>
        <w:rPr>
          <w:rFonts w:ascii="Arial" w:hAnsi="Arial" w:cs="Arial"/>
        </w:rPr>
      </w:pPr>
    </w:p>
    <w:p w:rsidR="00FD3A35" w:rsidRDefault="00FD3A35" w:rsidP="00FD3A35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spoločnú spravodajkyňu výborov  a  </w:t>
      </w:r>
      <w:r>
        <w:rPr>
          <w:rFonts w:ascii="Arial" w:hAnsi="Arial" w:cs="Arial"/>
          <w:b/>
          <w:bCs/>
          <w:spacing w:val="40"/>
        </w:rPr>
        <w:t>poveruje ju</w:t>
      </w:r>
    </w:p>
    <w:p w:rsidR="00FD3A35" w:rsidRDefault="00FD3A35" w:rsidP="00FD3A35">
      <w:pPr>
        <w:jc w:val="both"/>
        <w:rPr>
          <w:rFonts w:ascii="Arial" w:hAnsi="Arial" w:cs="Arial"/>
          <w:spacing w:val="50"/>
        </w:rPr>
      </w:pPr>
    </w:p>
    <w:p w:rsidR="00FD3A35" w:rsidRPr="00FD3A35" w:rsidRDefault="00FD3A35" w:rsidP="00FD3A35">
      <w:pPr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vystúpiť na schôdzi</w:t>
      </w:r>
      <w:r>
        <w:rPr>
          <w:rFonts w:ascii="Arial" w:hAnsi="Arial" w:cs="Arial"/>
        </w:rPr>
        <w:t xml:space="preserve"> Národnej rady Slovenskej republiky k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návrhu </w:t>
      </w:r>
      <w:r w:rsidRPr="00DC4757">
        <w:rPr>
          <w:rFonts w:ascii="Arial" w:hAnsi="Arial" w:cs="Arial"/>
        </w:rPr>
        <w:t>poslancov Národnej rady Slovenskej republiky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DC4757">
        <w:rPr>
          <w:rFonts w:ascii="Arial" w:hAnsi="Arial" w:cs="Arial"/>
        </w:rPr>
        <w:t>Dušana TITTELA</w:t>
      </w:r>
      <w:r>
        <w:rPr>
          <w:rFonts w:ascii="Arial" w:hAnsi="Arial" w:cs="Arial"/>
        </w:rPr>
        <w:t xml:space="preserve"> </w:t>
      </w:r>
      <w:r w:rsidRPr="00DC4757">
        <w:rPr>
          <w:rFonts w:ascii="Arial" w:hAnsi="Arial" w:cs="Arial"/>
        </w:rPr>
        <w:t xml:space="preserve">a Tibora JANČULU na vydanie zákona, ktorým sa mení </w:t>
      </w:r>
      <w:r>
        <w:rPr>
          <w:rFonts w:ascii="Arial" w:hAnsi="Arial" w:cs="Arial"/>
        </w:rPr>
        <w:tab/>
      </w:r>
      <w:r w:rsidRPr="00DC4757">
        <w:rPr>
          <w:rFonts w:ascii="Arial" w:hAnsi="Arial" w:cs="Arial"/>
        </w:rPr>
        <w:t>a dopĺňa zákon č. 440/2015 Z. z. o športe a o zmene a doplnení niektorých</w:t>
      </w:r>
      <w:r>
        <w:rPr>
          <w:rFonts w:ascii="Arial" w:hAnsi="Arial" w:cs="Arial"/>
        </w:rPr>
        <w:t xml:space="preserve"> </w:t>
      </w:r>
      <w:r w:rsidRPr="00DC4757">
        <w:rPr>
          <w:rFonts w:ascii="Arial" w:hAnsi="Arial" w:cs="Arial"/>
        </w:rPr>
        <w:t>zákonov v znení neskorších predpisov</w:t>
      </w:r>
      <w:r w:rsidRPr="00DC4757">
        <w:rPr>
          <w:rFonts w:ascii="Arial" w:hAnsi="Arial" w:cs="Arial"/>
          <w:b/>
        </w:rPr>
        <w:t xml:space="preserve"> (tlač 1716)</w:t>
      </w:r>
      <w:r w:rsidRPr="00DC47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 </w:t>
      </w:r>
      <w:r>
        <w:rPr>
          <w:rFonts w:ascii="Arial" w:hAnsi="Arial" w:cs="Arial"/>
          <w:b/>
        </w:rPr>
        <w:t xml:space="preserve">informovať </w:t>
      </w:r>
      <w:r>
        <w:rPr>
          <w:rFonts w:ascii="Arial" w:hAnsi="Arial" w:cs="Arial"/>
        </w:rPr>
        <w:t>o výsledku rokovania výborov, stanovisku a návrhu gestorského výboru;</w:t>
      </w:r>
    </w:p>
    <w:p w:rsidR="00FD3A35" w:rsidRDefault="00FD3A35" w:rsidP="00FD3A35">
      <w:pPr>
        <w:jc w:val="both"/>
        <w:rPr>
          <w:rFonts w:ascii="Arial" w:hAnsi="Arial" w:cs="Arial"/>
        </w:rPr>
      </w:pPr>
    </w:p>
    <w:p w:rsidR="00FD3A35" w:rsidRDefault="00FD3A35" w:rsidP="00FD3A35">
      <w:pPr>
        <w:jc w:val="both"/>
        <w:rPr>
          <w:rFonts w:ascii="Arial" w:hAnsi="Arial" w:cs="Arial"/>
        </w:rPr>
      </w:pPr>
    </w:p>
    <w:p w:rsidR="00FD3A35" w:rsidRDefault="00FD3A35" w:rsidP="00FD3A35">
      <w:pPr>
        <w:jc w:val="both"/>
        <w:rPr>
          <w:rFonts w:ascii="Arial" w:hAnsi="Arial" w:cs="Arial"/>
        </w:rPr>
      </w:pPr>
    </w:p>
    <w:p w:rsidR="00FD3A35" w:rsidRDefault="00FD3A35" w:rsidP="00FD3A35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lastRenderedPageBreak/>
        <w:t xml:space="preserve">ukladá </w:t>
      </w:r>
      <w:r>
        <w:rPr>
          <w:rFonts w:ascii="Arial" w:hAnsi="Arial" w:cs="Arial"/>
          <w:b/>
        </w:rPr>
        <w:t>predsedovi  výboru</w:t>
      </w:r>
    </w:p>
    <w:p w:rsidR="00FD3A35" w:rsidRDefault="00FD3A35" w:rsidP="00FD3A35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FD3A35" w:rsidRDefault="00FD3A35" w:rsidP="00FD3A35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FD3A35" w:rsidRDefault="00FD3A35" w:rsidP="00FD3A35">
      <w:pPr>
        <w:rPr>
          <w:rFonts w:ascii="Arial" w:hAnsi="Arial" w:cs="Arial"/>
        </w:rPr>
      </w:pPr>
    </w:p>
    <w:p w:rsidR="00FD3A35" w:rsidRDefault="00FD3A35" w:rsidP="00FD3A35">
      <w:pPr>
        <w:rPr>
          <w:rFonts w:ascii="Arial" w:hAnsi="Arial" w:cs="Arial"/>
        </w:rPr>
      </w:pPr>
    </w:p>
    <w:p w:rsidR="00FD3A35" w:rsidRDefault="00FD3A35" w:rsidP="00FD3A35">
      <w:pPr>
        <w:rPr>
          <w:rFonts w:ascii="Arial" w:hAnsi="Arial" w:cs="Arial"/>
        </w:rPr>
      </w:pPr>
    </w:p>
    <w:p w:rsidR="00FD3A35" w:rsidRDefault="00FD3A35" w:rsidP="00FD3A35">
      <w:pPr>
        <w:rPr>
          <w:rFonts w:ascii="Arial" w:hAnsi="Arial" w:cs="Arial"/>
        </w:rPr>
      </w:pPr>
    </w:p>
    <w:p w:rsidR="00FD3A35" w:rsidRDefault="00FD3A35" w:rsidP="00FD3A35">
      <w:pPr>
        <w:rPr>
          <w:rFonts w:ascii="Arial" w:hAnsi="Arial" w:cs="Arial"/>
        </w:rPr>
      </w:pPr>
    </w:p>
    <w:p w:rsidR="00FD3A35" w:rsidRDefault="00FD3A35" w:rsidP="00FD3A35">
      <w:pPr>
        <w:rPr>
          <w:rFonts w:ascii="Arial" w:hAnsi="Arial" w:cs="Arial"/>
        </w:rPr>
      </w:pPr>
    </w:p>
    <w:p w:rsidR="00FD3A35" w:rsidRDefault="00FD3A35" w:rsidP="00FD3A35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ab/>
        <w:t xml:space="preserve">        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FD3A35" w:rsidRDefault="00FD3A35" w:rsidP="00FD3A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predseda výboru</w:t>
      </w:r>
    </w:p>
    <w:p w:rsidR="00FD3A35" w:rsidRDefault="00FD3A35" w:rsidP="00FD3A35"/>
    <w:p w:rsidR="00FD3A35" w:rsidRDefault="00FD3A35" w:rsidP="00FD3A35"/>
    <w:p w:rsidR="00FD3A35" w:rsidRDefault="00FD3A35" w:rsidP="00FD3A35"/>
    <w:p w:rsidR="00FD3A35" w:rsidRDefault="00FD3A35" w:rsidP="00FD3A35"/>
    <w:p w:rsidR="00FD3A35" w:rsidRDefault="00FD3A35" w:rsidP="00FD3A35"/>
    <w:p w:rsidR="00FD3A35" w:rsidRDefault="00FD3A35" w:rsidP="00FD3A35"/>
    <w:p w:rsidR="001626E3" w:rsidRDefault="001626E3"/>
    <w:sectPr w:rsidR="00162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8DB2B9F"/>
    <w:multiLevelType w:val="hybridMultilevel"/>
    <w:tmpl w:val="BD1EC928"/>
    <w:lvl w:ilvl="0" w:tplc="ABB6FE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A35"/>
    <w:rsid w:val="001626E3"/>
    <w:rsid w:val="005C1E29"/>
    <w:rsid w:val="008E74C5"/>
    <w:rsid w:val="00FD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279A"/>
  <w15:chartTrackingRefBased/>
  <w15:docId w15:val="{DB402AC3-1D66-42A9-B7BF-C05D9400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3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3A35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3A35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3A35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D3A35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3A35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3A35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3A35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D3A35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D3A35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D3A3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FD3A35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FD3A35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1E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1E2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2019-11-26T10:06:00Z</cp:lastPrinted>
  <dcterms:created xsi:type="dcterms:W3CDTF">2019-11-19T10:50:00Z</dcterms:created>
  <dcterms:modified xsi:type="dcterms:W3CDTF">2019-11-26T10:08:00Z</dcterms:modified>
</cp:coreProperties>
</file>