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D7" w:rsidRPr="000E42EA" w:rsidRDefault="00F40DD7" w:rsidP="00F40DD7">
      <w:pPr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>Výbor Národnej rady Slovenskej republiky</w:t>
      </w:r>
    </w:p>
    <w:p w:rsidR="00F40DD7" w:rsidRPr="000E42EA" w:rsidRDefault="00F40DD7" w:rsidP="00F40DD7">
      <w:pPr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 xml:space="preserve">                             pre sociálne veci</w:t>
      </w:r>
    </w:p>
    <w:p w:rsidR="00F40DD7" w:rsidRPr="004B418F" w:rsidRDefault="00F40DD7" w:rsidP="00F40DD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 w:val="20"/>
          <w:szCs w:val="20"/>
        </w:rPr>
      </w:pPr>
    </w:p>
    <w:p w:rsidR="00F40DD7" w:rsidRPr="000E42EA" w:rsidRDefault="00F40DD7" w:rsidP="00F40DD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</w:rPr>
        <w:t>Číslo:</w:t>
      </w:r>
      <w:r>
        <w:rPr>
          <w:rFonts w:ascii="Times New Roman" w:hAnsi="Times New Roman"/>
        </w:rPr>
        <w:t xml:space="preserve"> CRD-2018/2019</w:t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  <w:t xml:space="preserve"> </w:t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 w:rsidR="00C12600">
        <w:rPr>
          <w:rFonts w:ascii="Times New Roman" w:hAnsi="Times New Roman"/>
          <w:b/>
        </w:rPr>
        <w:t>60</w:t>
      </w:r>
      <w:r w:rsidRPr="00754EB2">
        <w:rPr>
          <w:rFonts w:ascii="Times New Roman" w:hAnsi="Times New Roman"/>
          <w:b/>
        </w:rPr>
        <w:t>.</w:t>
      </w:r>
      <w:r w:rsidRPr="000E42EA">
        <w:rPr>
          <w:rFonts w:ascii="Times New Roman" w:hAnsi="Times New Roman"/>
        </w:rPr>
        <w:t xml:space="preserve"> schôdza výboru</w:t>
      </w:r>
    </w:p>
    <w:p w:rsidR="00F40DD7" w:rsidRPr="006E0149" w:rsidRDefault="00F40DD7" w:rsidP="00F40DD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</w:rPr>
      </w:pPr>
    </w:p>
    <w:p w:rsidR="00F40DD7" w:rsidRDefault="00823888" w:rsidP="00F40DD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210</w:t>
      </w:r>
    </w:p>
    <w:p w:rsidR="00F40DD7" w:rsidRPr="000E42EA" w:rsidRDefault="00F40DD7" w:rsidP="00F40DD7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0E42EA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F40DD7" w:rsidRPr="0019602C" w:rsidRDefault="00F40DD7" w:rsidP="00F40DD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F40DD7" w:rsidRPr="000E42EA" w:rsidRDefault="00F40DD7" w:rsidP="00F40DD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>Výboru Národnej rady Slovenskej republiky</w:t>
      </w:r>
    </w:p>
    <w:p w:rsidR="00F40DD7" w:rsidRPr="000E42EA" w:rsidRDefault="00F40DD7" w:rsidP="00F40DD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 xml:space="preserve">pre sociálne veci </w:t>
      </w:r>
    </w:p>
    <w:p w:rsidR="00F40DD7" w:rsidRPr="00005ABD" w:rsidRDefault="00F40DD7" w:rsidP="00F40DD7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775AE0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.</w:t>
      </w:r>
      <w:r w:rsidRPr="00005A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novembra</w:t>
      </w:r>
      <w:r w:rsidRPr="00005ABD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</w:t>
      </w:r>
    </w:p>
    <w:p w:rsidR="00F40DD7" w:rsidRPr="009B00E9" w:rsidRDefault="00F40DD7" w:rsidP="00F40DD7">
      <w:pPr>
        <w:pStyle w:val="tl1"/>
        <w:jc w:val="both"/>
        <w:rPr>
          <w:rFonts w:ascii="Times New Roman" w:hAnsi="Times New Roman"/>
          <w:szCs w:val="24"/>
        </w:rPr>
      </w:pPr>
    </w:p>
    <w:p w:rsidR="00F40DD7" w:rsidRPr="004B418F" w:rsidRDefault="00F40DD7" w:rsidP="004B418F">
      <w:pPr>
        <w:spacing w:line="276" w:lineRule="auto"/>
        <w:jc w:val="both"/>
        <w:rPr>
          <w:rFonts w:ascii="Times New Roman" w:hAnsi="Times New Roman"/>
          <w:szCs w:val="24"/>
        </w:rPr>
      </w:pPr>
      <w:r w:rsidRPr="004B418F">
        <w:rPr>
          <w:rFonts w:ascii="Times New Roman" w:hAnsi="Times New Roman"/>
          <w:szCs w:val="24"/>
        </w:rPr>
        <w:t xml:space="preserve">k vládnemu návrhu </w:t>
      </w:r>
      <w:r w:rsidRPr="004B418F">
        <w:rPr>
          <w:rFonts w:ascii="Times New Roman" w:hAnsi="Times New Roman"/>
          <w:bCs/>
          <w:szCs w:val="24"/>
        </w:rPr>
        <w:t>zákona</w:t>
      </w:r>
      <w:r w:rsidRPr="004B418F">
        <w:rPr>
          <w:rFonts w:ascii="Times New Roman" w:hAnsi="Times New Roman"/>
          <w:noProof/>
          <w:szCs w:val="24"/>
        </w:rPr>
        <w:t xml:space="preserve">, ktorým sa mení a dopĺňa zákon č. 55/2017 Z. z. o štátnej službe a o zmene a doplnení niektorých zákonov v znení neskorších predpisov a ktorým sa menia a dopĺňajú niektoré zákony </w:t>
      </w:r>
      <w:r w:rsidRPr="004B418F">
        <w:rPr>
          <w:rFonts w:ascii="Times New Roman" w:hAnsi="Times New Roman"/>
          <w:b/>
          <w:szCs w:val="24"/>
        </w:rPr>
        <w:t>(tlač 1693)</w:t>
      </w:r>
    </w:p>
    <w:p w:rsidR="00F40DD7" w:rsidRPr="004B418F" w:rsidRDefault="00F40DD7" w:rsidP="004B418F">
      <w:pPr>
        <w:spacing w:line="276" w:lineRule="auto"/>
        <w:ind w:left="708"/>
        <w:jc w:val="both"/>
        <w:rPr>
          <w:rFonts w:ascii="Times New Roman" w:hAnsi="Times New Roman"/>
          <w:b/>
          <w:sz w:val="20"/>
          <w:szCs w:val="20"/>
        </w:rPr>
      </w:pPr>
    </w:p>
    <w:p w:rsidR="00F40DD7" w:rsidRPr="004B418F" w:rsidRDefault="00F40DD7" w:rsidP="004B418F">
      <w:pPr>
        <w:spacing w:line="276" w:lineRule="auto"/>
        <w:ind w:left="708"/>
        <w:jc w:val="both"/>
        <w:rPr>
          <w:rFonts w:ascii="Times New Roman" w:hAnsi="Times New Roman"/>
          <w:b/>
          <w:szCs w:val="24"/>
        </w:rPr>
      </w:pPr>
      <w:r w:rsidRPr="004B418F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F40DD7" w:rsidRPr="004B418F" w:rsidRDefault="00F40DD7" w:rsidP="004B418F">
      <w:pPr>
        <w:spacing w:line="276" w:lineRule="auto"/>
        <w:ind w:firstLine="708"/>
        <w:jc w:val="both"/>
        <w:rPr>
          <w:rFonts w:ascii="Times New Roman" w:hAnsi="Times New Roman"/>
          <w:b/>
          <w:szCs w:val="24"/>
        </w:rPr>
      </w:pPr>
      <w:r w:rsidRPr="004B418F">
        <w:rPr>
          <w:rFonts w:ascii="Times New Roman" w:hAnsi="Times New Roman"/>
          <w:b/>
          <w:szCs w:val="24"/>
        </w:rPr>
        <w:t>po prerokovaní</w:t>
      </w:r>
    </w:p>
    <w:p w:rsidR="00F40DD7" w:rsidRPr="006E0149" w:rsidRDefault="00F40DD7" w:rsidP="004B418F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40DD7" w:rsidRPr="004B418F" w:rsidRDefault="00F40DD7" w:rsidP="004B418F">
      <w:pPr>
        <w:spacing w:line="276" w:lineRule="auto"/>
        <w:ind w:left="708"/>
        <w:jc w:val="both"/>
        <w:rPr>
          <w:rFonts w:ascii="Times New Roman" w:hAnsi="Times New Roman"/>
          <w:b/>
          <w:spacing w:val="50"/>
          <w:szCs w:val="24"/>
        </w:rPr>
      </w:pPr>
      <w:r w:rsidRPr="004B418F">
        <w:rPr>
          <w:rFonts w:ascii="Times New Roman" w:hAnsi="Times New Roman"/>
          <w:b/>
          <w:bCs/>
          <w:spacing w:val="50"/>
          <w:szCs w:val="24"/>
        </w:rPr>
        <w:t>A. súhlasí</w:t>
      </w:r>
    </w:p>
    <w:p w:rsidR="00F40DD7" w:rsidRPr="004B418F" w:rsidRDefault="00F40DD7" w:rsidP="004B418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40DD7" w:rsidRPr="004B418F" w:rsidRDefault="00F40DD7" w:rsidP="004B418F">
      <w:pPr>
        <w:spacing w:line="276" w:lineRule="auto"/>
        <w:jc w:val="both"/>
        <w:rPr>
          <w:rFonts w:ascii="Times New Roman" w:hAnsi="Times New Roman"/>
          <w:szCs w:val="24"/>
        </w:rPr>
      </w:pPr>
      <w:r w:rsidRPr="004B418F">
        <w:rPr>
          <w:rFonts w:ascii="Times New Roman" w:hAnsi="Times New Roman"/>
          <w:szCs w:val="24"/>
        </w:rPr>
        <w:tab/>
        <w:t xml:space="preserve">       s vládnym návrhom </w:t>
      </w:r>
      <w:r w:rsidRPr="004B418F">
        <w:rPr>
          <w:rFonts w:ascii="Times New Roman" w:hAnsi="Times New Roman"/>
          <w:bCs/>
          <w:szCs w:val="24"/>
        </w:rPr>
        <w:t xml:space="preserve">zákona, </w:t>
      </w:r>
      <w:r w:rsidRPr="004B418F">
        <w:rPr>
          <w:rFonts w:ascii="Times New Roman" w:hAnsi="Times New Roman"/>
          <w:noProof/>
          <w:szCs w:val="24"/>
        </w:rPr>
        <w:t xml:space="preserve">ktorým sa mení a dopĺňa zákon č. 55/2017 Z. z. o štátnej službe a o zmene a doplnení niektorých zákonov v znení neskorších predpisov a ktorým sa menia a dopĺňajú niektoré zákony </w:t>
      </w:r>
      <w:r w:rsidRPr="004B418F">
        <w:rPr>
          <w:rFonts w:ascii="Times New Roman" w:hAnsi="Times New Roman"/>
          <w:b/>
          <w:szCs w:val="24"/>
        </w:rPr>
        <w:t>(tlač 1693)</w:t>
      </w:r>
      <w:r w:rsidRPr="004B418F">
        <w:rPr>
          <w:rFonts w:ascii="Times New Roman" w:hAnsi="Times New Roman"/>
          <w:bCs/>
          <w:szCs w:val="24"/>
        </w:rPr>
        <w:t xml:space="preserve">; </w:t>
      </w:r>
    </w:p>
    <w:p w:rsidR="00F40DD7" w:rsidRPr="004B418F" w:rsidRDefault="00F40DD7" w:rsidP="004B418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40DD7" w:rsidRPr="004B418F" w:rsidRDefault="00F40DD7" w:rsidP="004B418F">
      <w:pPr>
        <w:spacing w:line="276" w:lineRule="auto"/>
        <w:ind w:left="708"/>
        <w:jc w:val="both"/>
        <w:rPr>
          <w:rFonts w:ascii="Times New Roman" w:hAnsi="Times New Roman"/>
          <w:szCs w:val="24"/>
        </w:rPr>
      </w:pPr>
      <w:r w:rsidRPr="004B418F">
        <w:rPr>
          <w:rFonts w:ascii="Times New Roman" w:hAnsi="Times New Roman"/>
          <w:b/>
          <w:bCs/>
          <w:spacing w:val="50"/>
          <w:szCs w:val="24"/>
        </w:rPr>
        <w:t>B. odporúča</w:t>
      </w:r>
    </w:p>
    <w:p w:rsidR="00F40DD7" w:rsidRPr="004B418F" w:rsidRDefault="00F40DD7" w:rsidP="004B418F">
      <w:pPr>
        <w:spacing w:line="276" w:lineRule="auto"/>
        <w:ind w:left="420" w:firstLine="708"/>
        <w:jc w:val="both"/>
        <w:rPr>
          <w:rFonts w:ascii="Times New Roman" w:hAnsi="Times New Roman"/>
          <w:szCs w:val="24"/>
        </w:rPr>
      </w:pPr>
      <w:r w:rsidRPr="004B418F">
        <w:rPr>
          <w:rFonts w:ascii="Times New Roman" w:hAnsi="Times New Roman"/>
          <w:b/>
          <w:bCs/>
          <w:szCs w:val="24"/>
        </w:rPr>
        <w:t>Národnej rade Slovenskej republiky</w:t>
      </w:r>
    </w:p>
    <w:p w:rsidR="00F40DD7" w:rsidRPr="004B418F" w:rsidRDefault="00F40DD7" w:rsidP="004B418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40DD7" w:rsidRPr="004B418F" w:rsidRDefault="00F40DD7" w:rsidP="004B418F">
      <w:pPr>
        <w:spacing w:line="276" w:lineRule="auto"/>
        <w:jc w:val="both"/>
        <w:rPr>
          <w:rFonts w:ascii="Times New Roman" w:hAnsi="Times New Roman"/>
          <w:szCs w:val="24"/>
        </w:rPr>
      </w:pPr>
      <w:r w:rsidRPr="004B418F">
        <w:rPr>
          <w:rFonts w:ascii="Times New Roman" w:hAnsi="Times New Roman"/>
          <w:szCs w:val="24"/>
        </w:rPr>
        <w:tab/>
        <w:t xml:space="preserve">       vládny návrh zákona</w:t>
      </w:r>
      <w:r w:rsidRPr="004B418F">
        <w:rPr>
          <w:rFonts w:ascii="Times New Roman" w:hAnsi="Times New Roman"/>
          <w:bCs/>
          <w:szCs w:val="24"/>
        </w:rPr>
        <w:t xml:space="preserve">, </w:t>
      </w:r>
      <w:r w:rsidRPr="004B418F">
        <w:rPr>
          <w:rFonts w:ascii="Times New Roman" w:hAnsi="Times New Roman"/>
          <w:noProof/>
          <w:szCs w:val="24"/>
        </w:rPr>
        <w:t xml:space="preserve">ktorým sa mení a dopĺňa zákon č. 55/2017 Z. z. o štátnej službe a o zmene a doplnení niektorých zákonov v znení neskorších predpisov a ktorým sa menia a dopĺňajú niektoré zákony </w:t>
      </w:r>
      <w:r w:rsidRPr="004B418F">
        <w:rPr>
          <w:rFonts w:ascii="Times New Roman" w:hAnsi="Times New Roman"/>
          <w:b/>
          <w:szCs w:val="24"/>
        </w:rPr>
        <w:t xml:space="preserve">(tlač 1693) </w:t>
      </w:r>
      <w:r w:rsidRPr="004B418F">
        <w:rPr>
          <w:rFonts w:ascii="Times New Roman" w:hAnsi="Times New Roman"/>
          <w:szCs w:val="24"/>
        </w:rPr>
        <w:t>s pozmeňujúcimi a doplňujúcimi návrhmi uvedenými v prílohe tohto uznesenia</w:t>
      </w:r>
      <w:r w:rsidR="00823888">
        <w:rPr>
          <w:rFonts w:ascii="Times New Roman" w:hAnsi="Times New Roman"/>
          <w:szCs w:val="24"/>
        </w:rPr>
        <w:t xml:space="preserve"> </w:t>
      </w:r>
      <w:r w:rsidR="00823888" w:rsidRPr="004B418F">
        <w:rPr>
          <w:rFonts w:ascii="Times New Roman" w:hAnsi="Times New Roman"/>
          <w:b/>
          <w:szCs w:val="24"/>
        </w:rPr>
        <w:t>schváliť</w:t>
      </w:r>
      <w:r w:rsidRPr="004B418F">
        <w:rPr>
          <w:rFonts w:ascii="Times New Roman" w:hAnsi="Times New Roman"/>
          <w:szCs w:val="24"/>
        </w:rPr>
        <w:t>;</w:t>
      </w:r>
    </w:p>
    <w:p w:rsidR="00F40DD7" w:rsidRPr="004B418F" w:rsidRDefault="00F40DD7" w:rsidP="004B418F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40DD7" w:rsidRPr="004B418F" w:rsidRDefault="00F40DD7" w:rsidP="004B418F">
      <w:pPr>
        <w:pStyle w:val="Nadpis4"/>
        <w:numPr>
          <w:ilvl w:val="0"/>
          <w:numId w:val="0"/>
        </w:numPr>
        <w:spacing w:line="276" w:lineRule="auto"/>
        <w:ind w:left="705"/>
        <w:rPr>
          <w:rFonts w:ascii="Times New Roman" w:hAnsi="Times New Roman"/>
          <w:bCs w:val="0"/>
          <w:szCs w:val="24"/>
          <w:lang w:val="sk-SK"/>
        </w:rPr>
      </w:pPr>
      <w:r w:rsidRPr="004B418F">
        <w:rPr>
          <w:rFonts w:ascii="Times New Roman" w:hAnsi="Times New Roman"/>
          <w:bCs w:val="0"/>
          <w:szCs w:val="24"/>
          <w:lang w:val="sk-SK"/>
        </w:rPr>
        <w:t>C. p o v e r u j e</w:t>
      </w:r>
    </w:p>
    <w:p w:rsidR="00F40DD7" w:rsidRPr="004B418F" w:rsidRDefault="00F40DD7" w:rsidP="004B418F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F40DD7" w:rsidRPr="004B418F" w:rsidRDefault="00F40DD7" w:rsidP="004B418F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 w:rsidRPr="004B418F">
        <w:rPr>
          <w:rFonts w:ascii="Times New Roman" w:hAnsi="Times New Roman"/>
          <w:b/>
          <w:szCs w:val="24"/>
        </w:rPr>
        <w:t xml:space="preserve">              </w:t>
      </w:r>
      <w:r w:rsidRPr="004B418F">
        <w:rPr>
          <w:rFonts w:ascii="Times New Roman" w:hAnsi="Times New Roman"/>
          <w:bCs/>
          <w:szCs w:val="24"/>
        </w:rPr>
        <w:t xml:space="preserve"> predsedníčku výboru, aby výsledky rokovania Výboru Národnej rady Slovenskej republiky pre sociálne veci v druhom čítaní spolu s výsledkami rokovania ostatných výborov </w:t>
      </w:r>
    </w:p>
    <w:p w:rsidR="00F40DD7" w:rsidRPr="004B418F" w:rsidRDefault="00F40DD7" w:rsidP="004B418F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 w:rsidRPr="004B418F">
        <w:rPr>
          <w:rFonts w:ascii="Times New Roman" w:hAnsi="Times New Roman"/>
          <w:bCs/>
          <w:szCs w:val="24"/>
        </w:rPr>
        <w:t>spracovala do písomnej spoločnej správy výborov Národnej rady Slovenskej republiky podľa § 79 ods. 1 zákona Národnej rady Slovenskej republiky č. 350/1996 Z. z. o rokovacom poriadku Národnej rady Slovenskej republiky v znení neskorších predpisov a predložila ju na schválenie.</w:t>
      </w:r>
    </w:p>
    <w:p w:rsidR="00F40DD7" w:rsidRDefault="00F40DD7" w:rsidP="004B418F">
      <w:pPr>
        <w:spacing w:line="276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6E0149" w:rsidRDefault="006E0149" w:rsidP="004B418F">
      <w:pPr>
        <w:spacing w:line="276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F40DD7" w:rsidRPr="00005ABD" w:rsidRDefault="00F40DD7" w:rsidP="00F40DD7">
      <w:pPr>
        <w:ind w:left="5664" w:firstLine="708"/>
        <w:rPr>
          <w:rStyle w:val="Siln"/>
        </w:rPr>
      </w:pPr>
      <w:r w:rsidRPr="00005ABD">
        <w:rPr>
          <w:rStyle w:val="Siln"/>
        </w:rPr>
        <w:t>Alena  B a š i s t o v á</w:t>
      </w:r>
    </w:p>
    <w:p w:rsidR="00F40DD7" w:rsidRDefault="00F40DD7" w:rsidP="006E0149">
      <w:pPr>
        <w:spacing w:line="240" w:lineRule="auto"/>
        <w:ind w:left="4248" w:firstLine="708"/>
        <w:rPr>
          <w:rStyle w:val="Siln"/>
        </w:rPr>
      </w:pPr>
      <w:r w:rsidRPr="00005ABD">
        <w:rPr>
          <w:rStyle w:val="Siln"/>
        </w:rPr>
        <w:t xml:space="preserve">                        predsedníčka výboru</w:t>
      </w:r>
    </w:p>
    <w:p w:rsidR="00F40DD7" w:rsidRPr="00005ABD" w:rsidRDefault="00F40DD7" w:rsidP="00F40DD7">
      <w:pPr>
        <w:rPr>
          <w:rStyle w:val="Siln"/>
          <w:rFonts w:eastAsiaTheme="majorEastAsia"/>
        </w:rPr>
      </w:pPr>
      <w:r w:rsidRPr="00005ABD">
        <w:rPr>
          <w:rStyle w:val="Siln"/>
          <w:rFonts w:eastAsiaTheme="majorEastAsia"/>
        </w:rPr>
        <w:t>overovatelia výboru:</w:t>
      </w:r>
    </w:p>
    <w:p w:rsidR="00F40DD7" w:rsidRPr="00005ABD" w:rsidRDefault="00F40DD7" w:rsidP="00F40DD7">
      <w:pPr>
        <w:rPr>
          <w:rFonts w:ascii="Times New Roman" w:hAnsi="Times New Roman"/>
          <w:iCs/>
        </w:rPr>
      </w:pPr>
      <w:r w:rsidRPr="00005ABD">
        <w:rPr>
          <w:rFonts w:ascii="Times New Roman" w:hAnsi="Times New Roman"/>
          <w:b/>
          <w:bCs/>
          <w:iCs/>
        </w:rPr>
        <w:t xml:space="preserve">Petra Krištúfková </w:t>
      </w:r>
    </w:p>
    <w:p w:rsidR="00F40DD7" w:rsidRDefault="00F40DD7" w:rsidP="00F40DD7">
      <w:pPr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bCs/>
          <w:iCs/>
        </w:rPr>
        <w:t>Magdaléna Kuciaňová</w:t>
      </w:r>
      <w:r>
        <w:rPr>
          <w:rFonts w:ascii="Times New Roman" w:hAnsi="Times New Roman"/>
          <w:b/>
          <w:caps/>
          <w:sz w:val="22"/>
        </w:rPr>
        <w:br w:type="page"/>
      </w:r>
    </w:p>
    <w:p w:rsidR="00F40DD7" w:rsidRPr="00196A84" w:rsidRDefault="00F40DD7" w:rsidP="00F40DD7">
      <w:pPr>
        <w:rPr>
          <w:rFonts w:ascii="Times New Roman" w:hAnsi="Times New Roman"/>
          <w:b/>
          <w:caps/>
          <w:szCs w:val="24"/>
        </w:rPr>
      </w:pPr>
      <w:r w:rsidRPr="00196A84">
        <w:rPr>
          <w:rFonts w:ascii="Times New Roman" w:hAnsi="Times New Roman"/>
          <w:b/>
          <w:caps/>
          <w:szCs w:val="24"/>
        </w:rPr>
        <w:lastRenderedPageBreak/>
        <w:t>Výbor Národnej rady Slovenskej republiky</w:t>
      </w:r>
    </w:p>
    <w:p w:rsidR="00F40DD7" w:rsidRPr="00196A84" w:rsidRDefault="00F40DD7" w:rsidP="00F40DD7">
      <w:pPr>
        <w:rPr>
          <w:rFonts w:ascii="Times New Roman" w:hAnsi="Times New Roman"/>
          <w:b/>
          <w:caps/>
          <w:szCs w:val="24"/>
        </w:rPr>
      </w:pPr>
      <w:r w:rsidRPr="00196A84">
        <w:rPr>
          <w:rFonts w:ascii="Times New Roman" w:hAnsi="Times New Roman"/>
          <w:b/>
          <w:caps/>
          <w:szCs w:val="24"/>
        </w:rPr>
        <w:t xml:space="preserve">                             pre sociálne veci</w:t>
      </w:r>
    </w:p>
    <w:p w:rsidR="00F40DD7" w:rsidRPr="00196A84" w:rsidRDefault="00F40DD7" w:rsidP="00F40DD7">
      <w:pPr>
        <w:jc w:val="both"/>
        <w:rPr>
          <w:rFonts w:ascii="Times New Roman" w:hAnsi="Times New Roman"/>
          <w:b/>
          <w:bCs/>
          <w:szCs w:val="24"/>
        </w:rPr>
      </w:pPr>
    </w:p>
    <w:p w:rsidR="00F40DD7" w:rsidRPr="00005ABD" w:rsidRDefault="00F40DD7" w:rsidP="00F40DD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</w:r>
      <w:r w:rsidRPr="00005ABD">
        <w:rPr>
          <w:rFonts w:ascii="Times New Roman" w:hAnsi="Times New Roman"/>
          <w:b/>
          <w:bCs/>
          <w:sz w:val="22"/>
        </w:rPr>
        <w:tab/>
        <w:t>Príloha k uzneseniu č.</w:t>
      </w:r>
      <w:r>
        <w:rPr>
          <w:rFonts w:ascii="Times New Roman" w:hAnsi="Times New Roman"/>
          <w:b/>
          <w:bCs/>
          <w:sz w:val="22"/>
        </w:rPr>
        <w:t xml:space="preserve"> </w:t>
      </w:r>
      <w:r w:rsidR="00823888">
        <w:rPr>
          <w:rFonts w:ascii="Times New Roman" w:hAnsi="Times New Roman"/>
          <w:b/>
          <w:bCs/>
          <w:sz w:val="22"/>
        </w:rPr>
        <w:t>210</w:t>
      </w:r>
    </w:p>
    <w:p w:rsidR="00F40DD7" w:rsidRPr="00005ABD" w:rsidRDefault="00F40DD7" w:rsidP="00F40DD7">
      <w:pPr>
        <w:jc w:val="both"/>
        <w:rPr>
          <w:rFonts w:ascii="Times New Roman" w:hAnsi="Times New Roman"/>
          <w:b/>
          <w:bCs/>
        </w:rPr>
      </w:pPr>
    </w:p>
    <w:p w:rsidR="00F40DD7" w:rsidRPr="00005ABD" w:rsidRDefault="00F40DD7" w:rsidP="00F40DD7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F40DD7" w:rsidRPr="00005ABD" w:rsidRDefault="00F40DD7" w:rsidP="00F40DD7">
      <w:pPr>
        <w:jc w:val="center"/>
        <w:rPr>
          <w:rFonts w:ascii="Times New Roman" w:hAnsi="Times New Roman"/>
          <w:sz w:val="22"/>
          <w:lang w:val="cs-CZ"/>
        </w:rPr>
      </w:pPr>
    </w:p>
    <w:p w:rsidR="00F40DD7" w:rsidRPr="00005ABD" w:rsidRDefault="00F40DD7" w:rsidP="00F40DD7">
      <w:pPr>
        <w:jc w:val="center"/>
        <w:rPr>
          <w:rFonts w:ascii="Times New Roman" w:hAnsi="Times New Roman"/>
          <w:b/>
          <w:sz w:val="22"/>
        </w:rPr>
      </w:pPr>
    </w:p>
    <w:p w:rsidR="00F40DD7" w:rsidRDefault="00F40DD7" w:rsidP="004B418F">
      <w:pPr>
        <w:spacing w:line="276" w:lineRule="auto"/>
        <w:jc w:val="both"/>
        <w:rPr>
          <w:rFonts w:ascii="Times New Roman" w:hAnsi="Times New Roman"/>
          <w:b/>
          <w:noProof/>
          <w:szCs w:val="24"/>
        </w:rPr>
      </w:pPr>
      <w:r w:rsidRPr="00005ABD">
        <w:rPr>
          <w:rFonts w:ascii="Times New Roman" w:hAnsi="Times New Roman"/>
          <w:sz w:val="22"/>
        </w:rPr>
        <w:t xml:space="preserve">k  </w:t>
      </w:r>
      <w:r w:rsidRPr="00005ABD">
        <w:rPr>
          <w:rFonts w:ascii="Times New Roman" w:hAnsi="Times New Roman"/>
        </w:rPr>
        <w:t xml:space="preserve">vládnemu návrhu </w:t>
      </w:r>
      <w:r w:rsidRPr="00005ABD">
        <w:rPr>
          <w:rFonts w:ascii="Times New Roman" w:hAnsi="Times New Roman"/>
          <w:bCs/>
          <w:sz w:val="22"/>
        </w:rPr>
        <w:t xml:space="preserve">zákona, </w:t>
      </w:r>
      <w:r w:rsidRPr="00261CC3">
        <w:rPr>
          <w:rFonts w:ascii="Times New Roman" w:hAnsi="Times New Roman"/>
          <w:noProof/>
          <w:szCs w:val="24"/>
        </w:rPr>
        <w:t xml:space="preserve">ktorým sa mení a dopĺňa zákon č. 55/2017 Z. z. o štátnej službe a o zmene a doplnení niektorých zákonov v znení neskorších predpisov a ktorým sa menia a dopĺňajú niektoré zákony </w:t>
      </w:r>
      <w:r w:rsidRPr="00261CC3">
        <w:rPr>
          <w:rFonts w:ascii="Times New Roman" w:hAnsi="Times New Roman"/>
          <w:b/>
          <w:szCs w:val="24"/>
        </w:rPr>
        <w:t xml:space="preserve">(tlač 1693) </w:t>
      </w:r>
    </w:p>
    <w:p w:rsidR="00F40DD7" w:rsidRPr="00005ABD" w:rsidRDefault="00F40DD7" w:rsidP="00F40DD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_</w:t>
      </w:r>
      <w:r w:rsidRPr="00005ABD">
        <w:rPr>
          <w:rFonts w:ascii="Times New Roman" w:hAnsi="Times New Roman"/>
        </w:rPr>
        <w:t>__________________________________________________________________________</w:t>
      </w:r>
    </w:p>
    <w:p w:rsidR="00F40DD7" w:rsidRDefault="00F40DD7" w:rsidP="00D76638">
      <w:pPr>
        <w:spacing w:line="276" w:lineRule="auto"/>
        <w:jc w:val="both"/>
        <w:rPr>
          <w:rFonts w:ascii="Times New Roman" w:hAnsi="Times New Roman"/>
          <w:sz w:val="22"/>
        </w:rPr>
      </w:pPr>
    </w:p>
    <w:p w:rsidR="00823888" w:rsidRPr="006D07C2" w:rsidRDefault="00823888" w:rsidP="00D7663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D07C2">
        <w:rPr>
          <w:rFonts w:ascii="Times New Roman" w:hAnsi="Times New Roman"/>
          <w:sz w:val="24"/>
          <w:szCs w:val="24"/>
        </w:rPr>
        <w:t>K čl. I bodu 184 (§ 123 ods. 8)</w:t>
      </w:r>
    </w:p>
    <w:p w:rsidR="00823888" w:rsidRPr="006D07C2" w:rsidRDefault="00823888" w:rsidP="00D76638">
      <w:pPr>
        <w:spacing w:line="276" w:lineRule="auto"/>
        <w:jc w:val="both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>V čl. I bode 184 § 123 ods. 8 sa pred slovo „predloženia“ vkladá slovo „jej“.</w:t>
      </w:r>
    </w:p>
    <w:p w:rsidR="00823888" w:rsidRPr="006D07C2" w:rsidRDefault="00823888" w:rsidP="00D7663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spacing w:line="276" w:lineRule="auto"/>
        <w:ind w:left="4247" w:hanging="1412"/>
        <w:jc w:val="both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>Legislatívno-technická úprava – spresnenie formulácie a jej</w:t>
      </w:r>
    </w:p>
    <w:p w:rsidR="00823888" w:rsidRPr="006D07C2" w:rsidRDefault="00823888" w:rsidP="00D76638">
      <w:pPr>
        <w:spacing w:line="276" w:lineRule="auto"/>
        <w:ind w:left="4247" w:hanging="1412"/>
        <w:jc w:val="both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 xml:space="preserve">zosúladenie s obdobnými formuláciami v rámci daného </w:t>
      </w:r>
    </w:p>
    <w:p w:rsidR="00823888" w:rsidRPr="006D07C2" w:rsidRDefault="00823888" w:rsidP="00D76638">
      <w:pPr>
        <w:spacing w:line="276" w:lineRule="auto"/>
        <w:ind w:left="4247" w:hanging="1412"/>
        <w:jc w:val="both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>novelizačného bodu.</w:t>
      </w:r>
    </w:p>
    <w:p w:rsidR="00823888" w:rsidRPr="006D07C2" w:rsidRDefault="00823888" w:rsidP="00D76638">
      <w:pPr>
        <w:spacing w:line="276" w:lineRule="auto"/>
        <w:ind w:left="2832" w:hanging="2832"/>
        <w:jc w:val="both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D07C2">
        <w:rPr>
          <w:rFonts w:ascii="Times New Roman" w:hAnsi="Times New Roman"/>
          <w:sz w:val="24"/>
          <w:szCs w:val="24"/>
        </w:rPr>
        <w:t>K čl. I bodu 218 (§ 169 ods. 2)</w:t>
      </w:r>
    </w:p>
    <w:p w:rsidR="00823888" w:rsidRPr="006D07C2" w:rsidRDefault="00823888" w:rsidP="00D76638">
      <w:pPr>
        <w:spacing w:line="276" w:lineRule="auto"/>
        <w:jc w:val="both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>V čl. I bode 218 sa na konci pripájajú tieto slová: „a slová „Príslušný odborový orgán je oprávnený“ sa nahrádzajú slovami „Zástupcovia zamestnancov sú oprávnení“.“.</w:t>
      </w:r>
    </w:p>
    <w:p w:rsidR="00823888" w:rsidRPr="006D07C2" w:rsidRDefault="00823888" w:rsidP="00D7663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spacing w:line="276" w:lineRule="auto"/>
        <w:ind w:left="2835"/>
        <w:jc w:val="both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>Pozmeňujúci návrh dopĺňa potrebnú úpravu – nahradenie slov „príslušný odborový orgán“ slovami „zástupcovia zamestnancov“ – v rámci celého § 169 ods. 2, nakoľko ide o vzájomne na seba nadväzujúce úpravy.</w:t>
      </w:r>
    </w:p>
    <w:p w:rsidR="00823888" w:rsidRPr="006D07C2" w:rsidRDefault="00823888" w:rsidP="00D76638">
      <w:pPr>
        <w:spacing w:line="276" w:lineRule="auto"/>
        <w:ind w:left="2832" w:hanging="2832"/>
        <w:jc w:val="both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D07C2">
        <w:rPr>
          <w:rFonts w:ascii="Times New Roman" w:hAnsi="Times New Roman"/>
          <w:sz w:val="24"/>
          <w:szCs w:val="24"/>
        </w:rPr>
        <w:t>V čl. II sa vkladá nový bod 1, ktorý znie:</w:t>
      </w:r>
    </w:p>
    <w:p w:rsidR="00823888" w:rsidRPr="006D07C2" w:rsidRDefault="00823888" w:rsidP="00D76638">
      <w:pPr>
        <w:spacing w:line="276" w:lineRule="auto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 xml:space="preserve">„1. § 5 sa dopĺňa odsekom 6, ktorý znie: </w:t>
      </w:r>
    </w:p>
    <w:p w:rsidR="00823888" w:rsidRPr="006D07C2" w:rsidRDefault="00823888" w:rsidP="00D76638">
      <w:pPr>
        <w:spacing w:line="276" w:lineRule="auto"/>
        <w:jc w:val="both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>„(6) Úrad predkladá príslušnému výboru Národnej rady Slovenskej republiky správu o výsledku kontroly, ktorá bola ukončená protokolom o výsledku kontroly.“.“.</w:t>
      </w:r>
    </w:p>
    <w:p w:rsidR="00823888" w:rsidRPr="006D07C2" w:rsidRDefault="00823888" w:rsidP="00D76638">
      <w:pPr>
        <w:spacing w:line="276" w:lineRule="auto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spacing w:line="276" w:lineRule="auto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>Nasledujúce body sa primerane prečíslujú.</w:t>
      </w:r>
    </w:p>
    <w:p w:rsidR="00823888" w:rsidRPr="006D07C2" w:rsidRDefault="00823888" w:rsidP="00D76638">
      <w:pPr>
        <w:spacing w:line="276" w:lineRule="auto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spacing w:line="276" w:lineRule="auto"/>
        <w:ind w:left="3969"/>
        <w:rPr>
          <w:rFonts w:ascii="Times New Roman" w:hAnsi="Times New Roman"/>
          <w:i/>
          <w:szCs w:val="24"/>
        </w:rPr>
      </w:pPr>
    </w:p>
    <w:p w:rsidR="00823888" w:rsidRPr="006D07C2" w:rsidRDefault="00823888" w:rsidP="00D76638">
      <w:pPr>
        <w:spacing w:line="276" w:lineRule="auto"/>
        <w:ind w:left="2832"/>
        <w:jc w:val="both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 xml:space="preserve">Rozširuje sa pôsobnosť Najvyššieho kontrolného úradu Slovenskej republiky o novú právomoc, a to právomoc predkladať správu o výsledku kontroly, ktorá bola ukončená protokolom o výsledku kontroly vecne príslušnému výboru Národnej rady Slovenskej republiky, ktorý v zmysle zákona </w:t>
      </w:r>
      <w:r w:rsidRPr="006D07C2">
        <w:rPr>
          <w:rFonts w:ascii="Times New Roman" w:hAnsi="Times New Roman"/>
          <w:szCs w:val="24"/>
        </w:rPr>
        <w:lastRenderedPageBreak/>
        <w:t xml:space="preserve">Národnej rady Slovenskej republiky č. 350/1996 Z. z. o rokovacom poriadku Národnej rady Slovenskej republiky bude následne oprávnený takýto materiál zaradiť do programu svojej schôdze, prerokovať ho a prijať k nemu príslušné uznesenie. </w:t>
      </w:r>
    </w:p>
    <w:p w:rsidR="00823888" w:rsidRPr="006D07C2" w:rsidRDefault="00823888" w:rsidP="00D76638">
      <w:pPr>
        <w:spacing w:line="276" w:lineRule="auto"/>
        <w:ind w:left="2832" w:hanging="2832"/>
        <w:jc w:val="both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D07C2">
        <w:rPr>
          <w:rFonts w:ascii="Times New Roman" w:hAnsi="Times New Roman"/>
          <w:sz w:val="24"/>
          <w:szCs w:val="24"/>
        </w:rPr>
        <w:t xml:space="preserve">V Čl. II sa vypúšťajú body 1 a 2. </w:t>
      </w:r>
    </w:p>
    <w:p w:rsidR="00823888" w:rsidRPr="006D07C2" w:rsidRDefault="00823888" w:rsidP="00D76638">
      <w:pPr>
        <w:pStyle w:val="Nadpis1"/>
        <w:spacing w:before="0" w:line="276" w:lineRule="auto"/>
        <w:ind w:left="283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D07C2">
        <w:rPr>
          <w:rFonts w:ascii="Times New Roman" w:hAnsi="Times New Roman" w:cs="Times New Roman"/>
          <w:color w:val="auto"/>
          <w:sz w:val="24"/>
          <w:szCs w:val="24"/>
        </w:rPr>
        <w:t xml:space="preserve">Vládnym návrhom zákona sa vstupuje aj do zákona Národnej rady Slovenskej republiky č. 39/1993 Z. z. o Najvyššom kontrolnom úrade Slovenskej republiky v znení neskorších predpisov. Čl. II sa upravuje právny rámec overovania odborných vedomostí a praktických zručností kontrolórov Najvyššieho kontrolného úradu Slovenskej republiky (ďalej ako „NKÚ“). Formulácia predmetného článku sa javí ako problematická a vágna z viacerých dôvodov. V  čl. II  bode 1 (§11 ods. 3) sa hovorí o možnosti overovať odborné vedomosti a zručnosti kontrolórov NKÚ, zatiaľ čo ods. 2 hovorí o povinnosti kontrolórov disponovať predmetnými vedomosťami a zručnosťami. V ods. 3 absentuje subjekt, ktorý by tieto vedomosti a zručnosti overoval. Uvedená povinnosť overovania odborných vedomostí nie je kvalifikovaná vopred rozsahom, periodicitou a tak je ponechaná nepomerne široká miera voľnej úvahy na služobný úrad.  Navrhovanou úpravou v čl. II by došlo k zhoršeniu postavenia kontrolórov NKÚ a preto sa navrhuje čl. II vypustiť. </w:t>
      </w:r>
    </w:p>
    <w:p w:rsidR="00823888" w:rsidRPr="006D07C2" w:rsidRDefault="00823888" w:rsidP="00D76638">
      <w:pPr>
        <w:spacing w:line="276" w:lineRule="auto"/>
        <w:ind w:left="1131"/>
        <w:jc w:val="both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spacing w:line="276" w:lineRule="auto"/>
        <w:ind w:left="2832" w:hanging="2832"/>
        <w:jc w:val="both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D07C2">
        <w:rPr>
          <w:rFonts w:ascii="Times New Roman" w:hAnsi="Times New Roman"/>
          <w:sz w:val="24"/>
          <w:szCs w:val="24"/>
        </w:rPr>
        <w:t xml:space="preserve">Za čl. II sa vkladá nový čl. III, ktorý znie: </w:t>
      </w:r>
    </w:p>
    <w:p w:rsidR="00823888" w:rsidRPr="006D07C2" w:rsidRDefault="00823888" w:rsidP="00D76638">
      <w:pPr>
        <w:spacing w:line="276" w:lineRule="auto"/>
        <w:jc w:val="center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>„</w:t>
      </w:r>
      <w:r w:rsidRPr="006D07C2">
        <w:rPr>
          <w:rFonts w:ascii="Times New Roman" w:hAnsi="Times New Roman"/>
          <w:b/>
          <w:szCs w:val="24"/>
        </w:rPr>
        <w:t>Čl. III</w:t>
      </w:r>
    </w:p>
    <w:p w:rsidR="00823888" w:rsidRPr="006D07C2" w:rsidRDefault="00823888" w:rsidP="00D76638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23888" w:rsidRPr="006D07C2" w:rsidRDefault="00823888" w:rsidP="00D76638">
      <w:pPr>
        <w:pStyle w:val="Odsekzoznamu"/>
        <w:spacing w:after="0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6D07C2">
        <w:rPr>
          <w:rFonts w:ascii="Times New Roman" w:hAnsi="Times New Roman"/>
          <w:sz w:val="24"/>
          <w:szCs w:val="24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 455/2004 Z. z., zákona č. 523/2004 Z. z., zákona č. 578/2004 Z. z., zákona č. 5/2005 Z. z., zákona č. 332/2005 Z. z., zákona č. 363/2007 Z. z., zákona č. 129/2008 Z. z., zákona č.</w:t>
      </w:r>
      <w:r w:rsidRPr="006D07C2">
        <w:rPr>
          <w:sz w:val="24"/>
          <w:szCs w:val="24"/>
        </w:rPr>
        <w:t> </w:t>
      </w:r>
      <w:r w:rsidRPr="006D07C2">
        <w:rPr>
          <w:rFonts w:ascii="Times New Roman" w:hAnsi="Times New Roman"/>
          <w:sz w:val="24"/>
          <w:szCs w:val="24"/>
        </w:rPr>
        <w:t>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 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 a zákona č. 221/2019 Z. z. sa mení a dopĺňa takto:</w:t>
      </w:r>
    </w:p>
    <w:p w:rsidR="00823888" w:rsidRPr="006D07C2" w:rsidRDefault="00823888" w:rsidP="00D76638">
      <w:pPr>
        <w:pStyle w:val="Odsekzoznamu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D07C2">
        <w:rPr>
          <w:rFonts w:ascii="Times New Roman" w:hAnsi="Times New Roman"/>
          <w:sz w:val="24"/>
          <w:szCs w:val="24"/>
        </w:rPr>
        <w:lastRenderedPageBreak/>
        <w:t>V § 58 ods. 5 sa slová „ods. 13“ nahrádzajú slovami „ods. 14“.</w:t>
      </w:r>
    </w:p>
    <w:p w:rsidR="00823888" w:rsidRPr="006D07C2" w:rsidRDefault="00823888" w:rsidP="00D76638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23888" w:rsidRPr="006D07C2" w:rsidRDefault="00823888" w:rsidP="00D76638">
      <w:pPr>
        <w:pStyle w:val="Odsekzoznamu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D07C2">
        <w:rPr>
          <w:rFonts w:ascii="Times New Roman" w:hAnsi="Times New Roman"/>
          <w:sz w:val="24"/>
          <w:szCs w:val="24"/>
        </w:rPr>
        <w:t>V § 73a sa za odsek 11 vkladá nový odsek 12, ktorý znie:</w:t>
      </w:r>
    </w:p>
    <w:p w:rsidR="00823888" w:rsidRPr="006D07C2" w:rsidRDefault="00823888" w:rsidP="00D76638">
      <w:pPr>
        <w:pStyle w:val="Odsekzoznamu"/>
        <w:spacing w:after="0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6D07C2">
        <w:rPr>
          <w:rFonts w:ascii="Times New Roman" w:hAnsi="Times New Roman"/>
          <w:sz w:val="24"/>
          <w:szCs w:val="24"/>
        </w:rPr>
        <w:t>„(12) Ministerstvo školstva na základe dohody poskytuje Ministerstvu práce, sociálnych vecí a rodiny Slovenskej republiky údaje z centrálneho registra študentov v rozsahu nevyhnutnom na účely zabezpečenia tvorby analýz a prognóz vývoja na trhu práce.</w:t>
      </w:r>
      <w:r w:rsidRPr="006D07C2">
        <w:rPr>
          <w:rFonts w:ascii="Times New Roman" w:hAnsi="Times New Roman"/>
          <w:sz w:val="24"/>
          <w:szCs w:val="24"/>
          <w:vertAlign w:val="superscript"/>
        </w:rPr>
        <w:t>40cc</w:t>
      </w:r>
      <w:r w:rsidRPr="006D07C2">
        <w:rPr>
          <w:rFonts w:ascii="Times New Roman" w:hAnsi="Times New Roman"/>
          <w:sz w:val="24"/>
          <w:szCs w:val="24"/>
        </w:rPr>
        <w:t>)“.</w:t>
      </w:r>
    </w:p>
    <w:p w:rsidR="00823888" w:rsidRPr="006D07C2" w:rsidRDefault="00823888" w:rsidP="00D76638">
      <w:pPr>
        <w:spacing w:line="276" w:lineRule="auto"/>
        <w:ind w:left="426" w:hanging="426"/>
        <w:jc w:val="both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spacing w:line="276" w:lineRule="auto"/>
        <w:ind w:firstLine="357"/>
        <w:jc w:val="both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>Doterajšie odseky 12 až 17 sa označujú ako odseky 13 až 18.</w:t>
      </w:r>
    </w:p>
    <w:p w:rsidR="00823888" w:rsidRPr="006D07C2" w:rsidRDefault="00823888" w:rsidP="00D76638">
      <w:pPr>
        <w:spacing w:line="276" w:lineRule="auto"/>
        <w:ind w:left="426" w:hanging="426"/>
        <w:jc w:val="both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spacing w:line="276" w:lineRule="auto"/>
        <w:ind w:firstLine="357"/>
        <w:jc w:val="both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>Poznámka pod čiarou k odkazu 40cc znie:</w:t>
      </w:r>
    </w:p>
    <w:p w:rsidR="00823888" w:rsidRPr="006D07C2" w:rsidRDefault="00823888" w:rsidP="00D76638">
      <w:pPr>
        <w:spacing w:line="276" w:lineRule="auto"/>
        <w:ind w:left="993" w:hanging="636"/>
        <w:jc w:val="both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>„</w:t>
      </w:r>
      <w:r w:rsidRPr="006D07C2">
        <w:rPr>
          <w:rFonts w:ascii="Times New Roman" w:hAnsi="Times New Roman"/>
          <w:szCs w:val="24"/>
          <w:vertAlign w:val="superscript"/>
        </w:rPr>
        <w:t>40cc</w:t>
      </w:r>
      <w:r w:rsidRPr="006D07C2">
        <w:rPr>
          <w:rFonts w:ascii="Times New Roman" w:hAnsi="Times New Roman"/>
          <w:szCs w:val="24"/>
        </w:rPr>
        <w:t>) § 3 ods. 1 písm. h) zákona č. 453/2003 Z. z. o orgánoch štátnej správy v oblasti sociálnych vecí, rodiny a služieb zamestnanosti a o zmene a doplnení niektorých zákonov v znení zákona č. 81/2017 Z. z.“.“.</w:t>
      </w:r>
    </w:p>
    <w:p w:rsidR="00823888" w:rsidRPr="006D07C2" w:rsidRDefault="00823888" w:rsidP="00D76638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pStyle w:val="Odsekzoznamu"/>
        <w:numPr>
          <w:ilvl w:val="0"/>
          <w:numId w:val="4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D07C2">
        <w:rPr>
          <w:rFonts w:ascii="Times New Roman" w:hAnsi="Times New Roman"/>
          <w:sz w:val="24"/>
          <w:szCs w:val="24"/>
        </w:rPr>
        <w:t>V § 73a ods. 16 sa slová „odseku 14“ nahrádzajú slovami „odseku 15“.</w:t>
      </w:r>
    </w:p>
    <w:p w:rsidR="00823888" w:rsidRPr="006D07C2" w:rsidRDefault="00823888" w:rsidP="00D76638">
      <w:pPr>
        <w:spacing w:line="276" w:lineRule="auto"/>
        <w:jc w:val="both"/>
        <w:rPr>
          <w:rFonts w:ascii="Times New Roman" w:hAnsi="Times New Roman"/>
          <w:szCs w:val="24"/>
        </w:rPr>
      </w:pPr>
      <w:r w:rsidRPr="006D07C2">
        <w:rPr>
          <w:rFonts w:ascii="Times New Roman" w:hAnsi="Times New Roman"/>
          <w:szCs w:val="24"/>
        </w:rPr>
        <w:t>Nasledujúce články sa primerane prečíslujú.</w:t>
      </w:r>
    </w:p>
    <w:p w:rsidR="00823888" w:rsidRPr="006D07C2" w:rsidRDefault="00823888" w:rsidP="00D7663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3888" w:rsidRPr="006D07C2" w:rsidRDefault="00823888" w:rsidP="00D76638">
      <w:pPr>
        <w:spacing w:line="276" w:lineRule="auto"/>
        <w:ind w:left="2832"/>
        <w:jc w:val="both"/>
        <w:rPr>
          <w:rFonts w:ascii="Times New Roman" w:hAnsi="Times New Roman"/>
          <w:szCs w:val="24"/>
        </w:rPr>
      </w:pPr>
      <w:r w:rsidRPr="006D07C2">
        <w:rPr>
          <w:rFonts w:ascii="Times New Roman" w:hAnsi="Times New Roman" w:cstheme="minorBidi"/>
          <w:szCs w:val="24"/>
        </w:rPr>
        <w:t xml:space="preserve">V nadväznosti na úpravu štátnozamestnaneckých vzťahov sa v záujme efektívneho výkonu štátnej správy navrhuje doplniť novelizáciou zákona č. 131/2002 Z. z. o vysokých školách novú kompetenciu </w:t>
      </w:r>
      <w:r w:rsidRPr="006D07C2">
        <w:rPr>
          <w:rFonts w:ascii="Times New Roman" w:hAnsi="Times New Roman"/>
          <w:snapToGrid w:val="0"/>
          <w:szCs w:val="24"/>
        </w:rPr>
        <w:t xml:space="preserve">Ministerstva školstva, vedy, výskumu a športu SR v oblasti poskytovania údajov z centrálneho registra študentov (§ 73a ods. 12) Ministerstvu práce, sociálnych vecí a rodiny SR na účely </w:t>
      </w:r>
      <w:r w:rsidRPr="006D07C2">
        <w:rPr>
          <w:rFonts w:ascii="Times New Roman" w:hAnsi="Times New Roman"/>
          <w:szCs w:val="24"/>
        </w:rPr>
        <w:t xml:space="preserve">zabezpečovania tvorby analýz a prognóz vývoja  na trhu práce, vrátane uplatňovania absolventov vysokých škôl na trhu práce, ktoré je vzhľadom na každoročne vysokú početnosť týchto absolventov vstupujúcich na trh práce alebo do evidencie uchádzačov o zamestnanie, ich nevyhnutnou súčasťou. Tento návrh </w:t>
      </w:r>
      <w:r w:rsidRPr="006D07C2">
        <w:rPr>
          <w:rFonts w:ascii="Times New Roman" w:hAnsi="Times New Roman"/>
          <w:snapToGrid w:val="0"/>
          <w:szCs w:val="24"/>
        </w:rPr>
        <w:t xml:space="preserve">súvisí s výkonom pôsobnosti Ministerstva práce, sociálnych vecí a rodiny SR ustanovenej zákonom </w:t>
      </w:r>
      <w:r w:rsidRPr="006D07C2">
        <w:rPr>
          <w:rFonts w:ascii="Times New Roman" w:hAnsi="Times New Roman"/>
          <w:szCs w:val="24"/>
          <w:lang w:eastAsia="sk-SK"/>
        </w:rPr>
        <w:t>o orgánoch štátnej správy v oblasti sociálnych vecí, rodiny a služieb zamestnanosti, a to zabezpečovať tvorbu analýz a prognóz vývoja na trhu práce a zverejňovanie ich na svojom webovom sídle</w:t>
      </w:r>
      <w:r w:rsidRPr="006D07C2">
        <w:rPr>
          <w:rFonts w:ascii="Times New Roman" w:hAnsi="Times New Roman"/>
          <w:szCs w:val="24"/>
        </w:rPr>
        <w:t xml:space="preserve">. V porovnaní s platným právnym stavom sa tak návrhom zabezpečuje </w:t>
      </w:r>
      <w:r w:rsidRPr="006D07C2">
        <w:rPr>
          <w:rFonts w:ascii="Times New Roman" w:hAnsi="Times New Roman"/>
          <w:snapToGrid w:val="0"/>
          <w:szCs w:val="24"/>
        </w:rPr>
        <w:t>prepojenie na uvedenú pôsobnosť Ministerstva práce, sociálnych vecí a rodiny SR </w:t>
      </w:r>
      <w:r w:rsidRPr="006D07C2">
        <w:rPr>
          <w:rFonts w:ascii="Times New Roman" w:hAnsi="Times New Roman"/>
          <w:szCs w:val="24"/>
        </w:rPr>
        <w:t xml:space="preserve">doplnením chýbajúceho právneho rámca na poskytovanie a využívanie údajov o výsledkoch týkajúcich sa absolventov vysokoškolského vzdelávania na tvorbu analýz a prognóz vývoja na trhu práce, kým právny rámec využívania údajov o výsledkoch týkajúcich sa absolventov odborného vzdelávania a prípravy je podľa platného právneho stavu ustanovený zákonom o odbornom vzdelávaní a príprave. Navrhovaným doplnením sa zároveň reaguje na </w:t>
      </w:r>
      <w:r w:rsidRPr="006D07C2">
        <w:rPr>
          <w:rFonts w:ascii="Times New Roman" w:hAnsi="Times New Roman"/>
          <w:snapToGrid w:val="0"/>
          <w:szCs w:val="24"/>
        </w:rPr>
        <w:lastRenderedPageBreak/>
        <w:t xml:space="preserve">Odporúčanie Rady EÚ z 20. novembra 2017 </w:t>
      </w:r>
      <w:r w:rsidRPr="006D07C2">
        <w:rPr>
          <w:rFonts w:ascii="Times New Roman" w:hAnsi="Times New Roman"/>
          <w:szCs w:val="24"/>
        </w:rPr>
        <w:t xml:space="preserve">týkajúce sa sledovania uplatnenia absolventov, ktoré zdôrazňuje hodnotu informácií o uplatnení absolventoch škôl na trhu práce podľa konkrétnych odborov vzdelávania na účely riešenia príčin problémov súvisiacich so </w:t>
      </w:r>
      <w:proofErr w:type="spellStart"/>
      <w:r w:rsidRPr="006D07C2">
        <w:rPr>
          <w:rFonts w:ascii="Times New Roman" w:hAnsi="Times New Roman"/>
          <w:szCs w:val="24"/>
        </w:rPr>
        <w:t>zamestnateľnosťou</w:t>
      </w:r>
      <w:proofErr w:type="spellEnd"/>
      <w:r w:rsidRPr="006D07C2">
        <w:rPr>
          <w:rFonts w:ascii="Times New Roman" w:hAnsi="Times New Roman"/>
          <w:szCs w:val="24"/>
        </w:rPr>
        <w:t xml:space="preserve"> absolventov a vyk</w:t>
      </w:r>
      <w:bookmarkStart w:id="0" w:name="_GoBack"/>
      <w:bookmarkEnd w:id="0"/>
      <w:r w:rsidRPr="006D07C2">
        <w:rPr>
          <w:rFonts w:ascii="Times New Roman" w:hAnsi="Times New Roman"/>
          <w:szCs w:val="24"/>
        </w:rPr>
        <w:t>onávania politík zamestnanosti.</w:t>
      </w:r>
    </w:p>
    <w:sectPr w:rsidR="00823888" w:rsidRPr="006D07C2" w:rsidSect="006B6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BC" w:rsidRDefault="008D5BBC" w:rsidP="006B607C">
      <w:pPr>
        <w:spacing w:line="240" w:lineRule="auto"/>
      </w:pPr>
      <w:r>
        <w:separator/>
      </w:r>
    </w:p>
  </w:endnote>
  <w:endnote w:type="continuationSeparator" w:id="0">
    <w:p w:rsidR="008D5BBC" w:rsidRDefault="008D5BBC" w:rsidP="006B6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521" w:rsidRDefault="00B935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733423065"/>
      <w:docPartObj>
        <w:docPartGallery w:val="Page Numbers (Bottom of Page)"/>
        <w:docPartUnique/>
      </w:docPartObj>
    </w:sdtPr>
    <w:sdtEndPr/>
    <w:sdtContent>
      <w:p w:rsidR="006B607C" w:rsidRPr="00B93521" w:rsidRDefault="006B607C">
        <w:pPr>
          <w:pStyle w:val="Pta"/>
          <w:jc w:val="right"/>
          <w:rPr>
            <w:rFonts w:ascii="Times New Roman" w:hAnsi="Times New Roman"/>
          </w:rPr>
        </w:pPr>
        <w:r w:rsidRPr="00B93521">
          <w:rPr>
            <w:rFonts w:ascii="Times New Roman" w:hAnsi="Times New Roman"/>
          </w:rPr>
          <w:fldChar w:fldCharType="begin"/>
        </w:r>
        <w:r w:rsidRPr="00B93521">
          <w:rPr>
            <w:rFonts w:ascii="Times New Roman" w:hAnsi="Times New Roman"/>
          </w:rPr>
          <w:instrText>PAGE   \* MERGEFORMAT</w:instrText>
        </w:r>
        <w:r w:rsidRPr="00B93521">
          <w:rPr>
            <w:rFonts w:ascii="Times New Roman" w:hAnsi="Times New Roman"/>
          </w:rPr>
          <w:fldChar w:fldCharType="separate"/>
        </w:r>
        <w:r w:rsidR="00D76638">
          <w:rPr>
            <w:rFonts w:ascii="Times New Roman" w:hAnsi="Times New Roman"/>
            <w:noProof/>
          </w:rPr>
          <w:t>4</w:t>
        </w:r>
        <w:r w:rsidRPr="00B93521">
          <w:rPr>
            <w:rFonts w:ascii="Times New Roman" w:hAnsi="Times New Roman"/>
          </w:rPr>
          <w:fldChar w:fldCharType="end"/>
        </w:r>
      </w:p>
    </w:sdtContent>
  </w:sdt>
  <w:p w:rsidR="006B607C" w:rsidRDefault="006B607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521" w:rsidRDefault="00B935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BC" w:rsidRDefault="008D5BBC" w:rsidP="006B607C">
      <w:pPr>
        <w:spacing w:line="240" w:lineRule="auto"/>
      </w:pPr>
      <w:r>
        <w:separator/>
      </w:r>
    </w:p>
  </w:footnote>
  <w:footnote w:type="continuationSeparator" w:id="0">
    <w:p w:rsidR="008D5BBC" w:rsidRDefault="008D5BBC" w:rsidP="006B6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521" w:rsidRDefault="00B9352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521" w:rsidRDefault="00B935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521" w:rsidRDefault="00B935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4B0"/>
    <w:multiLevelType w:val="hybridMultilevel"/>
    <w:tmpl w:val="DA9C261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705BF"/>
    <w:multiLevelType w:val="hybridMultilevel"/>
    <w:tmpl w:val="44CE13BE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C693668"/>
    <w:multiLevelType w:val="hybridMultilevel"/>
    <w:tmpl w:val="8012D790"/>
    <w:lvl w:ilvl="0" w:tplc="11C4CF90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E84B27"/>
    <w:multiLevelType w:val="hybridMultilevel"/>
    <w:tmpl w:val="59CEA7C0"/>
    <w:lvl w:ilvl="0" w:tplc="25825C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ms sans serif" w:hAnsi="ms sans serif" w:hint="default"/>
        <w:b/>
        <w:i w:val="0"/>
        <w:sz w:val="24"/>
      </w:rPr>
    </w:lvl>
    <w:lvl w:ilvl="1" w:tplc="572482E4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D7"/>
    <w:rsid w:val="004B418F"/>
    <w:rsid w:val="006B607C"/>
    <w:rsid w:val="006D07C2"/>
    <w:rsid w:val="006E0149"/>
    <w:rsid w:val="00775AE0"/>
    <w:rsid w:val="0079234B"/>
    <w:rsid w:val="00823888"/>
    <w:rsid w:val="008D5BBC"/>
    <w:rsid w:val="00B93521"/>
    <w:rsid w:val="00C12600"/>
    <w:rsid w:val="00D2301E"/>
    <w:rsid w:val="00D76638"/>
    <w:rsid w:val="00F4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0E324-8D0D-439B-AB6A-D2302B94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DD7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3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F40DD7"/>
    <w:pPr>
      <w:keepNext/>
      <w:numPr>
        <w:ilvl w:val="12"/>
      </w:numPr>
      <w:spacing w:line="240" w:lineRule="auto"/>
      <w:jc w:val="both"/>
      <w:outlineLvl w:val="3"/>
    </w:pPr>
    <w:rPr>
      <w:rFonts w:ascii="AT*Toronto" w:hAnsi="AT*Toronto"/>
      <w:b/>
      <w:bCs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F40DD7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character" w:styleId="Siln">
    <w:name w:val="Strong"/>
    <w:basedOn w:val="Predvolenpsmoodseku"/>
    <w:uiPriority w:val="22"/>
    <w:qFormat/>
    <w:rsid w:val="00F40DD7"/>
    <w:rPr>
      <w:rFonts w:ascii="Times New Roman" w:hAnsi="Times New Roman" w:cs="Times New Roman"/>
      <w:b/>
    </w:rPr>
  </w:style>
  <w:style w:type="paragraph" w:customStyle="1" w:styleId="tl1">
    <w:name w:val="Štýl1"/>
    <w:basedOn w:val="Normlny"/>
    <w:next w:val="Normlny"/>
    <w:link w:val="tl1Char"/>
    <w:qFormat/>
    <w:rsid w:val="00F40DD7"/>
  </w:style>
  <w:style w:type="character" w:customStyle="1" w:styleId="tl1Char">
    <w:name w:val="Štýl1 Char"/>
    <w:basedOn w:val="Predvolenpsmoodseku"/>
    <w:link w:val="tl1"/>
    <w:locked/>
    <w:rsid w:val="00F40DD7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6B607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Hlavika">
    <w:name w:val="header"/>
    <w:basedOn w:val="Normlny"/>
    <w:link w:val="HlavikaChar"/>
    <w:uiPriority w:val="99"/>
    <w:unhideWhenUsed/>
    <w:rsid w:val="006B607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07C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B607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607C"/>
    <w:rPr>
      <w:rFonts w:ascii="Arial" w:eastAsia="Times New Roman" w:hAnsi="Arial" w:cs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8238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388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3888"/>
    <w:rPr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99"/>
    <w:locked/>
    <w:rsid w:val="00823888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6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6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11</cp:revision>
  <cp:lastPrinted>2019-11-22T07:23:00Z</cp:lastPrinted>
  <dcterms:created xsi:type="dcterms:W3CDTF">2019-09-30T12:12:00Z</dcterms:created>
  <dcterms:modified xsi:type="dcterms:W3CDTF">2019-11-22T07:24:00Z</dcterms:modified>
</cp:coreProperties>
</file>