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2028</w:t>
      </w:r>
      <w:r w:rsidRPr="00F36DCE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F16E9" w:rsidRPr="00F36DCE" w:rsidP="00A666DE">
      <w:pPr>
        <w:bidi w:val="0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F0DF7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0C139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1C799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7</w:t>
      </w:r>
      <w:r w:rsidR="00133542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34</w:t>
      </w:r>
      <w:r w:rsidRPr="004840F4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A666DE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</w:t>
      </w:r>
      <w:r w:rsidR="004840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F36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4840F4" w:rsidRPr="004840F4" w:rsidP="00A666DE">
      <w:pPr>
        <w:bidi w:val="0"/>
        <w:jc w:val="left"/>
        <w:rPr>
          <w:rFonts w:ascii="Times New Roman" w:eastAsia="Times New Roman" w:hAnsi="Times New Roman"/>
        </w:rPr>
      </w:pPr>
    </w:p>
    <w:p w:rsidR="00133542" w:rsidP="00133542">
      <w:pPr>
        <w:bidi w:val="0"/>
        <w:jc w:val="both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133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Radovana BALÁŽA, Evy SMOLÍKOVEJ a Petra PAMULU na vydanie zákona, ktorým sa mení a dopĺňa zákon č. 595/2003 Z. z. o dani z príjmov v znení neskorších predpisov (tlač 1734)</w:t>
      </w:r>
      <w:r w:rsidRPr="002015AE" w:rsidR="001C79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625A81" w:rsidRPr="000C139E" w:rsidP="00133542">
      <w:pPr>
        <w:bidi w:val="0"/>
        <w:jc w:val="left"/>
        <w:rPr>
          <w:rFonts w:ascii="Times New Roman" w:eastAsia="Times New Roman" w:hAnsi="Times New Roman"/>
          <w:b/>
        </w:rPr>
      </w:pP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</w:t>
      </w:r>
    </w:p>
    <w:p w:rsidR="00FB6A0C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1E00FE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Pr="001E00F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</w:t>
      </w:r>
      <w:r w:rsidR="00320C3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poslaneckého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B06562" w:rsidP="00595066">
      <w:pPr>
        <w:bidi w:val="0"/>
        <w:jc w:val="both"/>
        <w:rPr>
          <w:rFonts w:ascii="Times New Roman" w:eastAsia="Times New Roman" w:hAnsi="Times New Roman"/>
          <w:bCs/>
          <w:iCs/>
        </w:rPr>
      </w:pP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4F6E5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2179</w:t>
      </w:r>
      <w:r w:rsidR="001C7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86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F6E5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C7997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3542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Radovana BALÁŽA, Evy SMOLÍKOVEJ a Petra PAMULU na vydanie zákona, ktorým sa mení a dopĺňa zákon č. 595/2003 Z. z. o dani z príjmov v znení neskorších predpisov (tlač 1734)</w:t>
      </w:r>
      <w:r w:rsidRPr="002015AE" w:rsidR="00133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</w:t>
      </w:r>
      <w:r w:rsidRPr="00A32B69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prerokovanie týmto výborom:</w:t>
      </w:r>
    </w:p>
    <w:p w:rsid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845921" w:rsidP="001C7997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Výboru Národnej rady Slovenskej republiky 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pre 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financie a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rozpočet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</w:p>
    <w:p w:rsidR="00133542" w:rsidRPr="001C7997" w:rsidP="001C7997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 hospodárske záležitosti.</w:t>
      </w:r>
    </w:p>
    <w:p w:rsidR="0013354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F36DCE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F36DCE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F36DCE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republiky, ktorí nie sú členmi výborov, ktorým bol </w:t>
      </w:r>
      <w:r w:rsidR="00320C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poslanecký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pridelený,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923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poslaneckému</w:t>
      </w:r>
      <w:r w:rsidRPr="00F36DCE"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(§ 75 ods. 2 zákona o rokovacom poriadku Národ</w:t>
      </w:r>
      <w:r w:rsidRPr="00F36DCE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DB6CD6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225F7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225F7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13354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K predmetnému </w:t>
      </w:r>
      <w:r w:rsidR="00320C3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poslaneckému</w:t>
      </w: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eastAsia="Times New Roman" w:hAnsi="Times New Roman"/>
          <w:b/>
          <w:bCs/>
          <w:szCs w:val="20"/>
        </w:rPr>
      </w:pP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Odporúčanie pre Národnú radu Slovenskej republiky návrh </w:t>
      </w:r>
      <w:r w:rsidRPr="00A32B69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sc</w:t>
      </w:r>
      <w:r w:rsidR="00864345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hváliť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s pozmeňujúcimi a doplňujúcimi návrhmi</w:t>
      </w:r>
      <w:r w:rsidR="00864345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:</w:t>
      </w:r>
    </w:p>
    <w:p w:rsidR="00A32B69" w:rsidRPr="00A32B69" w:rsidP="00A666DE">
      <w:pPr>
        <w:bidi w:val="0"/>
        <w:ind w:left="720"/>
        <w:jc w:val="both"/>
        <w:rPr>
          <w:rFonts w:ascii="Times New Roman" w:eastAsia="Times New Roman" w:hAnsi="Times New Roman"/>
          <w:b/>
          <w:bCs/>
          <w:szCs w:val="20"/>
        </w:rPr>
      </w:pPr>
    </w:p>
    <w:p w:rsidR="00366579" w:rsidP="000841FC">
      <w:pPr>
        <w:numPr>
          <w:ilvl w:val="0"/>
          <w:numId w:val="10"/>
        </w:numPr>
        <w:bidi w:val="0"/>
        <w:spacing w:line="360" w:lineRule="auto"/>
        <w:ind w:left="1066"/>
        <w:jc w:val="both"/>
        <w:rPr>
          <w:rFonts w:ascii="Times New Roman" w:eastAsia="Times New Roman" w:hAnsi="Times New Roman"/>
          <w:szCs w:val="20"/>
        </w:rPr>
      </w:pPr>
      <w:r w:rsidRPr="004F6E52" w:rsidR="00A32B69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Výbor</w:t>
      </w:r>
      <w:r w:rsidRPr="004F6E52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Národnej rady Slovenskej republiky </w:t>
      </w:r>
      <w:r w:rsidRPr="004F6E52" w:rsidR="00A32B69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pre financie a rozpočet</w:t>
      </w:r>
      <w:r w:rsidRPr="004F6E52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C07489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(uzn. č. </w:t>
      </w:r>
      <w:r w:rsidR="0024006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526</w:t>
      </w:r>
      <w:r w:rsidR="00C07489">
        <w:rPr>
          <w:rFonts w:ascii="Times New Roman" w:eastAsia="Times New Roman" w:hAnsi="Times New Roman" w:cs="Times New Roman" w:hint="cs"/>
          <w:color w:val="FF0000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B065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zo dňa </w:t>
      </w:r>
      <w:r w:rsidR="00AA1A4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25</w:t>
      </w:r>
      <w:r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.</w:t>
      </w:r>
      <w:r w:rsidRPr="004F6E52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4F6E52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  <w:r w:rsidRPr="004F6E52" w:rsid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)</w:t>
      </w:r>
    </w:p>
    <w:p w:rsidR="002D49F1" w:rsidRPr="000841FC" w:rsidP="002D49F1">
      <w:pPr>
        <w:bidi w:val="0"/>
        <w:spacing w:line="360" w:lineRule="auto"/>
        <w:ind w:left="1066"/>
        <w:jc w:val="both"/>
        <w:rPr>
          <w:rFonts w:ascii="Times New Roman" w:eastAsia="Times New Roman" w:hAnsi="Times New Roman"/>
          <w:szCs w:val="20"/>
        </w:rPr>
      </w:pPr>
    </w:p>
    <w:p w:rsidR="00366579" w:rsidP="00366579">
      <w:pPr>
        <w:pStyle w:val="ListParagraph"/>
        <w:numPr>
          <w:numId w:val="11"/>
        </w:numPr>
        <w:bidi w:val="0"/>
        <w:jc w:val="left"/>
        <w:rPr>
          <w:rFonts w:ascii="Times New Roman" w:eastAsia="Times New Roman" w:hAnsi="Times New Roman"/>
          <w:sz w:val="24"/>
          <w:szCs w:val="24"/>
        </w:rPr>
      </w:pPr>
      <w:r w:rsidRPr="0036657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36657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schváliť</w:t>
      </w:r>
      <w:r w:rsidRPr="0036657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:</w:t>
      </w:r>
    </w:p>
    <w:p w:rsidR="004007C4" w:rsidRPr="00366579" w:rsidP="004007C4">
      <w:pPr>
        <w:pStyle w:val="ListParagraph"/>
        <w:bidi w:val="0"/>
        <w:ind w:left="1065"/>
        <w:jc w:val="left"/>
        <w:rPr>
          <w:rFonts w:ascii="Times New Roman" w:eastAsia="Times New Roman" w:hAnsi="Times New Roman"/>
          <w:sz w:val="24"/>
          <w:szCs w:val="24"/>
        </w:rPr>
      </w:pPr>
    </w:p>
    <w:p w:rsidR="00A32B69" w:rsidP="00366579">
      <w:pPr>
        <w:numPr>
          <w:ilvl w:val="0"/>
          <w:numId w:val="10"/>
        </w:num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  <w:r w:rsidRPr="00AD2E86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Ústavnoprávny výbor</w:t>
      </w:r>
      <w:r w:rsidRPr="00AD2E8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Národnej rady Slovenskej republiky </w:t>
      </w:r>
      <w:r w:rsidRPr="00686DE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(uzn. </w:t>
      </w:r>
      <w:r w:rsidRPr="0036657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č</w:t>
      </w:r>
      <w:r w:rsidRPr="00366579" w:rsidR="0036657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.794</w:t>
      </w:r>
      <w:r w:rsidR="0036657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36657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zo</w:t>
      </w:r>
      <w:r w:rsidRPr="00686DE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dňa 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19</w:t>
      </w:r>
      <w:r w:rsidRPr="00686DE3" w:rsidR="0086434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Pr="00686DE3" w:rsidR="00FF0DF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686DE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  <w:r w:rsidRPr="00686DE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)</w:t>
      </w:r>
    </w:p>
    <w:p w:rsidR="004007C4" w:rsidP="004007C4">
      <w:pPr>
        <w:bidi w:val="0"/>
        <w:spacing w:line="360" w:lineRule="auto"/>
        <w:ind w:left="1065"/>
        <w:jc w:val="both"/>
        <w:rPr>
          <w:rFonts w:ascii="Times New Roman" w:eastAsia="Times New Roman" w:hAnsi="Times New Roman"/>
          <w:szCs w:val="20"/>
        </w:rPr>
      </w:pPr>
    </w:p>
    <w:p w:rsidR="004007C4" w:rsidRPr="004007C4" w:rsidP="004007C4">
      <w:pPr>
        <w:pStyle w:val="ListParagraph"/>
        <w:numPr>
          <w:numId w:val="32"/>
        </w:numPr>
        <w:bidi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F7536C" w:rsidR="00133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Výbor </w:t>
      </w:r>
      <w:r w:rsidRPr="00F7536C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Národnej rady Slovenskej republiky </w:t>
      </w:r>
      <w:r w:rsidRPr="00F7536C" w:rsidR="00133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pre hospodárske záležitosti </w:t>
      </w:r>
      <w:r w:rsidRPr="004007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 návrhu </w:t>
      </w:r>
      <w:r w:rsidRPr="004007C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nerokoval</w:t>
      </w:r>
      <w:r w:rsidRPr="004007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pretože podľa </w:t>
      </w:r>
      <w:r w:rsidRPr="004007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§ 52 ods. 2 zákona Národnej rady Slovenskej republiky č. 350/1996 Z. z. o rokovacom poriadku Národnej rady Slovenskej republiky v znení neskorších predpisov </w:t>
      </w:r>
      <w:r w:rsidRPr="004007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nebol uznášaniaschopný</w:t>
      </w:r>
      <w:r w:rsidRPr="004007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</w:p>
    <w:p w:rsidR="0013354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2D49F1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864345" w:rsidRPr="00707873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uznesen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í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uvedených v III. bode tejto spoločnej správy vyplývajú </w:t>
      </w:r>
      <w:r w:rsidRPr="003220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pozmeňujúce a doplňujúce návrhy</w:t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:</w:t>
      </w:r>
    </w:p>
    <w:p w:rsidR="00864345" w:rsidP="00864345">
      <w:pPr>
        <w:tabs>
          <w:tab w:val="left" w:pos="2835"/>
        </w:tabs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0841FC" w:rsidRPr="000841FC" w:rsidP="000841FC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kern w:val="16"/>
          <w:sz w:val="24"/>
          <w:szCs w:val="24"/>
        </w:rPr>
      </w:pPr>
      <w:r w:rsidR="001B016F">
        <w:rPr>
          <w:rFonts w:ascii="Times New Roman" w:eastAsia="Times New Roman" w:hAnsi="Times New Roman" w:cs="Times New Roman" w:hint="cs"/>
          <w:b/>
          <w:kern w:val="16"/>
          <w:sz w:val="24"/>
          <w:szCs w:val="24"/>
          <w:rtl w:val="0"/>
          <w:cs w:val="0"/>
          <w:lang w:val="sk-SK" w:eastAsia="en-US" w:bidi="ar-SA"/>
        </w:rPr>
        <w:t>K čl. I, 1. bodu</w:t>
      </w:r>
      <w:r w:rsidRPr="000841FC">
        <w:rPr>
          <w:rFonts w:ascii="Times New Roman" w:eastAsia="Times New Roman" w:hAnsi="Times New Roman" w:cs="Times New Roman" w:hint="cs"/>
          <w:b/>
          <w:kern w:val="16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0841FC" w:rsidRPr="000841FC" w:rsidP="000841FC">
      <w:pPr>
        <w:bidi w:val="0"/>
        <w:ind w:left="284"/>
        <w:jc w:val="both"/>
        <w:rPr>
          <w:rFonts w:ascii="Times New Roman" w:eastAsia="Times New Roman" w:hAnsi="Times New Roman"/>
          <w:kern w:val="16"/>
        </w:rPr>
      </w:pPr>
      <w:r w:rsidRPr="000841FC">
        <w:rPr>
          <w:rFonts w:ascii="Times New Roman" w:eastAsia="Times New Roman" w:hAnsi="Times New Roman" w:cs="Times New Roman" w:hint="cs"/>
          <w:kern w:val="16"/>
          <w:sz w:val="24"/>
          <w:szCs w:val="24"/>
          <w:rtl w:val="0"/>
          <w:cs w:val="0"/>
          <w:lang w:val="sk-SK" w:eastAsia="sk-SK" w:bidi="ar-SA"/>
        </w:rPr>
        <w:t xml:space="preserve">V čl. I, 1. bode </w:t>
      </w:r>
      <w:r w:rsidRPr="000841FC">
        <w:rPr>
          <w:rFonts w:ascii="Symbol" w:eastAsia="Times New Roman" w:hAnsi="Symbol" w:cs="Times New Roman"/>
          <w:kern w:val="16"/>
          <w:sz w:val="24"/>
          <w:szCs w:val="24"/>
          <w:cs w:val="0"/>
          <w:lang w:val="sk-SK" w:eastAsia="sk-SK" w:bidi="ar-SA"/>
        </w:rPr>
        <w:sym w:font="Symbol" w:char="F05B"/>
      </w:r>
      <w:r w:rsidRPr="000841FC">
        <w:rPr>
          <w:rFonts w:ascii="Times New Roman" w:eastAsia="Times New Roman" w:hAnsi="Times New Roman" w:cs="Times New Roman" w:hint="cs"/>
          <w:kern w:val="16"/>
          <w:sz w:val="24"/>
          <w:szCs w:val="24"/>
          <w:rtl w:val="0"/>
          <w:cs w:val="0"/>
          <w:lang w:val="sk-SK" w:eastAsia="sk-SK" w:bidi="ar-SA"/>
        </w:rPr>
        <w:t>§ 5 ods. 7 písm. p)</w:t>
      </w:r>
      <w:r w:rsidRPr="000841FC">
        <w:rPr>
          <w:rFonts w:ascii="Symbol" w:eastAsia="Times New Roman" w:hAnsi="Symbol" w:cs="Times New Roman"/>
          <w:kern w:val="16"/>
          <w:sz w:val="24"/>
          <w:szCs w:val="24"/>
          <w:cs w:val="0"/>
          <w:lang w:val="sk-SK" w:eastAsia="sk-SK" w:bidi="ar-SA"/>
        </w:rPr>
        <w:sym w:font="Symbol" w:char="F05D"/>
      </w:r>
      <w:r w:rsidRPr="000841FC">
        <w:rPr>
          <w:rFonts w:ascii="Times New Roman" w:eastAsia="Times New Roman" w:hAnsi="Times New Roman" w:cs="Times New Roman" w:hint="cs"/>
          <w:kern w:val="16"/>
          <w:sz w:val="24"/>
          <w:szCs w:val="24"/>
          <w:rtl w:val="0"/>
          <w:cs w:val="0"/>
          <w:lang w:val="sk-SK" w:eastAsia="sk-SK" w:bidi="ar-SA"/>
        </w:rPr>
        <w:t xml:space="preserve"> sa za slovo „ubytovanie“ a za druhé slovo „ubytovania“ vkladá slovo „zamestnanca“.</w:t>
      </w:r>
    </w:p>
    <w:p w:rsidR="000841FC" w:rsidRPr="000841FC" w:rsidP="000841FC">
      <w:pPr>
        <w:bidi w:val="0"/>
        <w:ind w:left="3051" w:firstLine="113"/>
        <w:jc w:val="both"/>
        <w:rPr>
          <w:rFonts w:ascii="Times New Roman" w:eastAsia="Times New Roman" w:hAnsi="Times New Roman"/>
          <w:kern w:val="16"/>
        </w:rPr>
      </w:pPr>
      <w:r w:rsidRPr="000841FC">
        <w:rPr>
          <w:rFonts w:ascii="Times New Roman" w:eastAsia="Times New Roman" w:hAnsi="Times New Roman" w:cs="Times New Roman" w:hint="cs"/>
          <w:kern w:val="16"/>
          <w:sz w:val="24"/>
          <w:szCs w:val="24"/>
          <w:rtl w:val="0"/>
          <w:cs w:val="0"/>
          <w:lang w:val="sk-SK" w:eastAsia="sk-SK" w:bidi="ar-SA"/>
        </w:rPr>
        <w:t xml:space="preserve">Pozmeňujúci návrh pojmovo precizuje navrhované ustanovenie. </w:t>
      </w:r>
    </w:p>
    <w:p w:rsidR="000841FC" w:rsidRPr="000841FC" w:rsidP="000841FC">
      <w:pPr>
        <w:bidi w:val="0"/>
        <w:ind w:left="2786" w:firstLine="49"/>
        <w:jc w:val="both"/>
        <w:rPr>
          <w:rFonts w:ascii="Times New Roman" w:eastAsia="Times New Roman" w:hAnsi="Times New Roman"/>
          <w:b/>
        </w:rPr>
      </w:pPr>
    </w:p>
    <w:p w:rsidR="000841FC" w:rsidRPr="000841FC" w:rsidP="000841FC">
      <w:pPr>
        <w:bidi w:val="0"/>
        <w:ind w:left="3115" w:firstLine="49"/>
        <w:jc w:val="both"/>
        <w:rPr>
          <w:rFonts w:ascii="Times New Roman" w:eastAsia="Times New Roman" w:hAnsi="Times New Roman"/>
          <w:b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financie a rozpočet </w:t>
      </w:r>
    </w:p>
    <w:p w:rsidR="000841FC" w:rsidRPr="000841FC" w:rsidP="000841FC">
      <w:pPr>
        <w:bidi w:val="0"/>
        <w:ind w:left="3002" w:firstLine="113"/>
        <w:jc w:val="both"/>
        <w:rPr>
          <w:rFonts w:ascii="Times New Roman" w:eastAsia="Times New Roman" w:hAnsi="Times New Roman"/>
        </w:rPr>
      </w:pPr>
      <w:r w:rsidR="001B01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841FC" w:rsidRPr="000841FC" w:rsidP="000841FC">
      <w:pPr>
        <w:bidi w:val="0"/>
        <w:ind w:left="3051" w:firstLine="113"/>
        <w:jc w:val="both"/>
        <w:rPr>
          <w:rFonts w:ascii="Times New Roman" w:eastAsia="Times New Roman" w:hAnsi="Times New Roman"/>
          <w:kern w:val="16"/>
        </w:rPr>
      </w:pPr>
    </w:p>
    <w:p w:rsidR="000225F7" w:rsidRPr="000841FC" w:rsidP="000841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0841FC" w:rsidRPr="000841FC" w:rsidP="000841FC">
      <w:pPr>
        <w:pStyle w:val="NormalWeb"/>
        <w:numPr>
          <w:numId w:val="29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 čl. I, 2. bode,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§ 21 ods. 1 písm. f) sa slová „§ 26 ods. 13“ nahrádzajú slovami „§ 26 ods. 14“. </w:t>
      </w:r>
    </w:p>
    <w:p w:rsidR="000841FC" w:rsidRPr="000841FC" w:rsidP="000841F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</w:rPr>
      </w:pP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Oprava chybného vnútorného odkazu. </w:t>
      </w:r>
    </w:p>
    <w:p w:rsidR="000841FC" w:rsidP="000841FC">
      <w:pPr>
        <w:bidi w:val="0"/>
        <w:ind w:left="3115" w:firstLine="49"/>
        <w:jc w:val="both"/>
        <w:rPr>
          <w:rFonts w:ascii="Times New Roman" w:eastAsia="Times New Roman" w:hAnsi="Times New Roman"/>
          <w:b/>
        </w:rPr>
      </w:pPr>
    </w:p>
    <w:p w:rsidR="000841FC" w:rsidRPr="000841FC" w:rsidP="000841FC">
      <w:pPr>
        <w:bidi w:val="0"/>
        <w:ind w:left="3115" w:firstLine="49"/>
        <w:jc w:val="both"/>
        <w:rPr>
          <w:rFonts w:ascii="Times New Roman" w:eastAsia="Times New Roman" w:hAnsi="Times New Roman"/>
          <w:b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financie a rozpočet </w:t>
      </w:r>
    </w:p>
    <w:p w:rsidR="000841FC" w:rsidRPr="000841FC" w:rsidP="000841FC">
      <w:pPr>
        <w:bidi w:val="0"/>
        <w:ind w:left="3002" w:firstLine="113"/>
        <w:jc w:val="both"/>
        <w:rPr>
          <w:rFonts w:ascii="Times New Roman" w:eastAsia="Times New Roman" w:hAnsi="Times New Roman"/>
        </w:rPr>
      </w:pPr>
      <w:r w:rsidR="001B01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841FC" w:rsidP="000841F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b/>
        </w:rPr>
      </w:pPr>
    </w:p>
    <w:p w:rsidR="004007C4" w:rsidP="000841F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b/>
        </w:rPr>
      </w:pPr>
    </w:p>
    <w:p w:rsidR="004007C4" w:rsidP="000841F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b/>
        </w:rPr>
      </w:pPr>
    </w:p>
    <w:p w:rsidR="004007C4" w:rsidP="000841F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b/>
        </w:rPr>
      </w:pPr>
    </w:p>
    <w:p w:rsidR="004007C4" w:rsidP="000841F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b/>
        </w:rPr>
      </w:pPr>
    </w:p>
    <w:p w:rsidR="004007C4" w:rsidRPr="000841FC" w:rsidP="000841FC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eastAsia="Times New Roman" w:hAnsi="Times New Roman"/>
          <w:b/>
        </w:rPr>
      </w:pPr>
    </w:p>
    <w:p w:rsidR="000841FC" w:rsidRPr="000841FC" w:rsidP="000841FC">
      <w:pPr>
        <w:pStyle w:val="NormalWeb"/>
        <w:numPr>
          <w:numId w:val="29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/>
          <w:b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 čl. I, 3. bod znie: </w:t>
      </w:r>
    </w:p>
    <w:p w:rsidR="000841FC" w:rsidRPr="000841FC" w:rsidP="000841FC">
      <w:pPr>
        <w:pStyle w:val="NormalWeb"/>
        <w:bidi w:val="0"/>
        <w:spacing w:before="0" w:beforeAutospacing="0" w:after="0" w:afterAutospacing="0"/>
        <w:jc w:val="both"/>
        <w:rPr>
          <w:rFonts w:ascii="Times New Roman" w:eastAsia="Times New Roman" w:hAnsi="Times New Roman"/>
        </w:rPr>
      </w:pP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„3. § 26 sa dopĺňa odsekom 14, ktorý znie:</w:t>
      </w:r>
    </w:p>
    <w:p w:rsidR="000841FC" w:rsidRPr="000841FC" w:rsidP="000841FC">
      <w:pPr>
        <w:pStyle w:val="NormalWeb"/>
        <w:bidi w:val="0"/>
        <w:spacing w:before="0" w:beforeAutospacing="0" w:after="0" w:afterAutospacing="0"/>
        <w:jc w:val="both"/>
        <w:rPr>
          <w:rFonts w:ascii="Times New Roman" w:eastAsia="Times New Roman" w:hAnsi="Times New Roman"/>
        </w:rPr>
      </w:pP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„(14) Daňovník, ktorý zamestnáva viac ako 49 zamestnancov, ktorý je obchodnou spoločnosťou alebo družstvom, môže odpisovať budovy zaradené do odpisovej skupiny 6 počas doby odpisovania 6 rokov spôsobom podľa § 27, ak ide o vlastné budovy zatriedené do Kódov klasifikácie stavieb 112 a 113 podľa osobitného predpisu,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106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v ktorých podlahová plocha každej bytovej jednotky je najviac 100 m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nadobudnuté kúpou alebo vlastnou činnosťou, slúžiace najmenej v rozsahu 70 % na bývanie zamestnancov v pracovnom pomere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24h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k zamestnávateľovi. Ak k poslednému dňu zdaňovacieho obdobia nebudú súčasne dodržané všetky podmienky podľa prvej vety, určí sa odpis budovy pri použití doby odpisovania platnej pre odpisovú skupinu 6 podľa odseku 1. Pri vyradení budovy, pri ktorej boli uplatnené odpisy podľa prvej vety pred uplynutím desiatich rokov od začatia uplatňovania tohto ustanovenia, je daňovník povinný zvýšiť základ dane o kladný rozdiel medzi už uplatnenými odpismi podľa prvej vety a odpismi vyčíslenými podľa § 27. </w:t>
      </w:r>
      <w:r w:rsidRPr="000841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 účely uplatnenia odpisov podľa prvej vety sa postup limitácie odpisov prenajatého hmotného majetku podľa § 19 ods. 3 písm. a) neuplatní.“.</w:t>
      </w:r>
    </w:p>
    <w:p w:rsidR="000841FC" w:rsidRPr="000841FC" w:rsidP="000841FC">
      <w:pPr>
        <w:pStyle w:val="NormalWeb"/>
        <w:bidi w:val="0"/>
        <w:spacing w:before="0" w:beforeAutospacing="0" w:after="0" w:afterAutospacing="0"/>
        <w:ind w:left="284"/>
        <w:jc w:val="both"/>
        <w:rPr>
          <w:rFonts w:ascii="Times New Roman" w:eastAsia="Times New Roman" w:hAnsi="Times New Roman"/>
        </w:rPr>
      </w:pPr>
    </w:p>
    <w:p w:rsidR="000841FC" w:rsidRPr="000841FC" w:rsidP="000841FC">
      <w:pPr>
        <w:pStyle w:val="NormalWeb"/>
        <w:bidi w:val="0"/>
        <w:spacing w:before="0" w:beforeAutospacing="0" w:after="0" w:afterAutospacing="0"/>
        <w:ind w:left="3116"/>
        <w:jc w:val="both"/>
        <w:rPr>
          <w:rFonts w:ascii="Times New Roman" w:eastAsia="Times New Roman" w:hAnsi="Times New Roman"/>
        </w:rPr>
      </w:pP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znenia predloženého navrhovaného textu. Zmena pojmu ubytovanie na bývanie je navrhnutá z dôvodu, aby bolo zrejmé, že sa toto ustanovenie môže vzťahovať na bývanie formou ubytovania zamestnancov zamestnávateľa, ako aj formou prenájmu pre zamestnancov zamestnávateľa. Zároveň je doplnená informácia, že v prípade použitia navrhovaného ustanovenia sa neuplatňuje postup pre limitáciu daňových odpisov dosiahnutou výškou príjmu z prenájmu. Tým sa zabezpečí aplikovateľnosť navrhovaného ustanovenia v praxi.</w:t>
      </w:r>
    </w:p>
    <w:p w:rsidR="000841FC" w:rsidP="000841FC">
      <w:pPr>
        <w:bidi w:val="0"/>
        <w:ind w:left="3115" w:firstLine="49"/>
        <w:jc w:val="both"/>
        <w:rPr>
          <w:rFonts w:ascii="Times New Roman" w:eastAsia="Times New Roman" w:hAnsi="Times New Roman"/>
          <w:b/>
        </w:rPr>
      </w:pPr>
    </w:p>
    <w:p w:rsidR="000841FC" w:rsidRPr="000841FC" w:rsidP="000841FC">
      <w:pPr>
        <w:bidi w:val="0"/>
        <w:ind w:left="3115" w:firstLine="49"/>
        <w:jc w:val="both"/>
        <w:rPr>
          <w:rFonts w:ascii="Times New Roman" w:eastAsia="Times New Roman" w:hAnsi="Times New Roman"/>
          <w:b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financie a rozpočet </w:t>
      </w:r>
    </w:p>
    <w:p w:rsidR="000841FC" w:rsidRPr="000841FC" w:rsidP="000841FC">
      <w:pPr>
        <w:bidi w:val="0"/>
        <w:ind w:left="3002" w:firstLine="113"/>
        <w:jc w:val="both"/>
        <w:rPr>
          <w:rFonts w:ascii="Times New Roman" w:eastAsia="Times New Roman" w:hAnsi="Times New Roman"/>
        </w:rPr>
      </w:pPr>
      <w:r w:rsidR="001B01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841FC" w:rsidRPr="000841FC" w:rsidP="000841FC">
      <w:pPr>
        <w:pStyle w:val="NormalWeb"/>
        <w:bidi w:val="0"/>
        <w:spacing w:before="0" w:beforeAutospacing="0" w:after="0" w:afterAutospacing="0"/>
        <w:ind w:left="3116"/>
        <w:jc w:val="both"/>
        <w:rPr>
          <w:rFonts w:ascii="Times New Roman" w:eastAsia="Times New Roman" w:hAnsi="Times New Roman"/>
        </w:rPr>
      </w:pPr>
    </w:p>
    <w:p w:rsidR="000841FC" w:rsidRPr="000841FC" w:rsidP="000841FC">
      <w:pPr>
        <w:pStyle w:val="ListParagraph"/>
        <w:numPr>
          <w:numId w:val="29"/>
        </w:numPr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kern w:val="16"/>
          <w:sz w:val="24"/>
          <w:szCs w:val="24"/>
        </w:rPr>
      </w:pPr>
      <w:r w:rsidRPr="000841FC">
        <w:rPr>
          <w:rFonts w:ascii="Times New Roman" w:eastAsia="Times New Roman" w:hAnsi="Times New Roman" w:cs="Times New Roman" w:hint="cs"/>
          <w:b/>
          <w:kern w:val="16"/>
          <w:sz w:val="24"/>
          <w:szCs w:val="24"/>
          <w:rtl w:val="0"/>
          <w:cs w:val="0"/>
          <w:lang w:val="sk-SK" w:eastAsia="en-US" w:bidi="ar-SA"/>
        </w:rPr>
        <w:t xml:space="preserve">K čl. I, 4. bodu </w:t>
      </w:r>
    </w:p>
    <w:p w:rsidR="000841FC" w:rsidRPr="000841FC" w:rsidP="000841FC">
      <w:pPr>
        <w:pStyle w:val="ListParagraph"/>
        <w:bidi w:val="0"/>
        <w:spacing w:after="0" w:line="240" w:lineRule="auto"/>
        <w:ind w:left="284"/>
        <w:jc w:val="both"/>
        <w:rPr>
          <w:rFonts w:ascii="Times New Roman" w:eastAsia="Times New Roman" w:hAnsi="Times New Roman"/>
          <w:b/>
          <w:kern w:val="16"/>
          <w:sz w:val="24"/>
          <w:szCs w:val="24"/>
        </w:rPr>
      </w:pPr>
      <w:r w:rsidRPr="000841FC">
        <w:rPr>
          <w:rFonts w:ascii="Times New Roman" w:eastAsia="Times New Roman" w:hAnsi="Times New Roman" w:cs="Times New Roman" w:hint="cs"/>
          <w:kern w:val="16"/>
          <w:sz w:val="24"/>
          <w:szCs w:val="24"/>
          <w:rtl w:val="0"/>
          <w:cs w:val="0"/>
          <w:lang w:val="sk-SK" w:eastAsia="en-US" w:bidi="ar-SA"/>
        </w:rPr>
        <w:t xml:space="preserve">V čl. I, 4. bode, § 52zz ods. 1 sa slová „poskytnutí ubytovania“ nahrádzajú slovami „zabezpečení ubytovania zamestnanca“. </w:t>
      </w:r>
    </w:p>
    <w:p w:rsidR="000841FC" w:rsidRPr="000841FC" w:rsidP="000841FC">
      <w:pPr>
        <w:bidi w:val="0"/>
        <w:ind w:left="3969"/>
        <w:jc w:val="both"/>
        <w:rPr>
          <w:rFonts w:ascii="Times New Roman" w:eastAsia="Times New Roman" w:hAnsi="Times New Roman"/>
          <w:kern w:val="16"/>
        </w:rPr>
      </w:pPr>
    </w:p>
    <w:p w:rsidR="000841FC" w:rsidRPr="000841FC" w:rsidP="000841FC">
      <w:pPr>
        <w:bidi w:val="0"/>
        <w:ind w:left="3164"/>
        <w:jc w:val="both"/>
        <w:rPr>
          <w:rFonts w:ascii="Times New Roman" w:eastAsia="Times New Roman" w:hAnsi="Times New Roman"/>
          <w:kern w:val="16"/>
        </w:rPr>
      </w:pPr>
      <w:r w:rsidRPr="000841FC">
        <w:rPr>
          <w:rFonts w:ascii="Times New Roman" w:eastAsia="Times New Roman" w:hAnsi="Times New Roman" w:cs="Times New Roman" w:hint="cs"/>
          <w:kern w:val="16"/>
          <w:sz w:val="24"/>
          <w:szCs w:val="24"/>
          <w:rtl w:val="0"/>
          <w:cs w:val="0"/>
          <w:lang w:val="sk-SK" w:eastAsia="sk-SK" w:bidi="ar-SA"/>
        </w:rPr>
        <w:t xml:space="preserve">Pozmeňujúci návrh pojmovo zosúlaďuje úpravu prechodného ustanovenia so znením § 5 ods. 7 písm. p) </w:t>
      </w:r>
      <w:r w:rsidRPr="000841FC">
        <w:rPr>
          <w:rFonts w:ascii="Times New Roman" w:eastAsia="Times New Roman" w:hAnsi="Times New Roman" w:cs="Times New Roman" w:hint="cs"/>
          <w:color w:val="000000"/>
          <w:kern w:val="16"/>
          <w:sz w:val="24"/>
          <w:szCs w:val="24"/>
          <w:rtl w:val="0"/>
          <w:cs w:val="0"/>
          <w:lang w:val="sk-SK" w:eastAsia="sk-SK" w:bidi="ar-SA"/>
        </w:rPr>
        <w:t>(čl. I, 3. bod návrhu zákona).</w:t>
      </w:r>
    </w:p>
    <w:p w:rsidR="000841FC" w:rsidRPr="000841FC" w:rsidP="000841FC">
      <w:pPr>
        <w:bidi w:val="0"/>
        <w:jc w:val="both"/>
        <w:rPr>
          <w:rFonts w:ascii="Times New Roman" w:eastAsia="Times New Roman" w:hAnsi="Times New Roman"/>
          <w:kern w:val="16"/>
        </w:rPr>
      </w:pPr>
    </w:p>
    <w:p w:rsidR="000841FC" w:rsidRPr="000841FC" w:rsidP="000841FC">
      <w:pPr>
        <w:bidi w:val="0"/>
        <w:ind w:left="3115" w:firstLine="49"/>
        <w:jc w:val="both"/>
        <w:rPr>
          <w:rFonts w:ascii="Times New Roman" w:eastAsia="Times New Roman" w:hAnsi="Times New Roman"/>
          <w:b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financie a rozpočet </w:t>
      </w:r>
    </w:p>
    <w:p w:rsidR="000841FC" w:rsidRPr="000841FC" w:rsidP="000841FC">
      <w:pPr>
        <w:bidi w:val="0"/>
        <w:ind w:left="3002" w:firstLine="113"/>
        <w:jc w:val="both"/>
        <w:rPr>
          <w:rFonts w:ascii="Times New Roman" w:eastAsia="Times New Roman" w:hAnsi="Times New Roman"/>
        </w:rPr>
      </w:pPr>
      <w:r w:rsidR="001B01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841FC" w:rsidRPr="000841FC" w:rsidP="000841FC">
      <w:pPr>
        <w:pStyle w:val="NormalWeb"/>
        <w:bidi w:val="0"/>
        <w:spacing w:before="0" w:beforeAutospacing="0" w:after="0" w:afterAutospacing="0"/>
        <w:ind w:left="3116"/>
        <w:jc w:val="both"/>
        <w:rPr>
          <w:rFonts w:ascii="Times New Roman" w:eastAsia="Times New Roman" w:hAnsi="Times New Roman"/>
        </w:rPr>
      </w:pPr>
    </w:p>
    <w:p w:rsidR="000841FC" w:rsidRPr="000841FC" w:rsidP="000841FC">
      <w:pPr>
        <w:pStyle w:val="ListParagraph"/>
        <w:numPr>
          <w:numId w:val="29"/>
        </w:numPr>
        <w:bidi w:val="0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 čl. I, 4. bode, § 52zz odsek 3 znie: </w:t>
      </w:r>
    </w:p>
    <w:p w:rsidR="000841FC" w:rsidRPr="000841FC" w:rsidP="000841FC">
      <w:pPr>
        <w:bidi w:val="0"/>
        <w:jc w:val="both"/>
        <w:rPr>
          <w:rFonts w:ascii="Times New Roman" w:eastAsia="Times New Roman" w:hAnsi="Times New Roman"/>
        </w:rPr>
      </w:pP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„(3) Ustanovenie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ods.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znení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účinnom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2020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prvýkrát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použije</w:t>
      </w:r>
      <w:r w:rsidRPr="000841FC">
        <w:rPr>
          <w:rFonts w:ascii="Times New Roman" w:eastAsia="Times New Roman" w:hAnsi="Times New Roman" w:cs="Times New Roman" w:hint="cs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 zdaňovacie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obdobie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začínajúce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najskôr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2020.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Zmenu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doby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odpisovania</w:t>
      </w:r>
      <w:r w:rsidRPr="000841FC">
        <w:rPr>
          <w:rFonts w:ascii="Times New Roman" w:eastAsia="Times New Roman" w:hAnsi="Times New Roman" w:cs="Times New Roman" w:hint="cs"/>
          <w:spacing w:val="9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podľa §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ods.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znení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účinnom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2020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je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možné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vykonať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aj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tom</w:t>
      </w:r>
      <w:r w:rsidRPr="000841FC">
        <w:rPr>
          <w:rFonts w:ascii="Times New Roman" w:eastAsia="Times New Roman" w:hAnsi="Times New Roman" w:cs="Times New Roman" w:hint="cs"/>
          <w:spacing w:val="1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majetku, ktorý sa odpisoval podľa predpisu účinného do 31. decembra 2019, pričom už uplatnené odpisy sa spätne neupravujú.“. </w:t>
      </w:r>
    </w:p>
    <w:p w:rsidR="000841FC" w:rsidP="000841FC">
      <w:pPr>
        <w:bidi w:val="0"/>
        <w:jc w:val="both"/>
        <w:rPr>
          <w:rFonts w:ascii="Times New Roman" w:eastAsia="Times New Roman" w:hAnsi="Times New Roman"/>
        </w:rPr>
      </w:pPr>
    </w:p>
    <w:p w:rsidR="000841FC" w:rsidRPr="000841FC" w:rsidP="000841FC">
      <w:pPr>
        <w:bidi w:val="0"/>
        <w:ind w:left="3051" w:firstLine="113"/>
        <w:jc w:val="both"/>
        <w:rPr>
          <w:rFonts w:ascii="Times New Roman" w:eastAsia="Times New Roman" w:hAnsi="Times New Roman"/>
        </w:rPr>
      </w:pPr>
      <w:r w:rsidRPr="000841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znenia predloženého navrhovaného textu.</w:t>
      </w:r>
    </w:p>
    <w:p w:rsidR="00133542" w:rsidRPr="000841FC" w:rsidP="000841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0841FC" w:rsidRPr="000841FC" w:rsidP="000841FC">
      <w:pPr>
        <w:bidi w:val="0"/>
        <w:ind w:left="3115" w:firstLine="49"/>
        <w:jc w:val="both"/>
        <w:rPr>
          <w:rFonts w:ascii="Times New Roman" w:eastAsia="Times New Roman" w:hAnsi="Times New Roman"/>
          <w:b/>
        </w:rPr>
      </w:pP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financie a rozpočet </w:t>
      </w:r>
    </w:p>
    <w:p w:rsidR="000841FC" w:rsidRPr="000841FC" w:rsidP="000841FC">
      <w:pPr>
        <w:bidi w:val="0"/>
        <w:ind w:left="3002" w:firstLine="113"/>
        <w:jc w:val="both"/>
        <w:rPr>
          <w:rFonts w:ascii="Times New Roman" w:eastAsia="Times New Roman" w:hAnsi="Times New Roman"/>
        </w:rPr>
      </w:pPr>
      <w:r w:rsidR="001B01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41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841FC" w:rsidRPr="000841FC" w:rsidP="000841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0841FC" w:rsidRPr="000841FC" w:rsidP="000841F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133542" w:rsidP="00133542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Gestorský výbor odporúča o návrhoch výboru Národnej rady Slovenskej republiky, ktoré sú uvedené v spoločnej správe hlasovať takto :</w:t>
      </w:r>
    </w:p>
    <w:p w:rsidR="00133542" w:rsidRPr="00973756" w:rsidP="00133542">
      <w:pPr>
        <w:pStyle w:val="BodyText2"/>
        <w:bidi w:val="0"/>
        <w:jc w:val="both"/>
        <w:rPr>
          <w:rFonts w:ascii="Times New Roman" w:eastAsia="Times New Roman" w:hAnsi="Times New Roman"/>
          <w:color w:val="FF0000"/>
        </w:rPr>
      </w:pPr>
    </w:p>
    <w:p w:rsidR="00133542" w:rsidRPr="00501C94" w:rsidP="00133542">
      <w:pPr>
        <w:pStyle w:val="BodyText2"/>
        <w:bidi w:val="0"/>
        <w:ind w:firstLine="708"/>
        <w:jc w:val="both"/>
        <w:rPr>
          <w:rFonts w:ascii="Times New Roman" w:eastAsia="Times New Roman" w:hAnsi="Times New Roman"/>
          <w:b/>
        </w:rPr>
      </w:pPr>
      <w:r w:rsidRPr="00501C9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O bodoch spoločnej správy č. </w:t>
      </w:r>
      <w:r w:rsidRPr="000841FC" w:rsidR="000841FC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1 až 5</w:t>
      </w:r>
      <w:r w:rsidRPr="00501C9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hlasovať spoločne s návrhom gestorského výboru </w:t>
      </w:r>
      <w:r w:rsidRPr="00501C9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schváliť.</w:t>
      </w:r>
    </w:p>
    <w:p w:rsidR="00133542" w:rsidP="00133542">
      <w:pPr>
        <w:pStyle w:val="BodyText2"/>
        <w:bidi w:val="0"/>
        <w:ind w:firstLine="708"/>
        <w:jc w:val="both"/>
        <w:rPr>
          <w:rFonts w:ascii="Times New Roman" w:eastAsia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FD4855" w:rsidRPr="00DE5C53" w:rsidP="00133542">
      <w:pPr>
        <w:bidi w:val="0"/>
        <w:jc w:val="both"/>
        <w:rPr>
          <w:rFonts w:ascii="Times New Roman" w:eastAsia="Times New Roman" w:hAnsi="Times New Roman"/>
        </w:rPr>
      </w:pPr>
      <w:r w:rsidRPr="00DE5C53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E5C53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</w:t>
      </w:r>
      <w:r w:rsidRPr="00DE5C53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133542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Radovana BALÁŽA, Evy SMOLÍKOVEJ a Petra PAMULU na vydanie zákona, ktorým sa mení a dopĺňa zákon č. 595/2003 Z. z. o dani z príjmov v znení neskorších predpisov (tlač 1734) </w:t>
      </w:r>
      <w:r w:rsidRPr="00DE5C53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odporúča Národnej rade Slovenskej republiky predmetný návrh zákona </w:t>
      </w:r>
      <w:r w:rsidRPr="00DE5C53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133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s pozmeňujúcimi a doplňujúcimi návrhmi</w:t>
      </w:r>
      <w:r w:rsidR="00DE5C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9F173C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4E4DCD" w:rsidRPr="00C07489" w:rsidP="00133542">
      <w:pPr>
        <w:bidi w:val="0"/>
        <w:jc w:val="both"/>
        <w:rPr>
          <w:rFonts w:ascii="Times New Roman" w:eastAsia="Times New Roman" w:hAnsi="Times New Roman"/>
        </w:rPr>
      </w:pPr>
      <w:r w:rsidRPr="0038421A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F36DCE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F36DCE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3542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Radovana BALÁŽA, Evy SMOLÍKOVEJ a Petra PAMULU na vydanie zákona, ktorým sa mení a dopĺňa zákon č. 595/2003 Z. z. o dani z príjmov v znení neskorších predpisov (tlač 1734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133542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 schválená uznesením</w:t>
      </w:r>
      <w:r w:rsidR="00252DD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</w:t>
      </w:r>
      <w:r w:rsidRPr="00F36DC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17D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</w:t>
      </w:r>
      <w:r w:rsidRPr="00C84A95" w:rsidR="00436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84A95" w:rsidR="00095A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400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534</w:t>
      </w:r>
      <w:r w:rsidRPr="004633CA" w:rsidR="0011217D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C07489" w:rsidR="00BE7D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07489" w:rsidR="00FF0D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C07489" w:rsidR="00F510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07489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F510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C07489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C07489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07489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33542" w:rsidP="00133542">
      <w:pPr>
        <w:bidi w:val="0"/>
        <w:jc w:val="both"/>
        <w:rPr>
          <w:rFonts w:ascii="Times New Roman" w:eastAsia="Times New Roman" w:hAnsi="Times New Roman"/>
          <w:bCs/>
        </w:rPr>
      </w:pPr>
    </w:p>
    <w:p w:rsidR="00133542" w:rsidP="00133542">
      <w:pPr>
        <w:bidi w:val="0"/>
        <w:jc w:val="both"/>
        <w:rPr>
          <w:rFonts w:ascii="Times New Roman" w:eastAsia="Times New Roman" w:hAnsi="Times New Roman"/>
          <w:bCs/>
        </w:rPr>
      </w:pPr>
    </w:p>
    <w:p w:rsidR="005711FB" w:rsidP="00133542">
      <w:pPr>
        <w:bidi w:val="0"/>
        <w:jc w:val="both"/>
        <w:rPr>
          <w:rFonts w:ascii="Times New Roman" w:eastAsia="Times New Roman" w:hAnsi="Times New Roman"/>
        </w:rPr>
      </w:pP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="000225F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</w:t>
      </w:r>
      <w:r w:rsidRPr="00F36DCE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0225F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="009B5C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C79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Eduarda Adamčíka</w:t>
      </w:r>
      <w:r w:rsidRPr="00F36DCE"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F36DCE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na schôdzi Národnej rady Slovenskej republiky pri rokovaní o predmetnom návrhu zákona predkladal návrhy v zmysle príslušných ustanovení zákona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750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 350/1996 Z. z.</w:t>
      </w:r>
      <w:r w:rsidRPr="00F36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rokovacom poriadku Náro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dnej rady Slovenskej republiky v znení neskorších predpisov.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1E2E32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</w:p>
    <w:p w:rsidR="00252DDA" w:rsidRPr="00252DDA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="00FF0DF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5</w:t>
      </w: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</w:p>
    <w:p w:rsidR="005711FB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13354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Róbert Puci</w:t>
      </w:r>
      <w:r w:rsidR="00B0656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, v.r.</w:t>
      </w: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252DDA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predseda </w:t>
      </w:r>
    </w:p>
    <w:p w:rsidR="00D02F29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252DDA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Výboru NR SR pre financie a rozpočet </w:t>
      </w:r>
    </w:p>
    <w:sectPr w:rsidSect="00DB6CD6">
      <w:footerReference w:type="even" r:id="rId4"/>
      <w:footerReference w:type="default" r:id="rId5"/>
      <w:pgSz w:w="11906" w:h="16838"/>
      <w:pgMar w:top="851" w:right="1417" w:bottom="1417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EUAlbertina">
    <w:altName w:val="Times New Roman"/>
    <w:panose1 w:val="00000000000000000000"/>
    <w:charset w:val="00"/>
    <w:family w:val="roman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240065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B94"/>
    <w:multiLevelType w:val="hybridMultilevel"/>
    <w:tmpl w:val="62189A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4DE71E2"/>
    <w:multiLevelType w:val="hybridMultilevel"/>
    <w:tmpl w:val="E214C170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0C612586"/>
    <w:multiLevelType w:val="hybridMultilevel"/>
    <w:tmpl w:val="835E2F3A"/>
    <w:lvl w:ilvl="0">
      <w:start w:val="5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DE953C6"/>
    <w:multiLevelType w:val="hybridMultilevel"/>
    <w:tmpl w:val="131220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8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9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0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66633D4"/>
    <w:multiLevelType w:val="hybridMultilevel"/>
    <w:tmpl w:val="5B92520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6F2181C"/>
    <w:multiLevelType w:val="hybridMultilevel"/>
    <w:tmpl w:val="29F85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cs"/>
        <w:rtl w:val="0"/>
        <w:cs w:val="0"/>
      </w:rPr>
    </w:lvl>
  </w:abstractNum>
  <w:abstractNum w:abstractNumId="14">
    <w:nsid w:val="3C693668"/>
    <w:multiLevelType w:val="hybridMultilevel"/>
    <w:tmpl w:val="3564BF3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5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6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cs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0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6CD319E5"/>
    <w:multiLevelType w:val="hybridMultilevel"/>
    <w:tmpl w:val="63D4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6CEF58AE"/>
    <w:multiLevelType w:val="hybridMultilevel"/>
    <w:tmpl w:val="9D0C42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24">
    <w:nsid w:val="74D309A8"/>
    <w:multiLevelType w:val="hybridMultilevel"/>
    <w:tmpl w:val="6F9C2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62E07A3"/>
    <w:multiLevelType w:val="hybridMultilevel"/>
    <w:tmpl w:val="F3EA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79520A9E"/>
    <w:multiLevelType w:val="hybridMultilevel"/>
    <w:tmpl w:val="8B6C2612"/>
    <w:lvl w:ilvl="0">
      <w:start w:val="8"/>
      <w:numFmt w:val="decimal"/>
      <w:lvlText w:val="%1."/>
      <w:lvlJc w:val="left"/>
      <w:pPr>
        <w:ind w:left="57" w:hanging="5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29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C1A55EA"/>
    <w:multiLevelType w:val="hybridMultilevel"/>
    <w:tmpl w:val="65BA06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7C1A55EB"/>
    <w:multiLevelType w:val="hybridMultilevel"/>
    <w:tmpl w:val="7C1A55EB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2">
    <w:nsid w:val="7C1A55EC"/>
    <w:multiLevelType w:val="hybridMultilevel"/>
    <w:tmpl w:val="7C1A55EC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2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4"/>
    <w:lvlOverride w:ilvl="0"/>
  </w:num>
  <w:num w:numId="11">
    <w:abstractNumId w:val="3"/>
  </w:num>
  <w:num w:numId="12">
    <w:abstractNumId w:val="20"/>
  </w:num>
  <w:num w:numId="13">
    <w:abstractNumId w:val="29"/>
  </w:num>
  <w:num w:numId="14">
    <w:abstractNumId w:val="19"/>
  </w:num>
  <w:num w:numId="15">
    <w:abstractNumId w:val="27"/>
  </w:num>
  <w:num w:numId="16">
    <w:abstractNumId w:val="13"/>
  </w:num>
  <w:num w:numId="17">
    <w:abstractNumId w:val="14"/>
  </w:num>
  <w:num w:numId="18">
    <w:abstractNumId w:val="2"/>
  </w:num>
  <w:num w:numId="19">
    <w:abstractNumId w:val="9"/>
  </w:num>
  <w:num w:numId="20">
    <w:abstractNumId w:val="12"/>
  </w:num>
  <w:num w:numId="21">
    <w:abstractNumId w:val="22"/>
  </w:num>
  <w:num w:numId="22">
    <w:abstractNumId w:val="11"/>
  </w:num>
  <w:num w:numId="23">
    <w:abstractNumId w:val="26"/>
  </w:num>
  <w:num w:numId="24">
    <w:abstractNumId w:val="30"/>
  </w:num>
  <w:num w:numId="25">
    <w:abstractNumId w:val="5"/>
  </w:num>
  <w:num w:numId="26">
    <w:abstractNumId w:val="8"/>
  </w:num>
  <w:num w:numId="27">
    <w:abstractNumId w:val="25"/>
  </w:num>
  <w:num w:numId="28">
    <w:abstractNumId w:val="24"/>
  </w:num>
  <w:num w:numId="29">
    <w:abstractNumId w:val="0"/>
  </w:num>
  <w:num w:numId="30">
    <w:abstractNumId w:val="21"/>
  </w:num>
  <w:num w:numId="31">
    <w:abstractNumId w:val="6"/>
  </w:num>
  <w:num w:numId="32">
    <w:abstractNumId w:val="1"/>
  </w:num>
  <w:num w:numId="33">
    <w:abstractNumId w:val="31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13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customStyle="1" w:styleId="OdsekzoznamuChar">
    <w:name w:val="Odsek zoznamu Char"/>
    <w:aliases w:val="Conclusion de partie Char,Nad Char,Odsek Char,Odsek zoznamu1 Char,Odsek zoznamu2 Char,Odstavec cíl se seznamem Char,Odstavec se seznamem5 Char,Odstavec_muj Char,Seznam - odrážky Char,_Odstavec se seznamem Char,body Char"/>
    <w:basedOn w:val="DefaultParagraphFont"/>
    <w:link w:val="ListParagraph"/>
    <w:uiPriority w:val="34"/>
    <w:locked/>
    <w:rsid w:val="009C5ACA"/>
    <w:rPr>
      <w:rFonts w:ascii="Calibri" w:hAnsi="Calibri" w:cs="Times New Roman" w:hint="cs"/>
      <w:rtl w:val="0"/>
      <w:cs w:val="0"/>
    </w:rPr>
  </w:style>
  <w:style w:type="paragraph" w:customStyle="1" w:styleId="Zkladntext">
    <w:name w:val="Základní text"/>
    <w:aliases w:val="Základný text Char Char"/>
    <w:rsid w:val="008432D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0841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450</TotalTime>
  <Pages>4</Pages>
  <Words>1124</Words>
  <Characters>6412</Characters>
  <Application>Microsoft Office Word</Application>
  <DocSecurity>0</DocSecurity>
  <Lines>0</Lines>
  <Paragraphs>0</Paragraphs>
  <ScaleCrop>false</ScaleCrop>
  <Company>Kancelaria NR SR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182</cp:revision>
  <cp:lastPrinted>2018-11-26T09:46:00Z</cp:lastPrinted>
  <dcterms:created xsi:type="dcterms:W3CDTF">2015-03-09T15:36:00Z</dcterms:created>
  <dcterms:modified xsi:type="dcterms:W3CDTF">2019-11-25T16:50:00Z</dcterms:modified>
</cp:coreProperties>
</file>