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966ACA">
        <w:t>81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0233E0">
        <w:t>20</w:t>
      </w:r>
      <w:r w:rsidR="006B054C">
        <w:t>11</w:t>
      </w:r>
      <w:r w:rsidRPr="00053FB9" w:rsidR="003371B9">
        <w:t>/</w:t>
      </w:r>
      <w:r w:rsidR="00053FB9">
        <w:t>201</w:t>
      </w:r>
      <w:r w:rsidR="00966ACA">
        <w:t>9</w:t>
      </w:r>
    </w:p>
    <w:p w:rsidR="0004001B" w:rsidP="00067F0B">
      <w:pPr>
        <w:ind w:left="3540" w:firstLine="708"/>
        <w:rPr>
          <w:b/>
        </w:rPr>
      </w:pPr>
    </w:p>
    <w:p w:rsidR="00F31D27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  <w:r>
        <w:rPr>
          <w:b/>
        </w:rPr>
        <w:t xml:space="preserve">  </w:t>
      </w:r>
    </w:p>
    <w:p w:rsidR="0072020F" w:rsidP="00067F0B">
      <w:pPr>
        <w:ind w:left="3540" w:firstLine="708"/>
        <w:rPr>
          <w:b/>
        </w:rPr>
      </w:pPr>
      <w:r w:rsidR="007269A8">
        <w:rPr>
          <w:b/>
        </w:rPr>
        <w:t xml:space="preserve">          515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966ACA">
        <w:rPr>
          <w:b/>
        </w:rPr>
        <w:t>19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966AC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2020F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716BAC">
        <w:t xml:space="preserve"> </w:t>
      </w:r>
      <w:r w:rsidR="006B054C">
        <w:t>n</w:t>
      </w:r>
      <w:r w:rsidRPr="006B054C" w:rsidR="006B054C">
        <w:rPr>
          <w:color w:val="000000"/>
        </w:rPr>
        <w:t xml:space="preserve">ávrh skupiny poslancov Národnej rady Slovenskej republiky na vydanie zákona, ktorým sa mení a dopĺňa zákon Národnej rady Slovenskej republiky č. 120/1993 Z. z. o platových pomeroch niektorých ústavných činiteľov Slovenskej republiky v znení neskorších predpisov </w:t>
      </w:r>
      <w:r w:rsidRPr="006B054C" w:rsidR="006B054C">
        <w:rPr>
          <w:b/>
          <w:color w:val="000000"/>
        </w:rPr>
        <w:t>(tlač 1718)</w:t>
      </w:r>
      <w:r w:rsidR="006B054C">
        <w:rPr>
          <w:b/>
          <w:color w:val="000000"/>
        </w:rPr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966ACA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0233E0" w:rsidP="0072020F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716BAC">
        <w:t xml:space="preserve"> </w:t>
      </w:r>
      <w:r w:rsidR="006B054C">
        <w:t>n</w:t>
      </w:r>
      <w:r w:rsidRPr="006B054C" w:rsidR="006B054C">
        <w:rPr>
          <w:color w:val="000000"/>
        </w:rPr>
        <w:t>ávrh</w:t>
      </w:r>
      <w:r w:rsidR="006B054C">
        <w:rPr>
          <w:color w:val="000000"/>
        </w:rPr>
        <w:t>om</w:t>
      </w:r>
      <w:r w:rsidRPr="006B054C" w:rsidR="006B054C">
        <w:rPr>
          <w:color w:val="000000"/>
        </w:rPr>
        <w:t xml:space="preserve"> skupiny poslancov Národnej rady Slovenskej republiky na vydanie zákona, ktorým sa mení a dopĺňa zákon Národnej rady Slovenskej republiky č. 120/1993 Z. z. o platových pomeroch niektorých ústavných činiteľov Slovenskej republiky v znení neskorších predpisov </w:t>
      </w:r>
      <w:r w:rsidRPr="006B054C" w:rsidR="006B054C">
        <w:rPr>
          <w:b/>
          <w:color w:val="000000"/>
        </w:rPr>
        <w:t>(tlač 1718)</w:t>
      </w:r>
    </w:p>
    <w:p w:rsidR="00716BAC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2020F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2020F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7269A8" w:rsidRPr="00E20A99" w:rsidP="007269A8">
      <w:pPr>
        <w:pStyle w:val="Heading1"/>
        <w:ind w:left="0" w:firstLine="360"/>
        <w:jc w:val="both"/>
      </w:pPr>
      <w:r w:rsidR="00966ACA">
        <w:rPr>
          <w:b w:val="0"/>
          <w:color w:val="000000"/>
        </w:rPr>
        <w:t xml:space="preserve"> </w:t>
      </w:r>
      <w:r w:rsidRPr="006B054C" w:rsidR="006B054C">
        <w:rPr>
          <w:b w:val="0"/>
        </w:rPr>
        <w:t>n</w:t>
      </w:r>
      <w:r w:rsidRPr="006B054C" w:rsidR="006B054C">
        <w:rPr>
          <w:b w:val="0"/>
          <w:color w:val="000000"/>
        </w:rPr>
        <w:t xml:space="preserve">ávrh skupiny poslancov Národnej rady Slovenskej republiky na vydanie zákona, ktorým sa mení a dopĺňa zákon Národnej rady Slovenskej republiky č. 120/1993 Z. z. o platových pomeroch niektorých ústavných činiteľov Slovenskej republiky v znení neskorších predpisov </w:t>
      </w:r>
      <w:r w:rsidRPr="006B054C" w:rsidR="006B054C">
        <w:rPr>
          <w:color w:val="000000"/>
        </w:rPr>
        <w:t>(tlač 1718)</w:t>
      </w:r>
      <w:r w:rsidR="006B054C">
        <w:rPr>
          <w:b w:val="0"/>
          <w:color w:val="000000"/>
        </w:rPr>
        <w:t xml:space="preserve"> </w:t>
      </w:r>
      <w:r>
        <w:rPr>
          <w:bCs w:val="0"/>
        </w:rPr>
        <w:t>schváliť s pozmeňujúcim a doplňujúcim návrhom tak, ako je uvedený v prílohe tohto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72020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72020F" w:rsidRPr="00F342A4" w:rsidP="0072020F">
      <w:pPr>
        <w:ind w:firstLine="567"/>
        <w:jc w:val="both"/>
        <w:rPr>
          <w:bCs w:val="0"/>
        </w:rPr>
      </w:pPr>
      <w:r w:rsidRPr="00F342A4">
        <w:rPr>
          <w:bCs w:val="0"/>
        </w:rPr>
        <w:t>informovať predsedu Národnej rady Slovenskej republiky o výsledku prerokovania uvedeného návrhu zákona  vo výbore.</w:t>
      </w:r>
    </w:p>
    <w:p w:rsidR="00D14EA4" w:rsidP="00F92F1D">
      <w:pPr>
        <w:pStyle w:val="BodyTextIndent3"/>
        <w:ind w:left="0" w:firstLine="360"/>
        <w:rPr>
          <w:lang w:val="sk-SK"/>
        </w:rPr>
      </w:pP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RPr="009C0C43" w:rsidP="009C0C43">
      <w:r w:rsidR="00E20A99">
        <w:t xml:space="preserve">                      </w:t>
      </w:r>
      <w:r w:rsidR="00E20A99">
        <w:t xml:space="preserve">                                        </w:t>
      </w: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966ACA">
        <w:rPr>
          <w:b/>
          <w:bCs w:val="0"/>
        </w:rPr>
        <w:t xml:space="preserve">     </w:t>
      </w:r>
      <w:r>
        <w:rPr>
          <w:b/>
          <w:bCs w:val="0"/>
        </w:rPr>
        <w:t xml:space="preserve"> </w:t>
      </w:r>
      <w:r w:rsidR="00966ACA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966ACA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A92570" w:rsidP="00A92570"/>
    <w:p w:rsidR="00BD12F5" w:rsidP="00A92570"/>
    <w:p w:rsidR="00966ACA" w:rsidP="00A9257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>P</w:t>
      </w:r>
      <w:r>
        <w:t xml:space="preserve">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7269A8">
        <w:rPr>
          <w:b/>
        </w:rPr>
        <w:t>515</w:t>
      </w:r>
    </w:p>
    <w:p w:rsidR="000D14F9" w:rsidRPr="003371B9" w:rsidP="000D14F9">
      <w:pPr>
        <w:jc w:val="right"/>
      </w:pPr>
      <w:r w:rsidR="00966ACA">
        <w:rPr>
          <w:bCs w:val="0"/>
        </w:rPr>
        <w:t>81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7269A8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>a doplňujúc</w:t>
      </w:r>
      <w:r w:rsidR="007269A8">
        <w:rPr>
          <w:b/>
          <w:bCs w:val="0"/>
        </w:rPr>
        <w:t>i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</w:p>
    <w:p w:rsidR="006B054C" w:rsidP="00716BAC">
      <w:pPr>
        <w:pStyle w:val="Heading1"/>
        <w:ind w:left="360"/>
        <w:jc w:val="center"/>
        <w:rPr>
          <w:b w:val="0"/>
          <w:color w:val="000000"/>
        </w:rPr>
      </w:pPr>
      <w:r w:rsidR="00117627">
        <w:t>k</w:t>
      </w:r>
      <w:r w:rsidR="00AC2960">
        <w:t> </w:t>
      </w:r>
      <w:r>
        <w:t>n</w:t>
      </w:r>
      <w:r w:rsidRPr="006B054C">
        <w:rPr>
          <w:color w:val="000000"/>
        </w:rPr>
        <w:t>ávrh</w:t>
      </w:r>
      <w:r>
        <w:rPr>
          <w:color w:val="000000"/>
        </w:rPr>
        <w:t>u</w:t>
      </w:r>
      <w:r w:rsidRPr="006B054C">
        <w:rPr>
          <w:color w:val="000000"/>
        </w:rPr>
        <w:t xml:space="preserve">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1718)</w:t>
      </w:r>
      <w:r>
        <w:rPr>
          <w:b w:val="0"/>
          <w:color w:val="000000"/>
        </w:rPr>
        <w:t xml:space="preserve"> </w:t>
      </w:r>
    </w:p>
    <w:p w:rsidR="000D14F9" w:rsidP="00716BAC">
      <w:pPr>
        <w:pStyle w:val="Heading1"/>
        <w:ind w:left="360"/>
        <w:jc w:val="center"/>
        <w:rPr>
          <w:b w:val="0"/>
          <w:bCs w:val="0"/>
        </w:rPr>
      </w:pPr>
      <w:r>
        <w:rPr>
          <w:b w:val="0"/>
          <w:bCs w:val="0"/>
        </w:rPr>
        <w:t>––––––––––––––––––––––––––––––––––––––––––––––––</w:t>
      </w:r>
      <w:r w:rsidR="006109A8">
        <w:rPr>
          <w:b w:val="0"/>
          <w:bCs w:val="0"/>
        </w:rPr>
        <w:t>––––––––––––––––––––––––––</w:t>
      </w:r>
    </w:p>
    <w:p w:rsidR="007269A8" w:rsidRPr="00301FCD" w:rsidP="007269A8">
      <w:pPr>
        <w:jc w:val="both"/>
        <w:rPr>
          <w:color w:val="000000"/>
        </w:rPr>
      </w:pPr>
      <w:r w:rsidRPr="00301FCD">
        <w:rPr>
          <w:color w:val="000000"/>
        </w:rPr>
        <w:t xml:space="preserve">Doterajší text </w:t>
      </w:r>
      <w:r>
        <w:rPr>
          <w:color w:val="000000"/>
        </w:rPr>
        <w:t xml:space="preserve">čl. I </w:t>
      </w:r>
      <w:r w:rsidRPr="00301FCD">
        <w:rPr>
          <w:color w:val="000000"/>
        </w:rPr>
        <w:t xml:space="preserve">sa označuje ako bod 2 a do návrhu zákona sa vkladá bod 1, ktorý znie: </w:t>
      </w:r>
    </w:p>
    <w:p w:rsidR="007269A8" w:rsidP="007269A8">
      <w:pPr>
        <w:jc w:val="both"/>
        <w:rPr>
          <w:b/>
          <w:color w:val="000000"/>
        </w:rPr>
      </w:pPr>
    </w:p>
    <w:p w:rsidR="007269A8" w:rsidRPr="00301FCD" w:rsidP="007269A8">
      <w:pPr>
        <w:jc w:val="both"/>
        <w:rPr>
          <w:color w:val="000000"/>
        </w:rPr>
      </w:pPr>
      <w:r>
        <w:rPr>
          <w:color w:val="000000"/>
        </w:rPr>
        <w:t xml:space="preserve">„1. </w:t>
      </w:r>
      <w:r w:rsidRPr="00301FCD">
        <w:rPr>
          <w:color w:val="000000"/>
        </w:rPr>
        <w:t xml:space="preserve">V § 4a ods. 2 sa na konci druhej vety pripájajú slová </w:t>
      </w:r>
      <w:r>
        <w:rPr>
          <w:color w:val="000000"/>
        </w:rPr>
        <w:t>„</w:t>
      </w:r>
      <w:r w:rsidRPr="00301FCD">
        <w:rPr>
          <w:color w:val="000000"/>
        </w:rPr>
        <w:t>a bezúhonnosť</w:t>
      </w:r>
      <w:r>
        <w:rPr>
          <w:color w:val="000000"/>
        </w:rPr>
        <w:t>“,</w:t>
      </w:r>
      <w:r w:rsidRPr="00301FCD">
        <w:rPr>
          <w:color w:val="000000"/>
        </w:rPr>
        <w:t xml:space="preserve"> za druhú vetu sa vkladá nová tretia</w:t>
      </w:r>
      <w:r>
        <w:rPr>
          <w:color w:val="000000"/>
        </w:rPr>
        <w:t xml:space="preserve"> a</w:t>
      </w:r>
      <w:r w:rsidRPr="00301FCD">
        <w:rPr>
          <w:color w:val="000000"/>
        </w:rPr>
        <w:t xml:space="preserve"> </w:t>
      </w:r>
      <w:r>
        <w:rPr>
          <w:color w:val="000000"/>
        </w:rPr>
        <w:t xml:space="preserve">štvrtá </w:t>
      </w:r>
      <w:r w:rsidRPr="00301FCD">
        <w:rPr>
          <w:color w:val="000000"/>
        </w:rPr>
        <w:t>veta, ktor</w:t>
      </w:r>
      <w:r>
        <w:rPr>
          <w:color w:val="000000"/>
        </w:rPr>
        <w:t>é znejú: „</w:t>
      </w:r>
      <w:r w:rsidRPr="00301FCD">
        <w:rPr>
          <w:color w:val="000000"/>
        </w:rPr>
        <w:t xml:space="preserve">Za bezúhonného sa na účely tohto zákona nepovažuje ten, kto bol právoplatne odsúdený za úmyselný trestný čin. Na účel preukázania bezúhonnosti poskytne </w:t>
      </w:r>
      <w:r w:rsidRPr="00570A00">
        <w:rPr>
          <w:color w:val="000000"/>
        </w:rPr>
        <w:t>fyzická osoba</w:t>
      </w:r>
      <w:r w:rsidRPr="00301FCD">
        <w:rPr>
          <w:color w:val="000000"/>
        </w:rPr>
        <w:t xml:space="preserve"> údaje potrebné na vyžiadanie výpisu z registra trestov</w:t>
      </w:r>
      <w:r>
        <w:rPr>
          <w:color w:val="000000"/>
        </w:rPr>
        <w:t>;</w:t>
      </w:r>
      <w:r w:rsidRPr="00301FCD">
        <w:rPr>
          <w:color w:val="000000"/>
          <w:vertAlign w:val="superscript"/>
        </w:rPr>
        <w:t>1bb</w:t>
      </w:r>
      <w:r w:rsidRPr="00301FCD">
        <w:rPr>
          <w:color w:val="000000"/>
        </w:rPr>
        <w:t xml:space="preserve">) </w:t>
      </w:r>
      <w:r>
        <w:rPr>
          <w:color w:val="000000"/>
        </w:rPr>
        <w:t>tieto údaje</w:t>
      </w:r>
      <w:r w:rsidRPr="00301FCD">
        <w:rPr>
          <w:color w:val="000000"/>
        </w:rPr>
        <w:t xml:space="preserve"> kancelária národnej rady bezodkladne zašle v elektronickej podobe prostredníctvom elektronickej komunikácie Generálnej prokuratúre Slovenskej republiky na vydanie výpisu z registra trestov.</w:t>
      </w:r>
      <w:r>
        <w:rPr>
          <w:color w:val="000000"/>
        </w:rPr>
        <w:t xml:space="preserve">“ a na konci sa pripája táto veta: „Podmienku bezúhonnosti musí asistent poslanca </w:t>
      </w:r>
      <w:r w:rsidRPr="007C2BAD">
        <w:rPr>
          <w:color w:val="000000"/>
        </w:rPr>
        <w:t xml:space="preserve">spĺňať po celý čas vykonávania </w:t>
      </w:r>
      <w:r>
        <w:rPr>
          <w:color w:val="000000"/>
        </w:rPr>
        <w:t>funkcie asistenta poslanca; o strate bezúhonnosti je asistent poslanca povinný informovať poslanca a kanceláriu národnej rady bezodkladne</w:t>
      </w:r>
      <w:r w:rsidRPr="00301FCD">
        <w:rPr>
          <w:color w:val="000000"/>
        </w:rPr>
        <w:t>.</w:t>
      </w:r>
      <w:r>
        <w:rPr>
          <w:color w:val="000000"/>
        </w:rPr>
        <w:t>“.</w:t>
      </w:r>
    </w:p>
    <w:p w:rsidR="007269A8" w:rsidRPr="00D927AC" w:rsidP="007269A8">
      <w:pPr>
        <w:jc w:val="both"/>
        <w:rPr>
          <w:b/>
          <w:color w:val="000000"/>
        </w:rPr>
      </w:pPr>
    </w:p>
    <w:p w:rsidR="007269A8" w:rsidP="007269A8">
      <w:pPr>
        <w:rPr>
          <w:color w:val="000000"/>
        </w:rPr>
      </w:pPr>
    </w:p>
    <w:p w:rsidR="007269A8" w:rsidP="007269A8">
      <w:pPr>
        <w:rPr>
          <w:color w:val="000000"/>
        </w:rPr>
      </w:pPr>
      <w:r>
        <w:rPr>
          <w:color w:val="000000"/>
        </w:rPr>
        <w:t>Poznámka pod čiarou k odkazu 1bb znie:</w:t>
      </w:r>
    </w:p>
    <w:p w:rsidR="007269A8" w:rsidP="007269A8">
      <w:pPr>
        <w:jc w:val="both"/>
        <w:rPr>
          <w:color w:val="000000"/>
        </w:rPr>
      </w:pPr>
      <w:r>
        <w:rPr>
          <w:color w:val="000000"/>
          <w:vertAlign w:val="superscript"/>
        </w:rPr>
        <w:t>„</w:t>
      </w:r>
      <w:r w:rsidRPr="00B46472">
        <w:rPr>
          <w:color w:val="000000"/>
          <w:vertAlign w:val="superscript"/>
        </w:rPr>
        <w:t>1bb</w:t>
      </w:r>
      <w:r>
        <w:rPr>
          <w:color w:val="000000"/>
        </w:rPr>
        <w:t xml:space="preserve">) </w:t>
      </w:r>
      <w:r w:rsidRPr="00B46472">
        <w:rPr>
          <w:color w:val="000000"/>
        </w:rPr>
        <w:t>§ 10 ods. 4 písm. a) zákona č. 330/2007 Z.</w:t>
      </w:r>
      <w:r>
        <w:rPr>
          <w:color w:val="000000"/>
        </w:rPr>
        <w:t xml:space="preserve"> </w:t>
      </w:r>
      <w:r w:rsidRPr="00B46472">
        <w:rPr>
          <w:color w:val="000000"/>
        </w:rPr>
        <w:t>z. o registri trestov a o zmene a doplnení niektorých zákonov v znení zákona č. 91/2016 Z.</w:t>
      </w:r>
      <w:r>
        <w:rPr>
          <w:color w:val="000000"/>
        </w:rPr>
        <w:t xml:space="preserve"> </w:t>
      </w:r>
      <w:r w:rsidRPr="00B46472">
        <w:rPr>
          <w:color w:val="000000"/>
        </w:rPr>
        <w:t>z.</w:t>
      </w:r>
      <w:r>
        <w:rPr>
          <w:color w:val="000000"/>
        </w:rPr>
        <w:t>“.“.</w:t>
      </w:r>
    </w:p>
    <w:p w:rsidR="007269A8" w:rsidP="007269A8">
      <w:pPr>
        <w:rPr>
          <w:color w:val="000000"/>
        </w:rPr>
      </w:pPr>
    </w:p>
    <w:p w:rsidR="007269A8" w:rsidRPr="00D927AC" w:rsidP="007269A8">
      <w:pPr>
        <w:jc w:val="both"/>
        <w:rPr>
          <w:color w:val="000000"/>
        </w:rPr>
      </w:pPr>
      <w:r>
        <w:rPr>
          <w:color w:val="000000"/>
        </w:rPr>
        <w:t xml:space="preserve">Nový  bod 1 nadobudne účinnosť 1. marca 2020, čo sa premietne do čl. II upravujúceho účinnosť zákona. </w:t>
      </w:r>
    </w:p>
    <w:p w:rsidR="007269A8" w:rsidP="007269A8">
      <w:pPr>
        <w:ind w:left="1416" w:firstLine="708"/>
        <w:rPr>
          <w:color w:val="000000"/>
          <w:u w:val="single"/>
        </w:rPr>
      </w:pPr>
    </w:p>
    <w:p w:rsidR="007269A8" w:rsidP="007269A8">
      <w:pPr>
        <w:ind w:left="2124"/>
        <w:jc w:val="both"/>
        <w:rPr>
          <w:color w:val="000000"/>
        </w:rPr>
      </w:pPr>
      <w:r>
        <w:rPr>
          <w:color w:val="000000"/>
        </w:rPr>
        <w:t>Navrhovaným doplnením predpokladov na výkon funkcie asistenta poslanca o bezúhonnosť sa zosúlaďujú požiadavky na výkon funkcie poslanca s požiadavkou bezúhonnosti pre štátnych zamestnancov (§ 38 zák. č. 55/2017 Z. z.) a zamestnancov vykonávajúcich práce vo verejnom záujme (§ 3 zák. č. 552/2003 Z. z.). Podmienku bezúhonnosti musí asistent spĺňať počas celej doby výkonu funkcie asistenta poslanca. V prípade straty predpokladu bezúhonnosti je asistent poslanca povinný informovať poslanca a kanceláriu národnej rady bezodkladne.</w:t>
      </w:r>
    </w:p>
    <w:p w:rsidR="007269A8" w:rsidRPr="00E7368C" w:rsidP="007269A8">
      <w:pPr>
        <w:ind w:left="2124"/>
        <w:jc w:val="both"/>
        <w:rPr>
          <w:bCs w:val="0"/>
        </w:rPr>
      </w:pPr>
      <w:r>
        <w:rPr>
          <w:color w:val="000000"/>
        </w:rPr>
        <w:t xml:space="preserve">Súčasne sa navrhuje, aby uvedené predpoklady na výkon funkcie asistenta poslanca boli vyžadované až od nasledujúceho volebného obdobia. </w:t>
      </w:r>
    </w:p>
    <w:p w:rsidR="007269A8" w:rsidP="007269A8">
      <w:pPr>
        <w:ind w:left="3540" w:hanging="1413"/>
        <w:jc w:val="both"/>
        <w:rPr>
          <w:b/>
        </w:rPr>
      </w:pPr>
    </w:p>
    <w:p w:rsidR="007269A8" w:rsidP="007269A8">
      <w:pPr>
        <w:ind w:left="1416" w:firstLine="708"/>
        <w:rPr>
          <w:color w:val="000000"/>
        </w:rPr>
      </w:pPr>
    </w:p>
    <w:p w:rsidR="007269A8" w:rsidP="007269A8">
      <w:pPr>
        <w:ind w:left="1416" w:firstLine="708"/>
        <w:rPr>
          <w:color w:val="000000"/>
        </w:rPr>
      </w:pPr>
    </w:p>
    <w:p w:rsidR="007269A8" w:rsidP="007269A8">
      <w:pPr>
        <w:ind w:left="1416" w:firstLine="708"/>
        <w:rPr>
          <w:color w:val="000000"/>
        </w:rPr>
      </w:pPr>
    </w:p>
    <w:p w:rsidR="007269A8" w:rsidP="007269A8">
      <w:pPr>
        <w:ind w:left="1416" w:firstLine="708"/>
        <w:rPr>
          <w:color w:val="000000"/>
        </w:rPr>
      </w:pPr>
    </w:p>
    <w:p w:rsidR="003C7508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C4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35"/>
  </w:num>
  <w:num w:numId="6">
    <w:abstractNumId w:val="10"/>
  </w:num>
  <w:num w:numId="7">
    <w:abstractNumId w:val="21"/>
  </w:num>
  <w:num w:numId="8">
    <w:abstractNumId w:val="40"/>
  </w:num>
  <w:num w:numId="9">
    <w:abstractNumId w:val="41"/>
  </w:num>
  <w:num w:numId="10">
    <w:abstractNumId w:val="2"/>
  </w:num>
  <w:num w:numId="11">
    <w:abstractNumId w:val="26"/>
  </w:num>
  <w:num w:numId="12">
    <w:abstractNumId w:val="1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14"/>
  </w:num>
  <w:num w:numId="20">
    <w:abstractNumId w:val="34"/>
  </w:num>
  <w:num w:numId="21">
    <w:abstractNumId w:val="1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9"/>
  </w:num>
  <w:num w:numId="25">
    <w:abstractNumId w:val="44"/>
  </w:num>
  <w:num w:numId="26">
    <w:abstractNumId w:val="28"/>
  </w:num>
  <w:num w:numId="27">
    <w:abstractNumId w:val="24"/>
  </w:num>
  <w:num w:numId="28">
    <w:abstractNumId w:val="13"/>
  </w:num>
  <w:num w:numId="29">
    <w:abstractNumId w:val="5"/>
  </w:num>
  <w:num w:numId="30">
    <w:abstractNumId w:val="39"/>
  </w:num>
  <w:num w:numId="31">
    <w:abstractNumId w:val="19"/>
  </w:num>
  <w:num w:numId="32">
    <w:abstractNumId w:val="27"/>
  </w:num>
  <w:num w:numId="33">
    <w:abstractNumId w:val="20"/>
  </w:num>
  <w:num w:numId="34">
    <w:abstractNumId w:val="17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4"/>
  </w:num>
  <w:num w:numId="46">
    <w:abstractNumId w:val="16"/>
  </w:num>
  <w:num w:numId="47">
    <w:abstractNumId w:val="2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7269A8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BE373-2A9C-4AE6-935F-2C788395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Ďurinová, Petra</cp:lastModifiedBy>
  <cp:revision>72</cp:revision>
  <cp:lastPrinted>2017-11-07T08:24:00Z</cp:lastPrinted>
  <dcterms:created xsi:type="dcterms:W3CDTF">2013-06-14T07:14:00Z</dcterms:created>
  <dcterms:modified xsi:type="dcterms:W3CDTF">2019-11-19T14:38:00Z</dcterms:modified>
</cp:coreProperties>
</file>