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4759A2">
        <w:t>81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0E6D4C">
        <w:t>1</w:t>
      </w:r>
      <w:r w:rsidR="004759A2">
        <w:t>708</w:t>
      </w:r>
      <w:r w:rsidRPr="00053FB9" w:rsidR="003371B9">
        <w:t>/</w:t>
      </w:r>
      <w:r w:rsidR="00053FB9">
        <w:t>201</w:t>
      </w:r>
      <w:r w:rsidR="004759A2">
        <w:t>9</w:t>
      </w:r>
    </w:p>
    <w:p w:rsidR="0004001B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5D24E9">
        <w:rPr>
          <w:b/>
        </w:rPr>
        <w:t xml:space="preserve"> </w:t>
      </w:r>
    </w:p>
    <w:p w:rsidR="00F31D27" w:rsidP="00067F0B">
      <w:pPr>
        <w:ind w:left="3540" w:firstLine="708"/>
        <w:rPr>
          <w:b/>
        </w:rPr>
      </w:pPr>
      <w:r>
        <w:rPr>
          <w:b/>
        </w:rPr>
        <w:t xml:space="preserve">       </w:t>
      </w:r>
      <w:r w:rsidR="000E6D4C">
        <w:rPr>
          <w:b/>
        </w:rPr>
        <w:t xml:space="preserve">  </w:t>
      </w:r>
      <w:r w:rsidR="00926E1D">
        <w:rPr>
          <w:b/>
        </w:rPr>
        <w:t>505</w:t>
      </w:r>
    </w:p>
    <w:p w:rsidR="00EC5F3F" w:rsidP="00067F0B">
      <w:pPr>
        <w:ind w:left="3540" w:firstLine="708"/>
        <w:rPr>
          <w:b/>
        </w:rPr>
      </w:pPr>
      <w:r w:rsidR="00F31D27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</w:t>
      </w:r>
      <w:r>
        <w:rPr>
          <w:b/>
        </w:rPr>
        <w:t>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4759A2">
        <w:rPr>
          <w:b/>
        </w:rPr>
        <w:t>19</w:t>
      </w:r>
      <w:r w:rsidR="00C72FBD">
        <w:rPr>
          <w:b/>
        </w:rPr>
        <w:t xml:space="preserve">. </w:t>
      </w:r>
      <w:r w:rsidR="005D24E9">
        <w:rPr>
          <w:b/>
        </w:rPr>
        <w:t>novembra</w:t>
      </w:r>
      <w:r w:rsidR="00830899">
        <w:rPr>
          <w:b/>
        </w:rPr>
        <w:t xml:space="preserve"> 201</w:t>
      </w:r>
      <w:r w:rsidR="004759A2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4759A2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A92570" w:rsidR="00A92570">
        <w:rPr>
          <w:b/>
        </w:rPr>
        <w:t xml:space="preserve"> </w:t>
      </w:r>
      <w:r w:rsidR="004759A2">
        <w:t>v</w:t>
      </w:r>
      <w:r w:rsidRPr="004759A2" w:rsidR="004759A2">
        <w:rPr>
          <w:color w:val="000000"/>
        </w:rPr>
        <w:t xml:space="preserve">ládny návrh zákona, ktorým sa mení a dopĺňa zákon č. 79/2015 Z. z. o odpadoch a o zmene a doplnení niektorých zákonov v znení neskorších predpisov a ktorým sa menia a dopĺňajú niektoré zákony </w:t>
      </w:r>
      <w:r w:rsidRPr="004759A2" w:rsidR="004759A2">
        <w:rPr>
          <w:b/>
          <w:color w:val="000000"/>
        </w:rPr>
        <w:t>(tlač 1614)</w:t>
      </w:r>
      <w:r w:rsidR="004759A2">
        <w:rPr>
          <w:b/>
          <w:color w:val="000000"/>
        </w:rPr>
        <w:t xml:space="preserve">  </w:t>
      </w:r>
      <w:r w:rsidR="000E6D4C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0E6D4C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4759A2" w:rsidRPr="004759A2" w:rsidP="004759A2">
      <w:pPr>
        <w:ind w:firstLine="360"/>
        <w:jc w:val="both"/>
        <w:rPr>
          <w:b/>
          <w:color w:val="000000"/>
          <w:lang w:val="en-US"/>
        </w:rPr>
      </w:pPr>
      <w:r w:rsidR="005D24E9">
        <w:t xml:space="preserve"> </w:t>
      </w:r>
      <w:r w:rsidR="00321A20">
        <w:t>s</w:t>
      </w:r>
      <w:r w:rsidRPr="00A73ECD" w:rsidR="00B614DE">
        <w:t> </w:t>
      </w:r>
      <w:r>
        <w:t>v</w:t>
      </w:r>
      <w:r w:rsidRPr="004759A2">
        <w:rPr>
          <w:color w:val="000000"/>
        </w:rPr>
        <w:t>ládny</w:t>
      </w:r>
      <w:r>
        <w:rPr>
          <w:color w:val="000000"/>
        </w:rPr>
        <w:t>m</w:t>
      </w:r>
      <w:r w:rsidRPr="004759A2">
        <w:rPr>
          <w:color w:val="000000"/>
        </w:rPr>
        <w:t xml:space="preserve"> návrh</w:t>
      </w:r>
      <w:r>
        <w:rPr>
          <w:color w:val="000000"/>
        </w:rPr>
        <w:t>om</w:t>
      </w:r>
      <w:r w:rsidRPr="004759A2">
        <w:rPr>
          <w:color w:val="000000"/>
        </w:rPr>
        <w:t xml:space="preserve"> zákona, ktorým sa mení a dopĺňa zákon č. 79/2015 Z. z. o odpadoch a o zmene a doplnení niektorých zákonov v znení neskorších predpisov a ktorým sa menia a dopĺňajú niektoré zákony </w:t>
      </w:r>
      <w:r w:rsidRPr="004759A2">
        <w:rPr>
          <w:b/>
          <w:color w:val="000000"/>
        </w:rPr>
        <w:t>(tlač 1614)</w:t>
      </w:r>
      <w:r>
        <w:rPr>
          <w:b/>
          <w:color w:val="000000"/>
        </w:rPr>
        <w:t xml:space="preserve"> </w:t>
      </w:r>
    </w:p>
    <w:p w:rsidR="00824DAD" w:rsidP="0071148D">
      <w:pPr>
        <w:pStyle w:val="BodyText"/>
        <w:spacing w:after="0"/>
        <w:ind w:firstLine="360"/>
        <w:jc w:val="both"/>
        <w:rPr>
          <w:color w:val="000000"/>
        </w:rPr>
      </w:pPr>
    </w:p>
    <w:p w:rsidR="000E6D4C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4759A2" w:rsidP="004759A2">
      <w:pPr>
        <w:ind w:firstLine="360"/>
        <w:jc w:val="both"/>
        <w:rPr>
          <w:b/>
          <w:color w:val="000000"/>
          <w:lang w:val="en-US"/>
        </w:rPr>
      </w:pPr>
      <w:r w:rsidR="004759A2">
        <w:t xml:space="preserve">   v</w:t>
      </w:r>
      <w:r w:rsidRPr="004759A2" w:rsidR="004759A2">
        <w:rPr>
          <w:color w:val="000000"/>
        </w:rPr>
        <w:t xml:space="preserve">ládny návrh zákona, ktorým sa mení a dopĺňa zákon č. 79/2015 Z. z. o odpadoch a o zmene a doplnení niektorých zákonov v znení neskorších predpisov a ktorým sa menia a dopĺňajú niektoré zákony </w:t>
      </w:r>
      <w:r w:rsidRPr="004759A2" w:rsidR="004759A2">
        <w:rPr>
          <w:b/>
          <w:color w:val="000000"/>
        </w:rPr>
        <w:t>(tlač 1614)</w:t>
      </w:r>
      <w:r w:rsidR="004759A2">
        <w:rPr>
          <w:b/>
          <w:color w:val="000000"/>
        </w:rPr>
        <w:t xml:space="preserve"> </w:t>
      </w:r>
      <w:r w:rsidRPr="004759A2" w:rsidR="00406049">
        <w:rPr>
          <w:b/>
          <w:bCs w:val="0"/>
        </w:rPr>
        <w:t>schváliť s pozmeňujúcimi a doplňujúcimi návrhmi tak, ako sú uvedené v prílohe tohto uznesenia</w:t>
      </w:r>
      <w:r w:rsidRPr="004759A2" w:rsidR="00F92F1D">
        <w:rPr>
          <w:b/>
        </w:rPr>
        <w:t>;</w:t>
      </w:r>
    </w:p>
    <w:p w:rsidR="00AC2960" w:rsidP="000139BA">
      <w:pPr>
        <w:ind w:left="1416"/>
        <w:jc w:val="both"/>
        <w:rPr>
          <w:b/>
        </w:rPr>
      </w:pPr>
    </w:p>
    <w:p w:rsidR="00F31D27" w:rsidP="000139BA">
      <w:pPr>
        <w:ind w:left="1416"/>
        <w:jc w:val="both"/>
        <w:rPr>
          <w:b/>
        </w:rPr>
      </w:pPr>
    </w:p>
    <w:p w:rsidR="000E6D4C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4759A2">
        <w:rPr>
          <w:lang w:val="sk-SK"/>
        </w:rPr>
        <w:t xml:space="preserve">    </w:t>
      </w:r>
      <w:r>
        <w:rPr>
          <w:lang w:val="sk-SK"/>
        </w:rPr>
        <w:t>podať predsed</w:t>
      </w:r>
      <w:r w:rsidR="004759A2">
        <w:rPr>
          <w:lang w:val="sk-SK"/>
        </w:rPr>
        <w:t>ovi</w:t>
      </w:r>
      <w:r w:rsidR="00A92570">
        <w:rPr>
          <w:lang w:val="sk-SK"/>
        </w:rPr>
        <w:t xml:space="preserve"> </w:t>
      </w:r>
      <w:r w:rsidR="0071148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A92570">
        <w:rPr>
          <w:lang w:val="sk-SK"/>
        </w:rPr>
        <w:t xml:space="preserve"> </w:t>
      </w:r>
      <w:r w:rsidR="00CB6504">
        <w:rPr>
          <w:lang w:val="sk-SK"/>
        </w:rPr>
        <w:t>pre</w:t>
      </w:r>
      <w:r w:rsidR="004759A2">
        <w:rPr>
          <w:lang w:val="sk-SK"/>
        </w:rPr>
        <w:t xml:space="preserve"> pôdohospodárstvo a životné prostredie</w:t>
      </w:r>
      <w:r w:rsidR="00CB6504">
        <w:t xml:space="preserve"> </w:t>
      </w:r>
      <w:r>
        <w:rPr>
          <w:lang w:val="sk-SK"/>
        </w:rPr>
        <w:t>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F31D27" w:rsidP="00C739C2"/>
    <w:p w:rsidR="000E6D4C" w:rsidP="00C739C2"/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</w:t>
      </w:r>
      <w:r w:rsidR="004759A2">
        <w:rPr>
          <w:b/>
          <w:bCs w:val="0"/>
        </w:rPr>
        <w:t xml:space="preserve">    </w:t>
      </w:r>
      <w:r>
        <w:rPr>
          <w:b/>
          <w:bCs w:val="0"/>
        </w:rPr>
        <w:t xml:space="preserve"> </w:t>
      </w:r>
      <w:r w:rsidR="004759A2">
        <w:rPr>
          <w:b/>
          <w:bCs w:val="0"/>
        </w:rPr>
        <w:t>Róbert Puci</w:t>
      </w:r>
      <w:r>
        <w:rPr>
          <w:b/>
          <w:bCs w:val="0"/>
        </w:rPr>
        <w:t xml:space="preserve">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 w:rsidR="004759A2">
        <w:rPr>
          <w:b/>
          <w:bCs w:val="0"/>
        </w:rPr>
        <w:t>Igor Federič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2011D5" w:rsidP="000D14F9">
      <w:pPr>
        <w:pStyle w:val="Heading4"/>
        <w:widowControl w:val="0"/>
        <w:rPr>
          <w:rFonts w:ascii="AT*Zurich Calligraphic" w:hAnsi="AT*Zurich Calligraphic"/>
        </w:rPr>
      </w:pPr>
    </w:p>
    <w:p w:rsidR="004759A2" w:rsidP="004759A2"/>
    <w:p w:rsidR="004759A2" w:rsidP="004759A2"/>
    <w:p w:rsidR="004759A2" w:rsidRPr="004759A2" w:rsidP="004759A2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</w:t>
      </w:r>
      <w:r>
        <w:rPr>
          <w:rFonts w:ascii="AT*Zurich Calligraphic" w:hAnsi="AT*Zurich Calligraphic"/>
        </w:rPr>
        <w:t>dnej rady  Slovenskej republiky</w:t>
      </w:r>
    </w:p>
    <w:p w:rsidR="000D14F9" w:rsidP="002011D5">
      <w:pPr>
        <w:rPr>
          <w:sz w:val="28"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  <w:r>
        <w:rPr>
          <w:sz w:val="28"/>
        </w:rPr>
        <w:t xml:space="preserve">                           </w:t>
      </w:r>
    </w:p>
    <w:p w:rsidR="002011D5" w:rsidP="002011D5">
      <w:pPr>
        <w:rPr>
          <w:sz w:val="28"/>
        </w:rPr>
      </w:pPr>
    </w:p>
    <w:p w:rsidR="002011D5" w:rsidP="002011D5">
      <w:pPr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926E1D">
        <w:rPr>
          <w:b/>
        </w:rPr>
        <w:t>505</w:t>
      </w:r>
    </w:p>
    <w:p w:rsidR="000D14F9" w:rsidRPr="003371B9" w:rsidP="000D14F9">
      <w:pPr>
        <w:jc w:val="right"/>
      </w:pPr>
      <w:r w:rsidR="004759A2">
        <w:rPr>
          <w:bCs w:val="0"/>
        </w:rPr>
        <w:t>81</w:t>
      </w:r>
      <w:r w:rsidRPr="003371B9">
        <w:rPr>
          <w:bCs w:val="0"/>
        </w:rPr>
        <w:t xml:space="preserve">. </w:t>
      </w:r>
      <w:r w:rsidRPr="003371B9">
        <w:t>schôdza</w:t>
      </w:r>
    </w:p>
    <w:p w:rsidR="002011D5" w:rsidP="000D14F9">
      <w:pPr>
        <w:jc w:val="center"/>
        <w:rPr>
          <w:b/>
          <w:bCs w:val="0"/>
        </w:rPr>
      </w:pPr>
    </w:p>
    <w:p w:rsidR="002011D5" w:rsidP="000D14F9">
      <w:pPr>
        <w:jc w:val="center"/>
        <w:rPr>
          <w:b/>
          <w:bCs w:val="0"/>
        </w:rPr>
      </w:pPr>
    </w:p>
    <w:p w:rsidR="00F31D27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="002011D5">
        <w:rPr>
          <w:b/>
          <w:bCs w:val="0"/>
        </w:rPr>
        <w:t>P</w:t>
      </w:r>
      <w:r w:rsidRPr="00067F0B">
        <w:rPr>
          <w:b/>
          <w:bCs w:val="0"/>
        </w:rPr>
        <w:t>ozmeňujúc</w:t>
      </w:r>
      <w:r w:rsidR="000E6D4C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>a doplňujúc</w:t>
      </w:r>
      <w:r w:rsidR="000E6D4C">
        <w:rPr>
          <w:b/>
          <w:bCs w:val="0"/>
        </w:rPr>
        <w:t>e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  <w:r w:rsidR="000E6D4C">
        <w:rPr>
          <w:b/>
          <w:bCs w:val="0"/>
        </w:rPr>
        <w:t>y</w:t>
      </w:r>
    </w:p>
    <w:p w:rsidR="004759A2" w:rsidRPr="004759A2" w:rsidP="004759A2">
      <w:pPr>
        <w:pBdr>
          <w:bottom w:val="single" w:sz="6" w:space="1" w:color="auto"/>
        </w:pBdr>
        <w:jc w:val="center"/>
        <w:rPr>
          <w:b/>
          <w:color w:val="000000"/>
          <w:lang w:val="en-US"/>
        </w:rPr>
      </w:pPr>
      <w:r w:rsidRPr="004759A2" w:rsidR="00117627">
        <w:rPr>
          <w:b/>
        </w:rPr>
        <w:t>k</w:t>
      </w:r>
      <w:r w:rsidR="00AC2960">
        <w:t> </w:t>
      </w:r>
      <w:r w:rsidRPr="004759A2">
        <w:rPr>
          <w:b/>
        </w:rPr>
        <w:t>v</w:t>
      </w:r>
      <w:r w:rsidRPr="004759A2">
        <w:rPr>
          <w:b/>
          <w:color w:val="000000"/>
        </w:rPr>
        <w:t>ládnemu návrhu zákona, ktorým sa mení a dopĺňa zákon č. 79/2015 Z. z. o odpadoch a o zmene a doplnení niektorých zákonov v znení neskorších predpisov a ktorým sa menia a dopĺňajú niektoré zákony (tlač 1614)</w:t>
      </w:r>
    </w:p>
    <w:p w:rsidR="004759A2" w:rsidP="004759A2">
      <w:pPr>
        <w:pStyle w:val="Heading1"/>
        <w:ind w:left="0"/>
        <w:rPr>
          <w:b w:val="0"/>
          <w:bCs w:val="0"/>
        </w:rPr>
      </w:pP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  <w:r w:rsidRPr="00926E1D">
        <w:rPr>
          <w:rStyle w:val="Emphasis"/>
          <w:rFonts w:eastAsia="Calibri"/>
          <w:i w:val="0"/>
        </w:rPr>
        <w:t>1. V čl. I, bode 7, § 2 ods. 11 sa slová „potraviny podľa osobitného predpisu,</w:t>
      </w:r>
      <w:r w:rsidRPr="00926E1D">
        <w:rPr>
          <w:rStyle w:val="Emphasis"/>
          <w:rFonts w:eastAsia="Calibri"/>
          <w:i w:val="0"/>
          <w:vertAlign w:val="superscript"/>
        </w:rPr>
        <w:t>16a</w:t>
      </w:r>
      <w:r w:rsidRPr="00926E1D">
        <w:rPr>
          <w:rStyle w:val="Emphasis"/>
          <w:rFonts w:eastAsia="Calibri"/>
          <w:i w:val="0"/>
        </w:rPr>
        <w:t>)“ nahrádzajú slovami „potraviny,</w:t>
      </w:r>
      <w:r w:rsidRPr="00926E1D">
        <w:rPr>
          <w:rStyle w:val="Emphasis"/>
          <w:rFonts w:eastAsia="Calibri"/>
          <w:i w:val="0"/>
          <w:vertAlign w:val="superscript"/>
        </w:rPr>
        <w:t>16a</w:t>
      </w:r>
      <w:r w:rsidRPr="00926E1D">
        <w:rPr>
          <w:rStyle w:val="Emphasis"/>
          <w:rFonts w:eastAsia="Calibri"/>
          <w:i w:val="0"/>
        </w:rPr>
        <w:t>)“.</w:t>
      </w:r>
    </w:p>
    <w:p w:rsidR="00926E1D" w:rsidRPr="00926E1D" w:rsidP="00926E1D">
      <w:pPr>
        <w:ind w:left="4248"/>
        <w:jc w:val="both"/>
        <w:rPr>
          <w:rStyle w:val="Emphasis"/>
          <w:rFonts w:eastAsia="Calibri"/>
          <w:i w:val="0"/>
        </w:rPr>
      </w:pPr>
      <w:r w:rsidRPr="00926E1D">
        <w:rPr>
          <w:rStyle w:val="Emphasis"/>
          <w:rFonts w:eastAsia="Calibri"/>
          <w:i w:val="0"/>
        </w:rPr>
        <w:t>Legislatívno-technická úprava, ktorou sa spresňuje umiestnenie odkazu nad slovo „potraviny“ (odkaz na čl. 2 nariadenia (ES) č. 178/2002) v súlade s bodom 18,  tretí pododsek Prílohy č. 2 k legislatívnym pravidlám tvorby zákonov.</w:t>
      </w: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  <w:r w:rsidRPr="00926E1D">
        <w:rPr>
          <w:rStyle w:val="Emphasis"/>
          <w:rFonts w:eastAsia="Calibri"/>
          <w:i w:val="0"/>
        </w:rPr>
        <w:t>2. V  čl. I , 46. bode sa odkaz 58a a poznámka pod čiarou k odkazu 58a nahradí odkazom 58c a poznámkou pod čiarou k odkazu 58c.</w:t>
      </w: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  <w:r w:rsidRPr="00926E1D">
        <w:rPr>
          <w:rStyle w:val="Emphasis"/>
          <w:rFonts w:eastAsia="Calibri"/>
          <w:i w:val="0"/>
        </w:rPr>
        <w:t>Zároveň sa upraví úvodná veta k poznámke pod čiarou.</w:t>
      </w:r>
    </w:p>
    <w:p w:rsidR="00926E1D" w:rsidRPr="00926E1D" w:rsidP="00926E1D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926E1D" w:rsidRPr="00926E1D" w:rsidP="00926E1D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926E1D">
        <w:rPr>
          <w:rStyle w:val="Emphasis"/>
          <w:rFonts w:ascii="Times New Roman" w:hAnsi="Times New Roman"/>
          <w:i w:val="0"/>
          <w:sz w:val="24"/>
          <w:szCs w:val="24"/>
        </w:rPr>
        <w:t>Legislatívno-technická úprava v súvislosti s vložením odkazov a poznámok pod čiarou 58a a 58b do zákona predchád</w:t>
      </w:r>
      <w:r w:rsidRPr="00926E1D">
        <w:rPr>
          <w:rStyle w:val="Emphasis"/>
          <w:rFonts w:ascii="Times New Roman" w:hAnsi="Times New Roman"/>
          <w:i w:val="0"/>
          <w:sz w:val="24"/>
          <w:szCs w:val="24"/>
        </w:rPr>
        <w:t>zajúcou novelou zákona (zákon č. 302/2019 Z. z.).</w:t>
      </w: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  <w:r w:rsidRPr="00926E1D">
        <w:rPr>
          <w:rStyle w:val="Emphasis"/>
          <w:rFonts w:eastAsia="Calibri"/>
          <w:i w:val="0"/>
        </w:rPr>
        <w:t>3. V  čl. I sa vypúšťajú body 53, 119, 120 a 138.</w:t>
      </w: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  <w:r w:rsidRPr="00926E1D">
        <w:rPr>
          <w:rStyle w:val="Emphasis"/>
          <w:rFonts w:eastAsia="Calibri"/>
          <w:i w:val="0"/>
        </w:rPr>
        <w:t>Zvyšné body sa primerane prečíslujú.</w:t>
      </w: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  <w:r w:rsidRPr="00926E1D">
        <w:rPr>
          <w:rStyle w:val="Emphasis"/>
          <w:rFonts w:eastAsia="Calibri"/>
          <w:i w:val="0"/>
        </w:rPr>
        <w:t>Vypustenie bodov sa premietne do článku upravujúceho účinnosť zákona.</w:t>
      </w:r>
    </w:p>
    <w:p w:rsidR="00926E1D" w:rsidRPr="00926E1D" w:rsidP="00926E1D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926E1D" w:rsidRPr="00926E1D" w:rsidP="00926E1D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926E1D">
        <w:rPr>
          <w:rStyle w:val="Emphasis"/>
          <w:rFonts w:ascii="Times New Roman" w:hAnsi="Times New Roman"/>
          <w:i w:val="0"/>
          <w:sz w:val="24"/>
          <w:szCs w:val="24"/>
        </w:rPr>
        <w:t>Legislatívno-technická úprava, o  uvedené body už bol zákon novelizovaný predchádzajúcou novelu zákona (302/2019 Z. z.).</w:t>
      </w:r>
    </w:p>
    <w:p w:rsidR="00926E1D" w:rsidRPr="00926E1D" w:rsidP="00926E1D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  <w:r w:rsidRPr="00926E1D">
        <w:rPr>
          <w:rStyle w:val="Emphasis"/>
          <w:rFonts w:eastAsia="Calibri"/>
          <w:i w:val="0"/>
        </w:rPr>
        <w:t>4. V  čl. I, 56. bode, § 31 ods. 11 písm. s) sa slovo „zabezpečuje“ nahrádza slovom „zabezpečovať“.</w:t>
      </w:r>
    </w:p>
    <w:p w:rsidR="00926E1D" w:rsidRPr="00926E1D" w:rsidP="00926E1D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926E1D">
        <w:rPr>
          <w:rStyle w:val="Emphasis"/>
          <w:rFonts w:ascii="Times New Roman" w:hAnsi="Times New Roman"/>
          <w:i w:val="0"/>
          <w:sz w:val="24"/>
          <w:szCs w:val="24"/>
        </w:rPr>
        <w:t xml:space="preserve">Legislatívno-technická a gramatická úprava. </w:t>
      </w: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  <w:r w:rsidRPr="00926E1D">
        <w:rPr>
          <w:rStyle w:val="Emphasis"/>
          <w:rFonts w:eastAsia="Calibri"/>
          <w:i w:val="0"/>
        </w:rPr>
        <w:t>5. V  čl. I bod 127 znie:</w:t>
      </w:r>
    </w:p>
    <w:p w:rsidR="00926E1D" w:rsidRPr="00926E1D" w:rsidP="00926E1D">
      <w:pPr>
        <w:jc w:val="both"/>
      </w:pPr>
      <w:r w:rsidRPr="00926E1D">
        <w:rPr>
          <w:rStyle w:val="Emphasis"/>
          <w:rFonts w:eastAsia="Calibri"/>
          <w:i w:val="0"/>
        </w:rPr>
        <w:t xml:space="preserve">„127. </w:t>
      </w:r>
      <w:r w:rsidRPr="00926E1D">
        <w:t>§ 105 sa odsek 3 dopĺňa písmenom ac), ktoré znie:</w:t>
      </w:r>
    </w:p>
    <w:p w:rsidR="00926E1D" w:rsidRPr="00926E1D" w:rsidP="00926E1D">
      <w:pPr>
        <w:jc w:val="both"/>
        <w:rPr>
          <w:rStyle w:val="Emphasis"/>
          <w:i w:val="0"/>
          <w:iCs w:val="0"/>
        </w:rPr>
      </w:pPr>
      <w:r w:rsidRPr="00926E1D">
        <w:t xml:space="preserve">      „ac) podrobnosti týkajúce sa zohľadnenia trvanlivosti, opraviteľnosti, opätovného použitia,   </w:t>
        <w:br/>
        <w:t xml:space="preserve">      recyklovateľnosti a prítomnosti nebezpečných látok vo vyhradených výrobkoch.“.“.</w:t>
      </w:r>
    </w:p>
    <w:p w:rsidR="00926E1D" w:rsidRPr="00926E1D" w:rsidP="00926E1D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926E1D" w:rsidRPr="00926E1D" w:rsidP="00926E1D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926E1D">
        <w:rPr>
          <w:rStyle w:val="Emphasis"/>
          <w:rFonts w:ascii="Times New Roman" w:hAnsi="Times New Roman"/>
          <w:i w:val="0"/>
          <w:sz w:val="24"/>
          <w:szCs w:val="24"/>
        </w:rPr>
        <w:t>Legislatívno-technická úprava v súvislosti s vložením písmena ab) do § 105 ods. 3 zákona  predchádzajúcou novelou zákona (zákon č. 302/2019 Z. z.).</w:t>
      </w: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  <w:r w:rsidRPr="00926E1D">
        <w:rPr>
          <w:rStyle w:val="Emphasis"/>
          <w:rFonts w:eastAsia="Calibri"/>
          <w:i w:val="0"/>
        </w:rPr>
        <w:t>6. V  čl. I sa za  bod 134 vkladá nový bod 135, ktorý znie:</w:t>
      </w: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  <w:r w:rsidRPr="00926E1D">
        <w:rPr>
          <w:rStyle w:val="Emphasis"/>
          <w:rFonts w:eastAsia="Calibri"/>
          <w:i w:val="0"/>
        </w:rPr>
        <w:t>„135. V § 108 ods. 1 písm. e) druhom bode sa slová „§ 21 ods. 3 písm. p)“ nahrádzajú slovami „§ 21 ods. 3 písm. o)“ a v treťom bode sa slová „§ 21 ods. 3 písm. r)“ nahrádzajú slovami „§ 21 ods. 3 písm. p)“.“.</w:t>
      </w: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  <w:r w:rsidRPr="00926E1D">
        <w:rPr>
          <w:rStyle w:val="Emphasis"/>
          <w:rFonts w:eastAsia="Calibri"/>
          <w:i w:val="0"/>
        </w:rPr>
        <w:t>Nasledujúce body sa primerane prečíslujú.</w:t>
      </w:r>
    </w:p>
    <w:p w:rsidR="00926E1D" w:rsidRPr="00926E1D" w:rsidP="00926E1D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926E1D">
        <w:rPr>
          <w:rStyle w:val="Emphasis"/>
          <w:rFonts w:ascii="Times New Roman" w:hAnsi="Times New Roman"/>
          <w:i w:val="0"/>
          <w:sz w:val="24"/>
          <w:szCs w:val="24"/>
        </w:rPr>
        <w:t>Legislatívno-technická úprava v súvislosti s prečíslovaním vnútorných odkazov (vypustenie písm. i) z § 21 ods. 3 v čl. I, bod 40).</w:t>
      </w: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  <w:r w:rsidRPr="00926E1D">
        <w:rPr>
          <w:rStyle w:val="Emphasis"/>
          <w:rFonts w:eastAsia="Calibri"/>
          <w:i w:val="0"/>
        </w:rPr>
        <w:t>7. V  čl. I bod 142 znie:</w:t>
      </w:r>
    </w:p>
    <w:p w:rsidR="00926E1D" w:rsidRPr="00926E1D" w:rsidP="00926E1D">
      <w:pPr>
        <w:jc w:val="both"/>
      </w:pPr>
      <w:r w:rsidRPr="00926E1D">
        <w:rPr>
          <w:rStyle w:val="Emphasis"/>
          <w:rFonts w:eastAsia="Calibri"/>
          <w:i w:val="0"/>
        </w:rPr>
        <w:t xml:space="preserve">„142. </w:t>
      </w:r>
      <w:r w:rsidRPr="00926E1D">
        <w:t>V § 114c ods. 9 sa za písmeno e) vkladá nové písmeno f), ktoré znie:</w:t>
      </w:r>
    </w:p>
    <w:p w:rsidR="00926E1D" w:rsidRPr="00926E1D" w:rsidP="00926E1D">
      <w:pPr>
        <w:jc w:val="both"/>
      </w:pPr>
      <w:r w:rsidRPr="00926E1D">
        <w:t xml:space="preserve">      „f) odseku 8 písm. a) piateho bodu do 30 dní od uplynutia lehoty podľa odseku 5.“</w:t>
      </w:r>
    </w:p>
    <w:p w:rsidR="00926E1D" w:rsidRPr="00926E1D" w:rsidP="00926E1D">
      <w:pPr>
        <w:jc w:val="both"/>
      </w:pPr>
    </w:p>
    <w:p w:rsidR="00926E1D" w:rsidRPr="00926E1D" w:rsidP="00926E1D">
      <w:pPr>
        <w:jc w:val="both"/>
      </w:pPr>
      <w:r w:rsidRPr="00926E1D">
        <w:t>Doterajšie písmeno f) sa označuje ako písmeno g).“.</w:t>
      </w:r>
    </w:p>
    <w:p w:rsidR="00926E1D" w:rsidRPr="00926E1D" w:rsidP="00926E1D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926E1D" w:rsidRPr="00926E1D" w:rsidP="00926E1D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926E1D">
        <w:rPr>
          <w:rStyle w:val="Emphasis"/>
          <w:rFonts w:ascii="Times New Roman" w:hAnsi="Times New Roman"/>
          <w:i w:val="0"/>
          <w:sz w:val="24"/>
          <w:szCs w:val="24"/>
        </w:rPr>
        <w:t xml:space="preserve">Legislatívno-technická úprava v súvislosti s vložením ustanovenia na správne miesto v odseku 9.  </w:t>
      </w: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</w:p>
    <w:p w:rsidR="00926E1D" w:rsidRPr="00926E1D" w:rsidP="00926E1D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  <w:r>
        <w:rPr>
          <w:rStyle w:val="Emphasis"/>
          <w:rFonts w:eastAsia="Calibri"/>
          <w:i w:val="0"/>
        </w:rPr>
        <w:t>8</w:t>
      </w:r>
      <w:r w:rsidRPr="00926E1D">
        <w:rPr>
          <w:rStyle w:val="Emphasis"/>
          <w:rFonts w:eastAsia="Calibri"/>
          <w:i w:val="0"/>
        </w:rPr>
        <w:t>. V  čl. III, 11. bode, úvodnej vete sa slová „§ 104i“ nahrádzajú slovami „§ 104j“ a slová       „§ 104j“ sa nahrádzajú slovami „§ 104k“.</w:t>
      </w: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  <w:r w:rsidRPr="00926E1D">
        <w:rPr>
          <w:rStyle w:val="Emphasis"/>
          <w:rFonts w:eastAsia="Calibri"/>
          <w:i w:val="0"/>
        </w:rPr>
        <w:t xml:space="preserve">Súčasne sa upraví aj označenie paragrafu. </w:t>
      </w:r>
    </w:p>
    <w:p w:rsidR="00926E1D" w:rsidRPr="00926E1D" w:rsidP="00926E1D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926E1D">
        <w:rPr>
          <w:rStyle w:val="Emphasis"/>
          <w:rFonts w:ascii="Times New Roman" w:hAnsi="Times New Roman"/>
          <w:i w:val="0"/>
          <w:sz w:val="24"/>
          <w:szCs w:val="24"/>
        </w:rPr>
        <w:t>Legislatívno-technická úprava v súvislosti s novelou zákona č. 221/2019 Z. z., ktorou bol do zákona doplnený § 104j.</w:t>
      </w:r>
    </w:p>
    <w:p w:rsidR="00926E1D" w:rsidRPr="00926E1D" w:rsidP="00926E1D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926E1D" w:rsidRPr="00926E1D" w:rsidP="00926E1D">
      <w:pPr>
        <w:jc w:val="both"/>
        <w:rPr>
          <w:rStyle w:val="Emphasis"/>
          <w:rFonts w:eastAsia="Calibri"/>
          <w:i w:val="0"/>
        </w:rPr>
      </w:pPr>
      <w:r>
        <w:rPr>
          <w:rStyle w:val="Emphasis"/>
          <w:rFonts w:eastAsia="Calibri"/>
          <w:i w:val="0"/>
        </w:rPr>
        <w:t>9</w:t>
      </w:r>
      <w:r w:rsidRPr="00926E1D">
        <w:rPr>
          <w:rStyle w:val="Emphasis"/>
          <w:rFonts w:eastAsia="Calibri"/>
          <w:i w:val="0"/>
        </w:rPr>
        <w:t>. V  čl. IV , 1. bode, v poznámke pod čiarou k odkazu 11ib sa slová „znení zákona č. 312/2018 Z. z.“ nahrádzajú slovami „ znení neskorších predpisov“.</w:t>
      </w:r>
    </w:p>
    <w:p w:rsidR="00926E1D" w:rsidRPr="00926E1D" w:rsidP="00926E1D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926E1D" w:rsidRPr="00926E1D" w:rsidP="00926E1D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926E1D">
        <w:rPr>
          <w:rStyle w:val="Emphasis"/>
          <w:rFonts w:ascii="Times New Roman" w:hAnsi="Times New Roman"/>
          <w:i w:val="0"/>
          <w:sz w:val="24"/>
          <w:szCs w:val="24"/>
        </w:rPr>
        <w:t>Legislatívno-technická úprava, uvedenie správneho znenia poznámky pod čiarou, pretože uvedené ustanovenie mení návrh zákona.</w:t>
      </w:r>
    </w:p>
    <w:p w:rsidR="00926E1D" w:rsidRPr="00926E1D" w:rsidP="00926E1D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26E1D" w:rsidRPr="00926E1D" w:rsidP="00926E1D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4759A2" w:rsidP="004759A2">
      <w:pPr>
        <w:pStyle w:val="Heading1"/>
        <w:ind w:left="0"/>
        <w:rPr>
          <w:b w:val="0"/>
          <w:bCs w:val="0"/>
        </w:rPr>
      </w:pPr>
    </w:p>
    <w:p w:rsidR="000D14F9" w:rsidP="004759A2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6E1D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6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7"/>
  </w:num>
  <w:num w:numId="5">
    <w:abstractNumId w:val="35"/>
  </w:num>
  <w:num w:numId="6">
    <w:abstractNumId w:val="10"/>
  </w:num>
  <w:num w:numId="7">
    <w:abstractNumId w:val="21"/>
  </w:num>
  <w:num w:numId="8">
    <w:abstractNumId w:val="40"/>
  </w:num>
  <w:num w:numId="9">
    <w:abstractNumId w:val="41"/>
  </w:num>
  <w:num w:numId="10">
    <w:abstractNumId w:val="2"/>
  </w:num>
  <w:num w:numId="11">
    <w:abstractNumId w:val="26"/>
  </w:num>
  <w:num w:numId="12">
    <w:abstractNumId w:val="12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3"/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1"/>
  </w:num>
  <w:num w:numId="19">
    <w:abstractNumId w:val="14"/>
  </w:num>
  <w:num w:numId="20">
    <w:abstractNumId w:val="34"/>
  </w:num>
  <w:num w:numId="21">
    <w:abstractNumId w:val="1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9"/>
  </w:num>
  <w:num w:numId="25">
    <w:abstractNumId w:val="44"/>
  </w:num>
  <w:num w:numId="26">
    <w:abstractNumId w:val="28"/>
  </w:num>
  <w:num w:numId="27">
    <w:abstractNumId w:val="24"/>
  </w:num>
  <w:num w:numId="28">
    <w:abstractNumId w:val="13"/>
  </w:num>
  <w:num w:numId="29">
    <w:abstractNumId w:val="5"/>
  </w:num>
  <w:num w:numId="30">
    <w:abstractNumId w:val="39"/>
  </w:num>
  <w:num w:numId="31">
    <w:abstractNumId w:val="19"/>
  </w:num>
  <w:num w:numId="32">
    <w:abstractNumId w:val="27"/>
  </w:num>
  <w:num w:numId="33">
    <w:abstractNumId w:val="20"/>
  </w:num>
  <w:num w:numId="34">
    <w:abstractNumId w:val="17"/>
  </w:num>
  <w:num w:numId="35">
    <w:abstractNumId w:val="22"/>
  </w:num>
  <w:num w:numId="36">
    <w:abstractNumId w:val="8"/>
  </w:num>
  <w:num w:numId="37">
    <w:abstractNumId w:val="23"/>
  </w:num>
  <w:num w:numId="38">
    <w:abstractNumId w:val="0"/>
  </w:num>
  <w:num w:numId="39">
    <w:abstractNumId w:val="32"/>
  </w:num>
  <w:num w:numId="40">
    <w:abstractNumId w:val="30"/>
  </w:num>
  <w:num w:numId="41">
    <w:abstractNumId w:val="38"/>
  </w:num>
  <w:num w:numId="42">
    <w:abstractNumId w:val="36"/>
  </w:num>
  <w:num w:numId="43">
    <w:abstractNumId w:val="3"/>
  </w:num>
  <w:num w:numId="44">
    <w:abstractNumId w:val="46"/>
  </w:num>
  <w:num w:numId="45">
    <w:abstractNumId w:val="4"/>
  </w:num>
  <w:num w:numId="46">
    <w:abstractNumId w:val="16"/>
  </w:num>
  <w:num w:numId="47">
    <w:abstractNumId w:val="25"/>
  </w:num>
  <w:num w:numId="4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77527A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C63C2-A339-4966-8E36-E255E018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62</cp:revision>
  <cp:lastPrinted>2017-11-07T08:24:00Z</cp:lastPrinted>
  <dcterms:created xsi:type="dcterms:W3CDTF">2013-06-14T07:14:00Z</dcterms:created>
  <dcterms:modified xsi:type="dcterms:W3CDTF">2019-11-19T13:17:00Z</dcterms:modified>
</cp:coreProperties>
</file>