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50110" w:rsidRPr="007B785B" w:rsidRDefault="00850110" w:rsidP="00850110">
      <w:pPr>
        <w:keepNext/>
        <w:spacing w:after="0" w:line="240" w:lineRule="auto"/>
        <w:outlineLvl w:val="5"/>
        <w:rPr>
          <w:b/>
          <w:i/>
          <w:sz w:val="32"/>
          <w:szCs w:val="24"/>
          <w:lang w:eastAsia="sk-SK"/>
        </w:rPr>
      </w:pPr>
      <w:r w:rsidRPr="007B785B">
        <w:rPr>
          <w:b/>
          <w:i/>
          <w:sz w:val="32"/>
          <w:szCs w:val="24"/>
          <w:lang w:eastAsia="sk-SK"/>
        </w:rPr>
        <w:t>Výbor Národnej rady Slovenskej republiky</w:t>
      </w:r>
      <w:r w:rsidRPr="007B785B">
        <w:rPr>
          <w:b/>
          <w:i/>
          <w:sz w:val="32"/>
          <w:szCs w:val="24"/>
          <w:lang w:eastAsia="sk-SK"/>
        </w:rPr>
        <w:tab/>
      </w:r>
      <w:r w:rsidRPr="007B785B">
        <w:rPr>
          <w:b/>
          <w:i/>
          <w:sz w:val="32"/>
          <w:szCs w:val="24"/>
          <w:lang w:eastAsia="sk-SK"/>
        </w:rPr>
        <w:tab/>
      </w:r>
      <w:r w:rsidRPr="007B785B">
        <w:rPr>
          <w:b/>
          <w:i/>
          <w:sz w:val="32"/>
          <w:szCs w:val="24"/>
          <w:lang w:eastAsia="sk-SK"/>
        </w:rPr>
        <w:tab/>
      </w:r>
      <w:r w:rsidRPr="007B785B">
        <w:rPr>
          <w:b/>
          <w:i/>
          <w:sz w:val="32"/>
          <w:szCs w:val="24"/>
          <w:lang w:eastAsia="sk-SK"/>
        </w:rPr>
        <w:tab/>
      </w:r>
    </w:p>
    <w:p w:rsidR="00850110" w:rsidRPr="007B785B" w:rsidRDefault="00850110" w:rsidP="00850110">
      <w:pPr>
        <w:spacing w:after="0" w:line="240" w:lineRule="auto"/>
        <w:rPr>
          <w:b/>
          <w:i/>
          <w:sz w:val="32"/>
          <w:szCs w:val="24"/>
          <w:lang w:eastAsia="sk-SK"/>
        </w:rPr>
      </w:pPr>
      <w:r w:rsidRPr="007B785B">
        <w:rPr>
          <w:b/>
          <w:i/>
          <w:sz w:val="32"/>
          <w:szCs w:val="24"/>
          <w:lang w:eastAsia="sk-SK"/>
        </w:rPr>
        <w:t xml:space="preserve">             pre obranu a bezpečnosť</w:t>
      </w:r>
    </w:p>
    <w:p w:rsidR="00850110" w:rsidRPr="007B785B" w:rsidRDefault="00850110" w:rsidP="00850110">
      <w:pPr>
        <w:spacing w:after="0" w:line="240" w:lineRule="auto"/>
        <w:ind w:left="360"/>
        <w:jc w:val="right"/>
        <w:rPr>
          <w:b/>
          <w:szCs w:val="24"/>
          <w:lang w:eastAsia="sk-SK"/>
        </w:rPr>
      </w:pPr>
      <w:r>
        <w:rPr>
          <w:b/>
          <w:szCs w:val="24"/>
          <w:lang w:eastAsia="sk-SK"/>
        </w:rPr>
        <w:t>84</w:t>
      </w:r>
      <w:r w:rsidRPr="007B785B">
        <w:rPr>
          <w:b/>
          <w:szCs w:val="24"/>
          <w:lang w:eastAsia="sk-SK"/>
        </w:rPr>
        <w:t>.  schôdza výboru</w:t>
      </w:r>
    </w:p>
    <w:p w:rsidR="00850110" w:rsidRPr="007B785B" w:rsidRDefault="00850110" w:rsidP="00850110">
      <w:pPr>
        <w:spacing w:after="0" w:line="240" w:lineRule="auto"/>
        <w:jc w:val="center"/>
        <w:rPr>
          <w:szCs w:val="24"/>
          <w:lang w:eastAsia="sk-SK"/>
        </w:rPr>
      </w:pPr>
      <w:r w:rsidRPr="007B785B">
        <w:rPr>
          <w:b/>
          <w:sz w:val="28"/>
          <w:szCs w:val="24"/>
          <w:lang w:eastAsia="sk-SK"/>
        </w:rPr>
        <w:tab/>
      </w:r>
      <w:r w:rsidRPr="007B785B">
        <w:rPr>
          <w:b/>
          <w:sz w:val="28"/>
          <w:szCs w:val="24"/>
          <w:lang w:eastAsia="sk-SK"/>
        </w:rPr>
        <w:tab/>
      </w:r>
      <w:r w:rsidRPr="007B785B">
        <w:rPr>
          <w:b/>
          <w:sz w:val="28"/>
          <w:szCs w:val="24"/>
          <w:lang w:eastAsia="sk-SK"/>
        </w:rPr>
        <w:tab/>
      </w:r>
      <w:r w:rsidRPr="007B785B">
        <w:rPr>
          <w:b/>
          <w:sz w:val="28"/>
          <w:szCs w:val="24"/>
          <w:lang w:eastAsia="sk-SK"/>
        </w:rPr>
        <w:tab/>
      </w:r>
      <w:r w:rsidRPr="007B785B">
        <w:rPr>
          <w:b/>
          <w:sz w:val="28"/>
          <w:szCs w:val="24"/>
          <w:lang w:eastAsia="sk-SK"/>
        </w:rPr>
        <w:tab/>
      </w:r>
      <w:r w:rsidRPr="007B785B">
        <w:rPr>
          <w:b/>
          <w:sz w:val="28"/>
          <w:szCs w:val="24"/>
          <w:lang w:eastAsia="sk-SK"/>
        </w:rPr>
        <w:tab/>
      </w:r>
      <w:r w:rsidRPr="007B785B">
        <w:rPr>
          <w:b/>
          <w:sz w:val="28"/>
          <w:szCs w:val="24"/>
          <w:lang w:eastAsia="sk-SK"/>
        </w:rPr>
        <w:tab/>
        <w:t xml:space="preserve">  </w:t>
      </w:r>
      <w:r w:rsidRPr="007B785B">
        <w:rPr>
          <w:b/>
          <w:sz w:val="28"/>
          <w:szCs w:val="24"/>
          <w:lang w:eastAsia="sk-SK"/>
        </w:rPr>
        <w:tab/>
      </w:r>
      <w:r w:rsidRPr="007B785B">
        <w:rPr>
          <w:b/>
          <w:sz w:val="28"/>
          <w:szCs w:val="24"/>
          <w:lang w:eastAsia="sk-SK"/>
        </w:rPr>
        <w:tab/>
        <w:t xml:space="preserve">   </w:t>
      </w:r>
      <w:r>
        <w:rPr>
          <w:szCs w:val="24"/>
          <w:lang w:eastAsia="sk-SK"/>
        </w:rPr>
        <w:t>CRD-1999</w:t>
      </w:r>
      <w:r w:rsidRPr="007B785B">
        <w:rPr>
          <w:szCs w:val="24"/>
          <w:lang w:eastAsia="sk-SK"/>
        </w:rPr>
        <w:t>/2019</w:t>
      </w:r>
    </w:p>
    <w:p w:rsidR="00850110" w:rsidRPr="007B785B" w:rsidRDefault="00850110" w:rsidP="00850110">
      <w:pPr>
        <w:spacing w:after="0" w:line="240" w:lineRule="auto"/>
        <w:jc w:val="center"/>
        <w:rPr>
          <w:b/>
          <w:sz w:val="28"/>
          <w:szCs w:val="24"/>
          <w:lang w:eastAsia="sk-SK"/>
        </w:rPr>
      </w:pPr>
      <w:r>
        <w:rPr>
          <w:b/>
          <w:sz w:val="28"/>
          <w:szCs w:val="24"/>
          <w:lang w:eastAsia="sk-SK"/>
        </w:rPr>
        <w:t>22</w:t>
      </w:r>
      <w:r w:rsidRPr="007B785B">
        <w:rPr>
          <w:b/>
          <w:sz w:val="28"/>
          <w:szCs w:val="24"/>
          <w:lang w:eastAsia="sk-SK"/>
        </w:rPr>
        <w:t>7</w:t>
      </w:r>
    </w:p>
    <w:p w:rsidR="00850110" w:rsidRPr="007B785B" w:rsidRDefault="00850110" w:rsidP="00850110">
      <w:pPr>
        <w:keepNext/>
        <w:spacing w:after="0" w:line="240" w:lineRule="auto"/>
        <w:jc w:val="center"/>
        <w:outlineLvl w:val="0"/>
        <w:rPr>
          <w:b/>
          <w:bCs/>
          <w:sz w:val="28"/>
          <w:szCs w:val="24"/>
          <w:lang w:eastAsia="sk-SK"/>
        </w:rPr>
      </w:pPr>
      <w:r w:rsidRPr="007B785B">
        <w:rPr>
          <w:b/>
          <w:bCs/>
          <w:sz w:val="28"/>
          <w:szCs w:val="24"/>
          <w:lang w:eastAsia="sk-SK"/>
        </w:rPr>
        <w:t>Uznesenie</w:t>
      </w:r>
    </w:p>
    <w:p w:rsidR="00850110" w:rsidRPr="007B785B" w:rsidRDefault="00850110" w:rsidP="00850110">
      <w:pPr>
        <w:spacing w:after="0" w:line="240" w:lineRule="auto"/>
        <w:jc w:val="center"/>
        <w:rPr>
          <w:szCs w:val="24"/>
          <w:lang w:eastAsia="sk-SK"/>
        </w:rPr>
      </w:pPr>
      <w:r w:rsidRPr="007B785B">
        <w:rPr>
          <w:szCs w:val="24"/>
          <w:lang w:eastAsia="sk-SK"/>
        </w:rPr>
        <w:t>Výboru Národnej rady Slovenskej republiky</w:t>
      </w:r>
    </w:p>
    <w:p w:rsidR="00850110" w:rsidRPr="007B785B" w:rsidRDefault="00850110" w:rsidP="00850110">
      <w:pPr>
        <w:spacing w:after="0" w:line="240" w:lineRule="auto"/>
        <w:jc w:val="center"/>
        <w:rPr>
          <w:szCs w:val="24"/>
          <w:lang w:eastAsia="sk-SK"/>
        </w:rPr>
      </w:pPr>
      <w:r w:rsidRPr="007B785B">
        <w:rPr>
          <w:szCs w:val="24"/>
          <w:lang w:eastAsia="sk-SK"/>
        </w:rPr>
        <w:t>pre obranu a bezpečnosť</w:t>
      </w:r>
    </w:p>
    <w:p w:rsidR="00850110" w:rsidRPr="007B785B" w:rsidRDefault="00850110" w:rsidP="00850110">
      <w:pPr>
        <w:spacing w:after="0" w:line="240" w:lineRule="auto"/>
        <w:jc w:val="center"/>
        <w:rPr>
          <w:szCs w:val="24"/>
          <w:lang w:eastAsia="sk-SK"/>
        </w:rPr>
      </w:pPr>
      <w:r>
        <w:rPr>
          <w:szCs w:val="24"/>
          <w:lang w:eastAsia="sk-SK"/>
        </w:rPr>
        <w:t xml:space="preserve">zo 14. novembra </w:t>
      </w:r>
      <w:r w:rsidRPr="007B785B">
        <w:rPr>
          <w:szCs w:val="24"/>
          <w:lang w:eastAsia="sk-SK"/>
        </w:rPr>
        <w:t xml:space="preserve"> 2019</w:t>
      </w:r>
    </w:p>
    <w:p w:rsidR="00850110" w:rsidRPr="007B785B" w:rsidRDefault="00850110" w:rsidP="00850110">
      <w:pPr>
        <w:spacing w:after="0" w:line="240" w:lineRule="auto"/>
        <w:jc w:val="center"/>
        <w:rPr>
          <w:szCs w:val="24"/>
          <w:lang w:eastAsia="sk-SK"/>
        </w:rPr>
      </w:pPr>
    </w:p>
    <w:p w:rsidR="00850110" w:rsidRPr="007B785B" w:rsidRDefault="00850110" w:rsidP="00850110">
      <w:pPr>
        <w:spacing w:after="0" w:line="240" w:lineRule="auto"/>
        <w:ind w:firstLine="708"/>
        <w:jc w:val="both"/>
        <w:rPr>
          <w:szCs w:val="24"/>
          <w:lang w:eastAsia="sk-SK"/>
        </w:rPr>
      </w:pPr>
      <w:r w:rsidRPr="005C5F55">
        <w:rPr>
          <w:szCs w:val="24"/>
          <w:lang w:eastAsia="sk-SK"/>
        </w:rPr>
        <w:t xml:space="preserve">Výbor Národnej rady Slovenskej republiky pre obranu a bezpečnosť prerokoval </w:t>
      </w:r>
      <w:r>
        <w:rPr>
          <w:rFonts w:cs="Arial"/>
          <w:noProof/>
          <w:szCs w:val="24"/>
        </w:rPr>
        <w:t>v</w:t>
      </w:r>
      <w:r w:rsidRPr="005C5F55">
        <w:rPr>
          <w:rFonts w:cs="Arial"/>
          <w:noProof/>
          <w:szCs w:val="24"/>
        </w:rPr>
        <w:t xml:space="preserve">ládny návrh zákona, ktorým sa mení a dopĺňa zákon č. 321/2002 Z. z. o ozbrojených silách Slovenskej republiky v znení neskorších predpisov a ktorým sa menia a dopĺňajú niektoré zákony </w:t>
      </w:r>
      <w:r w:rsidRPr="005C5F55">
        <w:rPr>
          <w:rFonts w:cs="Arial"/>
          <w:b/>
          <w:szCs w:val="24"/>
        </w:rPr>
        <w:t>(tlač 1682)</w:t>
      </w:r>
      <w:r w:rsidRPr="005C5F55">
        <w:rPr>
          <w:rFonts w:cs="Arial"/>
          <w:szCs w:val="24"/>
        </w:rPr>
        <w:t xml:space="preserve"> </w:t>
      </w:r>
      <w:r w:rsidRPr="005C5F55">
        <w:rPr>
          <w:rFonts w:cs="Arial"/>
          <w:b/>
        </w:rPr>
        <w:t>– druhé čítanie</w:t>
      </w:r>
      <w:r>
        <w:rPr>
          <w:szCs w:val="24"/>
          <w:lang w:eastAsia="sk-SK"/>
        </w:rPr>
        <w:t xml:space="preserve"> </w:t>
      </w:r>
      <w:r w:rsidRPr="007B785B">
        <w:rPr>
          <w:bCs/>
          <w:szCs w:val="24"/>
          <w:lang w:eastAsia="sk-SK"/>
        </w:rPr>
        <w:t>a</w:t>
      </w:r>
    </w:p>
    <w:p w:rsidR="00850110" w:rsidRPr="007B785B" w:rsidRDefault="00850110" w:rsidP="00850110">
      <w:pPr>
        <w:tabs>
          <w:tab w:val="left" w:pos="5580"/>
        </w:tabs>
        <w:spacing w:after="0" w:line="240" w:lineRule="auto"/>
        <w:jc w:val="both"/>
        <w:rPr>
          <w:bCs/>
          <w:szCs w:val="24"/>
          <w:lang w:eastAsia="sk-SK"/>
        </w:rPr>
      </w:pPr>
    </w:p>
    <w:p w:rsidR="00850110" w:rsidRPr="007B785B" w:rsidRDefault="00850110" w:rsidP="00850110">
      <w:pPr>
        <w:pStyle w:val="Odsekzoznamu"/>
        <w:keepNext/>
        <w:numPr>
          <w:ilvl w:val="0"/>
          <w:numId w:val="1"/>
        </w:numPr>
        <w:spacing w:after="0" w:line="240" w:lineRule="auto"/>
        <w:jc w:val="both"/>
        <w:outlineLvl w:val="2"/>
        <w:rPr>
          <w:b/>
          <w:sz w:val="28"/>
          <w:szCs w:val="24"/>
          <w:lang w:eastAsia="sk-SK"/>
        </w:rPr>
      </w:pPr>
      <w:r w:rsidRPr="007B785B">
        <w:rPr>
          <w:b/>
          <w:sz w:val="28"/>
          <w:szCs w:val="24"/>
          <w:lang w:eastAsia="sk-SK"/>
        </w:rPr>
        <w:t>súhlasí</w:t>
      </w:r>
    </w:p>
    <w:p w:rsidR="00850110" w:rsidRDefault="00850110" w:rsidP="00850110">
      <w:pPr>
        <w:spacing w:after="0" w:line="240" w:lineRule="auto"/>
        <w:jc w:val="both"/>
        <w:rPr>
          <w:b/>
          <w:sz w:val="28"/>
          <w:szCs w:val="24"/>
          <w:lang w:eastAsia="sk-SK"/>
        </w:rPr>
      </w:pPr>
    </w:p>
    <w:p w:rsidR="00850110" w:rsidRPr="007B785B" w:rsidRDefault="00850110" w:rsidP="00850110">
      <w:pPr>
        <w:spacing w:after="0" w:line="240" w:lineRule="auto"/>
        <w:ind w:firstLine="708"/>
        <w:jc w:val="both"/>
        <w:rPr>
          <w:szCs w:val="24"/>
          <w:lang w:eastAsia="sk-SK"/>
        </w:rPr>
      </w:pPr>
      <w:r w:rsidRPr="005C5F55">
        <w:rPr>
          <w:bCs/>
          <w:szCs w:val="24"/>
          <w:lang w:eastAsia="sk-SK"/>
        </w:rPr>
        <w:t>s</w:t>
      </w:r>
      <w:r w:rsidRPr="005C5F55">
        <w:rPr>
          <w:rFonts w:cs="Arial"/>
          <w:noProof/>
          <w:szCs w:val="24"/>
        </w:rPr>
        <w:t xml:space="preserve"> </w:t>
      </w:r>
      <w:r>
        <w:rPr>
          <w:rFonts w:cs="Arial"/>
          <w:noProof/>
          <w:szCs w:val="24"/>
        </w:rPr>
        <w:t>v</w:t>
      </w:r>
      <w:r w:rsidRPr="005C5F55">
        <w:rPr>
          <w:rFonts w:cs="Arial"/>
          <w:noProof/>
          <w:szCs w:val="24"/>
        </w:rPr>
        <w:t>ládny</w:t>
      </w:r>
      <w:r>
        <w:rPr>
          <w:rFonts w:cs="Arial"/>
          <w:noProof/>
          <w:szCs w:val="24"/>
        </w:rPr>
        <w:t>m</w:t>
      </w:r>
      <w:r w:rsidRPr="005C5F55">
        <w:rPr>
          <w:rFonts w:cs="Arial"/>
          <w:noProof/>
          <w:szCs w:val="24"/>
        </w:rPr>
        <w:t xml:space="preserve"> návrh</w:t>
      </w:r>
      <w:r>
        <w:rPr>
          <w:rFonts w:cs="Arial"/>
          <w:noProof/>
          <w:szCs w:val="24"/>
        </w:rPr>
        <w:t>om</w:t>
      </w:r>
      <w:r w:rsidRPr="005C5F55">
        <w:rPr>
          <w:rFonts w:cs="Arial"/>
          <w:noProof/>
          <w:szCs w:val="24"/>
        </w:rPr>
        <w:t xml:space="preserve"> zákona, ktorým sa mení a dopĺňa zákon č. 321/2002 Z. z. o ozbrojených silách Slovenskej republiky v znení neskorších predpisov a ktorým sa menia a dopĺňajú niektoré zákony </w:t>
      </w:r>
      <w:r w:rsidRPr="005C5F55">
        <w:rPr>
          <w:rFonts w:cs="Arial"/>
          <w:b/>
          <w:szCs w:val="24"/>
        </w:rPr>
        <w:t>(tlač 1682)</w:t>
      </w:r>
      <w:r w:rsidRPr="007B785B">
        <w:rPr>
          <w:rFonts w:cs="Arial"/>
          <w:b/>
          <w:szCs w:val="24"/>
        </w:rPr>
        <w:t>;</w:t>
      </w:r>
    </w:p>
    <w:p w:rsidR="00850110" w:rsidRPr="007B785B" w:rsidRDefault="00850110" w:rsidP="00850110">
      <w:pPr>
        <w:spacing w:after="0" w:line="240" w:lineRule="auto"/>
        <w:jc w:val="both"/>
        <w:rPr>
          <w:szCs w:val="24"/>
          <w:lang w:eastAsia="sk-SK"/>
        </w:rPr>
      </w:pPr>
    </w:p>
    <w:p w:rsidR="00850110" w:rsidRPr="007B785B" w:rsidRDefault="00850110" w:rsidP="00850110">
      <w:pPr>
        <w:spacing w:after="0" w:line="240" w:lineRule="auto"/>
        <w:ind w:firstLine="708"/>
        <w:jc w:val="both"/>
        <w:rPr>
          <w:b/>
          <w:bCs/>
          <w:sz w:val="28"/>
          <w:szCs w:val="24"/>
          <w:lang w:eastAsia="sk-SK"/>
        </w:rPr>
      </w:pPr>
      <w:r w:rsidRPr="007B785B">
        <w:rPr>
          <w:b/>
          <w:bCs/>
          <w:sz w:val="28"/>
          <w:szCs w:val="24"/>
          <w:lang w:eastAsia="sk-SK"/>
        </w:rPr>
        <w:t xml:space="preserve"> B. odporúča</w:t>
      </w:r>
    </w:p>
    <w:p w:rsidR="00850110" w:rsidRPr="007B785B" w:rsidRDefault="00850110" w:rsidP="00850110">
      <w:pPr>
        <w:spacing w:after="0" w:line="240" w:lineRule="auto"/>
        <w:ind w:firstLine="708"/>
        <w:jc w:val="both"/>
        <w:rPr>
          <w:szCs w:val="24"/>
          <w:lang w:eastAsia="sk-SK"/>
        </w:rPr>
      </w:pPr>
      <w:r w:rsidRPr="007B785B">
        <w:rPr>
          <w:b/>
          <w:bCs/>
          <w:sz w:val="28"/>
          <w:szCs w:val="24"/>
          <w:lang w:eastAsia="sk-SK"/>
        </w:rPr>
        <w:t xml:space="preserve">    </w:t>
      </w:r>
      <w:r w:rsidRPr="007B785B">
        <w:rPr>
          <w:szCs w:val="24"/>
          <w:lang w:eastAsia="sk-SK"/>
        </w:rPr>
        <w:t xml:space="preserve"> Národnej rade Slovenskej republiky</w:t>
      </w:r>
    </w:p>
    <w:p w:rsidR="00850110" w:rsidRPr="007B785B" w:rsidRDefault="00850110" w:rsidP="00850110">
      <w:pPr>
        <w:spacing w:after="0" w:line="240" w:lineRule="auto"/>
        <w:ind w:firstLine="708"/>
        <w:jc w:val="both"/>
        <w:rPr>
          <w:szCs w:val="24"/>
          <w:lang w:eastAsia="sk-SK"/>
        </w:rPr>
      </w:pPr>
    </w:p>
    <w:p w:rsidR="00850110" w:rsidRPr="007B785B" w:rsidRDefault="00850110" w:rsidP="00850110">
      <w:pPr>
        <w:spacing w:after="0" w:line="240" w:lineRule="auto"/>
        <w:ind w:firstLine="708"/>
        <w:jc w:val="both"/>
        <w:rPr>
          <w:szCs w:val="24"/>
          <w:lang w:eastAsia="sk-SK"/>
        </w:rPr>
      </w:pPr>
      <w:r>
        <w:rPr>
          <w:rFonts w:cs="Arial"/>
          <w:noProof/>
          <w:szCs w:val="24"/>
        </w:rPr>
        <w:t xml:space="preserve">      v</w:t>
      </w:r>
      <w:r w:rsidRPr="001056CA">
        <w:rPr>
          <w:rFonts w:cs="Arial"/>
          <w:noProof/>
          <w:szCs w:val="24"/>
        </w:rPr>
        <w:t xml:space="preserve">ládny návrh zákona, ktorým sa mení a dopĺňa zákon č. 321/2002 Z. z. o ozbrojených silách Slovenskej republiky v znení neskorších predpisov a ktorým sa menia a dopĺňajú niektoré zákony </w:t>
      </w:r>
      <w:r w:rsidRPr="001056CA">
        <w:rPr>
          <w:rFonts w:cs="Arial"/>
          <w:b/>
          <w:szCs w:val="24"/>
        </w:rPr>
        <w:t>(tlač 1682)</w:t>
      </w:r>
      <w:r>
        <w:rPr>
          <w:rFonts w:cs="Arial"/>
          <w:szCs w:val="24"/>
        </w:rPr>
        <w:t xml:space="preserve"> </w:t>
      </w:r>
      <w:r w:rsidRPr="007B785B">
        <w:rPr>
          <w:rFonts w:cs="Arial"/>
          <w:szCs w:val="24"/>
        </w:rPr>
        <w:t>schváliť s pripomienkami uvedenými v prílohe uznesenia;</w:t>
      </w:r>
    </w:p>
    <w:p w:rsidR="00850110" w:rsidRPr="007B785B" w:rsidRDefault="00850110" w:rsidP="00850110">
      <w:pPr>
        <w:spacing w:after="0" w:line="240" w:lineRule="auto"/>
        <w:jc w:val="both"/>
        <w:rPr>
          <w:szCs w:val="24"/>
          <w:lang w:eastAsia="sk-SK"/>
        </w:rPr>
      </w:pPr>
    </w:p>
    <w:p w:rsidR="00850110" w:rsidRPr="007B785B" w:rsidRDefault="00850110" w:rsidP="00850110">
      <w:pPr>
        <w:spacing w:after="0" w:line="240" w:lineRule="auto"/>
        <w:ind w:firstLine="708"/>
        <w:jc w:val="both"/>
        <w:rPr>
          <w:b/>
          <w:bCs/>
          <w:sz w:val="28"/>
          <w:szCs w:val="24"/>
          <w:lang w:eastAsia="sk-SK"/>
        </w:rPr>
      </w:pPr>
      <w:r w:rsidRPr="007B785B">
        <w:rPr>
          <w:szCs w:val="24"/>
          <w:lang w:eastAsia="sk-SK"/>
        </w:rPr>
        <w:t xml:space="preserve">     </w:t>
      </w:r>
      <w:r w:rsidRPr="007B785B">
        <w:rPr>
          <w:b/>
          <w:bCs/>
          <w:sz w:val="28"/>
          <w:szCs w:val="24"/>
          <w:lang w:eastAsia="sk-SK"/>
        </w:rPr>
        <w:t>C. ukladá</w:t>
      </w:r>
    </w:p>
    <w:p w:rsidR="00850110" w:rsidRPr="007B785B" w:rsidRDefault="00850110" w:rsidP="00850110">
      <w:pPr>
        <w:spacing w:after="0" w:line="240" w:lineRule="auto"/>
        <w:ind w:firstLine="708"/>
        <w:jc w:val="both"/>
        <w:rPr>
          <w:szCs w:val="24"/>
          <w:lang w:eastAsia="sk-SK"/>
        </w:rPr>
      </w:pPr>
      <w:r w:rsidRPr="007B785B">
        <w:rPr>
          <w:b/>
          <w:bCs/>
          <w:sz w:val="28"/>
          <w:szCs w:val="24"/>
          <w:lang w:eastAsia="sk-SK"/>
        </w:rPr>
        <w:t xml:space="preserve">         </w:t>
      </w:r>
      <w:r w:rsidRPr="007B785B">
        <w:rPr>
          <w:szCs w:val="24"/>
          <w:lang w:eastAsia="sk-SK"/>
        </w:rPr>
        <w:t>predsedovi výboru</w:t>
      </w:r>
    </w:p>
    <w:p w:rsidR="00850110" w:rsidRPr="007B785B" w:rsidRDefault="00850110" w:rsidP="00850110">
      <w:pPr>
        <w:spacing w:after="0" w:line="240" w:lineRule="auto"/>
        <w:ind w:firstLine="708"/>
        <w:jc w:val="both"/>
        <w:rPr>
          <w:szCs w:val="24"/>
          <w:lang w:eastAsia="sk-SK"/>
        </w:rPr>
      </w:pPr>
      <w:r w:rsidRPr="007B785B">
        <w:rPr>
          <w:szCs w:val="24"/>
          <w:lang w:eastAsia="sk-SK"/>
        </w:rPr>
        <w:t xml:space="preserve">           informovať predsedu Národnej rady Slovenskej republiky o výsledku prerokovania uvedeného návrhu zákona vo výbore. </w:t>
      </w:r>
    </w:p>
    <w:p w:rsidR="00850110" w:rsidRPr="007B785B" w:rsidRDefault="00850110" w:rsidP="00850110">
      <w:pPr>
        <w:spacing w:after="0" w:line="240" w:lineRule="auto"/>
        <w:ind w:firstLine="708"/>
        <w:jc w:val="both"/>
        <w:rPr>
          <w:szCs w:val="24"/>
          <w:lang w:eastAsia="sk-SK"/>
        </w:rPr>
      </w:pPr>
    </w:p>
    <w:p w:rsidR="00850110" w:rsidRPr="007B785B" w:rsidRDefault="00850110" w:rsidP="00850110">
      <w:pPr>
        <w:spacing w:after="0" w:line="240" w:lineRule="auto"/>
        <w:jc w:val="both"/>
        <w:rPr>
          <w:szCs w:val="24"/>
          <w:lang w:eastAsia="sk-SK"/>
        </w:rPr>
      </w:pPr>
    </w:p>
    <w:p w:rsidR="00850110" w:rsidRPr="007B785B" w:rsidRDefault="00850110" w:rsidP="00850110">
      <w:pPr>
        <w:spacing w:after="0" w:line="240" w:lineRule="auto"/>
        <w:jc w:val="both"/>
        <w:rPr>
          <w:szCs w:val="24"/>
          <w:lang w:eastAsia="sk-SK"/>
        </w:rPr>
      </w:pPr>
    </w:p>
    <w:p w:rsidR="00850110" w:rsidRPr="007B785B" w:rsidRDefault="00850110" w:rsidP="00850110">
      <w:pPr>
        <w:spacing w:after="0" w:line="240" w:lineRule="auto"/>
        <w:jc w:val="both"/>
        <w:rPr>
          <w:szCs w:val="24"/>
          <w:lang w:eastAsia="sk-SK"/>
        </w:rPr>
      </w:pPr>
    </w:p>
    <w:p w:rsidR="00850110" w:rsidRPr="007B785B" w:rsidRDefault="00850110" w:rsidP="00850110">
      <w:pPr>
        <w:spacing w:after="0" w:line="240" w:lineRule="auto"/>
        <w:jc w:val="both"/>
        <w:rPr>
          <w:szCs w:val="24"/>
          <w:lang w:eastAsia="sk-SK"/>
        </w:rPr>
      </w:pPr>
    </w:p>
    <w:p w:rsidR="00850110" w:rsidRPr="007B785B" w:rsidRDefault="00850110" w:rsidP="00850110">
      <w:pPr>
        <w:spacing w:after="0" w:line="240" w:lineRule="auto"/>
        <w:rPr>
          <w:b/>
          <w:i/>
          <w:sz w:val="28"/>
          <w:szCs w:val="28"/>
          <w:lang w:eastAsia="sk-SK"/>
        </w:rPr>
      </w:pPr>
      <w:r w:rsidRPr="007B785B">
        <w:rPr>
          <w:b/>
          <w:i/>
          <w:sz w:val="22"/>
          <w:lang w:eastAsia="sk-SK"/>
        </w:rPr>
        <w:tab/>
      </w:r>
      <w:r w:rsidRPr="007B785B">
        <w:rPr>
          <w:b/>
          <w:i/>
          <w:sz w:val="22"/>
          <w:lang w:eastAsia="sk-SK"/>
        </w:rPr>
        <w:tab/>
      </w:r>
      <w:r w:rsidRPr="007B785B">
        <w:rPr>
          <w:b/>
          <w:i/>
          <w:sz w:val="22"/>
          <w:lang w:eastAsia="sk-SK"/>
        </w:rPr>
        <w:tab/>
      </w:r>
      <w:r w:rsidRPr="007B785B">
        <w:rPr>
          <w:b/>
          <w:i/>
          <w:sz w:val="22"/>
          <w:lang w:eastAsia="sk-SK"/>
        </w:rPr>
        <w:tab/>
      </w:r>
      <w:r w:rsidRPr="007B785B">
        <w:rPr>
          <w:b/>
          <w:i/>
          <w:sz w:val="22"/>
          <w:lang w:eastAsia="sk-SK"/>
        </w:rPr>
        <w:tab/>
        <w:t xml:space="preserve">                                                   </w:t>
      </w:r>
      <w:r w:rsidRPr="007B785B">
        <w:rPr>
          <w:b/>
          <w:i/>
          <w:sz w:val="28"/>
          <w:szCs w:val="28"/>
          <w:lang w:eastAsia="sk-SK"/>
        </w:rPr>
        <w:t xml:space="preserve">  Anton HRNKO</w:t>
      </w:r>
    </w:p>
    <w:p w:rsidR="00850110" w:rsidRPr="007B785B" w:rsidRDefault="00850110" w:rsidP="00850110">
      <w:pPr>
        <w:spacing w:after="0" w:line="240" w:lineRule="auto"/>
        <w:rPr>
          <w:sz w:val="22"/>
          <w:lang w:eastAsia="sk-SK"/>
        </w:rPr>
      </w:pPr>
      <w:r w:rsidRPr="007B785B">
        <w:rPr>
          <w:sz w:val="22"/>
          <w:lang w:eastAsia="sk-SK"/>
        </w:rPr>
        <w:tab/>
      </w:r>
      <w:r w:rsidRPr="007B785B">
        <w:rPr>
          <w:sz w:val="22"/>
          <w:lang w:eastAsia="sk-SK"/>
        </w:rPr>
        <w:tab/>
      </w:r>
      <w:r w:rsidRPr="007B785B">
        <w:rPr>
          <w:sz w:val="22"/>
          <w:lang w:eastAsia="sk-SK"/>
        </w:rPr>
        <w:tab/>
      </w:r>
      <w:r w:rsidRPr="007B785B">
        <w:rPr>
          <w:sz w:val="22"/>
          <w:lang w:eastAsia="sk-SK"/>
        </w:rPr>
        <w:tab/>
      </w:r>
      <w:r w:rsidRPr="007B785B">
        <w:rPr>
          <w:sz w:val="22"/>
          <w:lang w:eastAsia="sk-SK"/>
        </w:rPr>
        <w:tab/>
      </w:r>
      <w:r w:rsidRPr="007B785B">
        <w:rPr>
          <w:sz w:val="22"/>
          <w:lang w:eastAsia="sk-SK"/>
        </w:rPr>
        <w:tab/>
      </w:r>
      <w:r w:rsidRPr="007B785B">
        <w:rPr>
          <w:sz w:val="22"/>
          <w:lang w:eastAsia="sk-SK"/>
        </w:rPr>
        <w:tab/>
      </w:r>
      <w:r w:rsidRPr="007B785B">
        <w:rPr>
          <w:sz w:val="22"/>
          <w:lang w:eastAsia="sk-SK"/>
        </w:rPr>
        <w:tab/>
        <w:t xml:space="preserve">                  predseda výboru</w:t>
      </w:r>
    </w:p>
    <w:p w:rsidR="00850110" w:rsidRPr="007B785B" w:rsidRDefault="00850110" w:rsidP="00850110">
      <w:pPr>
        <w:keepNext/>
        <w:spacing w:after="0" w:line="240" w:lineRule="auto"/>
        <w:outlineLvl w:val="1"/>
        <w:rPr>
          <w:b/>
          <w:i/>
          <w:sz w:val="28"/>
          <w:szCs w:val="28"/>
          <w:lang w:eastAsia="sk-SK"/>
        </w:rPr>
      </w:pPr>
      <w:r w:rsidRPr="007B785B">
        <w:rPr>
          <w:b/>
          <w:i/>
          <w:sz w:val="28"/>
          <w:szCs w:val="28"/>
          <w:lang w:eastAsia="sk-SK"/>
        </w:rPr>
        <w:t>Jozef BUČEK</w:t>
      </w:r>
    </w:p>
    <w:p w:rsidR="00850110" w:rsidRPr="007B785B" w:rsidRDefault="00850110" w:rsidP="00850110">
      <w:pPr>
        <w:keepNext/>
        <w:spacing w:after="0" w:line="240" w:lineRule="auto"/>
        <w:outlineLvl w:val="1"/>
        <w:rPr>
          <w:sz w:val="22"/>
          <w:lang w:eastAsia="sk-SK"/>
        </w:rPr>
      </w:pPr>
      <w:r w:rsidRPr="007B785B">
        <w:rPr>
          <w:sz w:val="22"/>
          <w:lang w:eastAsia="sk-SK"/>
        </w:rPr>
        <w:t>overovateľ výboru</w:t>
      </w:r>
    </w:p>
    <w:p w:rsidR="00850110" w:rsidRPr="007B785B" w:rsidRDefault="00850110" w:rsidP="00850110">
      <w:pPr>
        <w:spacing w:after="0" w:line="240" w:lineRule="auto"/>
        <w:rPr>
          <w:sz w:val="22"/>
          <w:lang w:eastAsia="sk-SK"/>
        </w:rPr>
      </w:pPr>
    </w:p>
    <w:p w:rsidR="00850110" w:rsidRPr="007B785B" w:rsidRDefault="00850110" w:rsidP="00850110">
      <w:pPr>
        <w:spacing w:after="0" w:line="240" w:lineRule="auto"/>
        <w:rPr>
          <w:b/>
          <w:i/>
          <w:sz w:val="28"/>
          <w:szCs w:val="28"/>
          <w:lang w:eastAsia="sk-SK"/>
        </w:rPr>
      </w:pPr>
    </w:p>
    <w:p w:rsidR="00850110" w:rsidRPr="007B785B" w:rsidRDefault="00850110" w:rsidP="00850110">
      <w:pPr>
        <w:spacing w:after="0" w:line="240" w:lineRule="auto"/>
        <w:rPr>
          <w:b/>
          <w:i/>
          <w:sz w:val="28"/>
          <w:szCs w:val="28"/>
          <w:lang w:eastAsia="sk-SK"/>
        </w:rPr>
      </w:pPr>
      <w:r w:rsidRPr="007B785B">
        <w:rPr>
          <w:b/>
          <w:i/>
          <w:sz w:val="28"/>
          <w:szCs w:val="28"/>
          <w:lang w:eastAsia="sk-SK"/>
        </w:rPr>
        <w:t xml:space="preserve">Milan </w:t>
      </w:r>
      <w:proofErr w:type="spellStart"/>
      <w:r w:rsidRPr="007B785B">
        <w:rPr>
          <w:b/>
          <w:i/>
          <w:sz w:val="28"/>
          <w:szCs w:val="28"/>
          <w:lang w:eastAsia="sk-SK"/>
        </w:rPr>
        <w:t>LAURENČÍK</w:t>
      </w:r>
      <w:proofErr w:type="spellEnd"/>
    </w:p>
    <w:p w:rsidR="00850110" w:rsidRPr="007B785B" w:rsidRDefault="00850110" w:rsidP="00850110">
      <w:pPr>
        <w:spacing w:after="0" w:line="240" w:lineRule="auto"/>
        <w:rPr>
          <w:sz w:val="22"/>
          <w:lang w:eastAsia="sk-SK"/>
        </w:rPr>
      </w:pPr>
      <w:r w:rsidRPr="007B785B">
        <w:rPr>
          <w:sz w:val="22"/>
          <w:lang w:eastAsia="sk-SK"/>
        </w:rPr>
        <w:t>overovateľ výbor</w:t>
      </w:r>
    </w:p>
    <w:p w:rsidR="00850110" w:rsidRPr="007B785B" w:rsidRDefault="00850110" w:rsidP="00850110">
      <w:pPr>
        <w:spacing w:after="0" w:line="240" w:lineRule="auto"/>
        <w:rPr>
          <w:sz w:val="22"/>
          <w:lang w:eastAsia="sk-SK"/>
        </w:rPr>
      </w:pPr>
    </w:p>
    <w:p w:rsidR="00850110" w:rsidRPr="007B785B" w:rsidRDefault="00850110" w:rsidP="00850110">
      <w:pPr>
        <w:spacing w:after="0" w:line="240" w:lineRule="auto"/>
        <w:rPr>
          <w:sz w:val="22"/>
          <w:lang w:eastAsia="sk-SK"/>
        </w:rPr>
      </w:pPr>
    </w:p>
    <w:p w:rsidR="00850110" w:rsidRPr="007B785B" w:rsidRDefault="00850110" w:rsidP="00850110">
      <w:pPr>
        <w:spacing w:after="0" w:line="240" w:lineRule="auto"/>
        <w:rPr>
          <w:sz w:val="22"/>
          <w:lang w:eastAsia="sk-SK"/>
        </w:rPr>
      </w:pPr>
    </w:p>
    <w:p w:rsidR="00850110" w:rsidRPr="007B785B" w:rsidRDefault="00850110" w:rsidP="00850110">
      <w:pPr>
        <w:spacing w:after="0" w:line="240" w:lineRule="auto"/>
        <w:rPr>
          <w:sz w:val="22"/>
          <w:lang w:eastAsia="sk-SK"/>
        </w:rPr>
      </w:pPr>
    </w:p>
    <w:p w:rsidR="00850110" w:rsidRPr="007B785B" w:rsidRDefault="00850110" w:rsidP="00850110">
      <w:pPr>
        <w:spacing w:after="0" w:line="240" w:lineRule="auto"/>
        <w:rPr>
          <w:sz w:val="22"/>
          <w:lang w:eastAsia="sk-SK"/>
        </w:rPr>
      </w:pPr>
    </w:p>
    <w:p w:rsidR="00850110" w:rsidRPr="007B785B" w:rsidRDefault="00850110" w:rsidP="00850110">
      <w:pPr>
        <w:spacing w:after="0" w:line="240" w:lineRule="auto"/>
        <w:jc w:val="right"/>
        <w:rPr>
          <w:sz w:val="22"/>
          <w:lang w:eastAsia="sk-SK"/>
        </w:rPr>
      </w:pPr>
      <w:r>
        <w:rPr>
          <w:sz w:val="22"/>
          <w:lang w:eastAsia="sk-SK"/>
        </w:rPr>
        <w:t>Príloha k </w:t>
      </w:r>
      <w:proofErr w:type="spellStart"/>
      <w:r>
        <w:rPr>
          <w:sz w:val="22"/>
          <w:lang w:eastAsia="sk-SK"/>
        </w:rPr>
        <w:t>uzn</w:t>
      </w:r>
      <w:proofErr w:type="spellEnd"/>
      <w:r>
        <w:rPr>
          <w:sz w:val="22"/>
          <w:lang w:eastAsia="sk-SK"/>
        </w:rPr>
        <w:t>. č. 22</w:t>
      </w:r>
      <w:r w:rsidRPr="007B785B">
        <w:rPr>
          <w:sz w:val="22"/>
          <w:lang w:eastAsia="sk-SK"/>
        </w:rPr>
        <w:t>7</w:t>
      </w:r>
    </w:p>
    <w:p w:rsidR="00850110" w:rsidRPr="007B785B" w:rsidRDefault="00850110" w:rsidP="00850110">
      <w:pPr>
        <w:spacing w:after="0" w:line="240" w:lineRule="auto"/>
        <w:jc w:val="center"/>
        <w:rPr>
          <w:b/>
          <w:sz w:val="28"/>
          <w:szCs w:val="28"/>
          <w:lang w:eastAsia="sk-SK"/>
        </w:rPr>
      </w:pPr>
      <w:r w:rsidRPr="007B785B">
        <w:rPr>
          <w:b/>
          <w:sz w:val="28"/>
          <w:szCs w:val="28"/>
          <w:lang w:eastAsia="sk-SK"/>
        </w:rPr>
        <w:t>Pripomienky</w:t>
      </w:r>
    </w:p>
    <w:p w:rsidR="00850110" w:rsidRPr="007B785B" w:rsidRDefault="00850110" w:rsidP="00850110">
      <w:pPr>
        <w:spacing w:after="0" w:line="240" w:lineRule="auto"/>
        <w:rPr>
          <w:sz w:val="22"/>
          <w:lang w:eastAsia="sk-SK"/>
        </w:rPr>
      </w:pPr>
    </w:p>
    <w:p w:rsidR="00850110" w:rsidRDefault="00850110" w:rsidP="00850110">
      <w:pPr>
        <w:pBdr>
          <w:bottom w:val="single" w:sz="12" w:space="1" w:color="auto"/>
        </w:pBdr>
        <w:spacing w:after="0" w:line="240" w:lineRule="auto"/>
        <w:jc w:val="both"/>
        <w:rPr>
          <w:rFonts w:cs="Arial"/>
          <w:b/>
        </w:rPr>
      </w:pPr>
      <w:r w:rsidRPr="007B785B">
        <w:rPr>
          <w:sz w:val="22"/>
          <w:lang w:eastAsia="sk-SK"/>
        </w:rPr>
        <w:t>k</w:t>
      </w:r>
      <w:r w:rsidRPr="007B785B">
        <w:rPr>
          <w:rFonts w:cs="Arial"/>
          <w:noProof/>
          <w:szCs w:val="24"/>
        </w:rPr>
        <w:t xml:space="preserve"> </w:t>
      </w:r>
      <w:r>
        <w:rPr>
          <w:rFonts w:cs="Arial"/>
          <w:noProof/>
          <w:szCs w:val="24"/>
        </w:rPr>
        <w:t>vládnemu</w:t>
      </w:r>
      <w:r w:rsidRPr="005C5F55">
        <w:rPr>
          <w:rFonts w:cs="Arial"/>
          <w:noProof/>
          <w:szCs w:val="24"/>
        </w:rPr>
        <w:t xml:space="preserve"> návrh</w:t>
      </w:r>
      <w:r>
        <w:rPr>
          <w:rFonts w:cs="Arial"/>
          <w:noProof/>
          <w:szCs w:val="24"/>
        </w:rPr>
        <w:t>u</w:t>
      </w:r>
      <w:r w:rsidRPr="005C5F55">
        <w:rPr>
          <w:rFonts w:cs="Arial"/>
          <w:noProof/>
          <w:szCs w:val="24"/>
        </w:rPr>
        <w:t xml:space="preserve"> zákona, ktorým sa mení a dopĺňa zákon č. 321/2002 Z. z. o ozbrojených silách Slovenskej republiky v znení neskorších predpisov a ktorým sa menia a dopĺňajú niektoré zákony </w:t>
      </w:r>
      <w:r w:rsidRPr="005C5F55">
        <w:rPr>
          <w:rFonts w:cs="Arial"/>
          <w:b/>
          <w:szCs w:val="24"/>
        </w:rPr>
        <w:t>(tlač 1682)</w:t>
      </w:r>
      <w:r w:rsidRPr="005C5F55">
        <w:rPr>
          <w:rFonts w:cs="Arial"/>
          <w:szCs w:val="24"/>
        </w:rPr>
        <w:t xml:space="preserve"> </w:t>
      </w:r>
      <w:r w:rsidRPr="005C5F55">
        <w:rPr>
          <w:rFonts w:cs="Arial"/>
          <w:b/>
        </w:rPr>
        <w:t>– druhé čítanie</w:t>
      </w:r>
    </w:p>
    <w:p w:rsidR="00C51CA9" w:rsidRDefault="00C51CA9" w:rsidP="00850110">
      <w:pPr>
        <w:spacing w:after="0" w:line="240" w:lineRule="auto"/>
        <w:jc w:val="both"/>
        <w:rPr>
          <w:rFonts w:cs="Arial"/>
          <w:b/>
        </w:rPr>
      </w:pPr>
    </w:p>
    <w:p w:rsidR="00C51CA9" w:rsidRDefault="00C51CA9" w:rsidP="00C51CA9">
      <w:pPr>
        <w:spacing w:before="120" w:after="0" w:line="240" w:lineRule="auto"/>
        <w:jc w:val="both"/>
        <w:rPr>
          <w:b/>
          <w:szCs w:val="24"/>
          <w:u w:val="single"/>
          <w:lang w:eastAsia="sk-SK"/>
        </w:rPr>
      </w:pPr>
      <w:r>
        <w:rPr>
          <w:b/>
          <w:szCs w:val="24"/>
          <w:u w:val="single"/>
          <w:lang w:eastAsia="sk-SK"/>
        </w:rPr>
        <w:t>K čl. I</w:t>
      </w:r>
    </w:p>
    <w:p w:rsidR="00C51CA9" w:rsidRDefault="00C51CA9" w:rsidP="00C51CA9">
      <w:pPr>
        <w:spacing w:before="100" w:beforeAutospacing="1" w:line="360" w:lineRule="auto"/>
        <w:contextualSpacing/>
        <w:jc w:val="both"/>
        <w:rPr>
          <w:szCs w:val="24"/>
          <w:lang w:eastAsia="sk-SK"/>
        </w:rPr>
      </w:pPr>
    </w:p>
    <w:p w:rsidR="00C51CA9" w:rsidRPr="00C51CA9" w:rsidRDefault="00C51CA9" w:rsidP="00C51CA9">
      <w:pPr>
        <w:pStyle w:val="Odsekzoznamu"/>
        <w:numPr>
          <w:ilvl w:val="0"/>
          <w:numId w:val="5"/>
        </w:numPr>
        <w:spacing w:after="0" w:line="360" w:lineRule="auto"/>
        <w:jc w:val="both"/>
        <w:rPr>
          <w:szCs w:val="24"/>
          <w:lang w:eastAsia="sk-SK"/>
        </w:rPr>
      </w:pPr>
      <w:r w:rsidRPr="00C51CA9">
        <w:rPr>
          <w:szCs w:val="24"/>
          <w:lang w:eastAsia="sk-SK"/>
        </w:rPr>
        <w:t>V čl. I 5. bod Poznámka pod čiarou k odkazu 5b) znie:</w:t>
      </w:r>
    </w:p>
    <w:p w:rsidR="00C51CA9" w:rsidRDefault="00C51CA9" w:rsidP="00C51CA9">
      <w:pPr>
        <w:spacing w:after="0" w:line="360" w:lineRule="auto"/>
        <w:ind w:left="720"/>
        <w:contextualSpacing/>
        <w:jc w:val="both"/>
        <w:rPr>
          <w:szCs w:val="24"/>
          <w:lang w:eastAsia="sk-SK"/>
        </w:rPr>
      </w:pPr>
      <w:r>
        <w:rPr>
          <w:szCs w:val="24"/>
          <w:lang w:eastAsia="sk-SK"/>
        </w:rPr>
        <w:t>„5b) Napríklad Severoatlantická zmluva (oznámenie Ministerstva zahraničných vecí Slovenskej republiky č. 301/2004 Z. z.) v znení protokolu k Severoatlantickej zmluve o pristúpení Chorvátskej republiky (oznámenie Ministerstva zahraničných vecí Slovenskej republiky č. 157/2009 Z. z.), protokolu k Severoatlantickej zmluve o pristúpení Albánskej republiky (oznámenie Ministerstva zahraničných vecí Slovenskej republiky č. 158/2009 Z. z.) a protokolu k Severoatlantickej zmluve o pristúpení Čiernej Hory (oznámenie Ministerstva zahraničných vecí a európskych záležitostí Slovenskej republiky č. 154/2017 Z. z.), Protokol o statuse medzinárodných vojenských veliteľstiev zriadených podľa Severoatlantickej zmluvy (oznámenie Ministerstva zahraničných vecí Slovenskej republiky č. 551/2004 Z. z.).“.</w:t>
      </w:r>
    </w:p>
    <w:p w:rsidR="00C51CA9" w:rsidRDefault="00C51CA9" w:rsidP="00C51CA9">
      <w:pPr>
        <w:spacing w:after="0" w:line="360" w:lineRule="auto"/>
        <w:ind w:left="720"/>
        <w:contextualSpacing/>
        <w:jc w:val="both"/>
        <w:rPr>
          <w:szCs w:val="24"/>
          <w:lang w:eastAsia="sk-SK"/>
        </w:rPr>
      </w:pPr>
    </w:p>
    <w:p w:rsidR="00C51CA9" w:rsidRDefault="00C51CA9" w:rsidP="00C51CA9">
      <w:pPr>
        <w:spacing w:before="100" w:beforeAutospacing="1" w:line="240" w:lineRule="auto"/>
        <w:ind w:left="4247"/>
        <w:contextualSpacing/>
        <w:jc w:val="both"/>
        <w:rPr>
          <w:szCs w:val="24"/>
          <w:lang w:eastAsia="sk-SK"/>
        </w:rPr>
      </w:pPr>
      <w:r>
        <w:rPr>
          <w:szCs w:val="24"/>
          <w:lang w:eastAsia="sk-SK"/>
        </w:rPr>
        <w:t>Ide o legislatívno-technickú úpravu uvádzania medzinárodných zmlúv v zmysle ich oficiálnych názvov.</w:t>
      </w:r>
    </w:p>
    <w:p w:rsidR="00C51CA9" w:rsidRPr="00C51CA9" w:rsidRDefault="00C51CA9" w:rsidP="00C51CA9">
      <w:pPr>
        <w:pStyle w:val="Odsekzoznamu"/>
        <w:spacing w:before="100" w:beforeAutospacing="1" w:line="360" w:lineRule="auto"/>
        <w:jc w:val="both"/>
        <w:rPr>
          <w:szCs w:val="24"/>
          <w:lang w:eastAsia="sk-SK"/>
        </w:rPr>
      </w:pPr>
    </w:p>
    <w:p w:rsidR="00C51CA9" w:rsidRPr="00C51CA9" w:rsidRDefault="00C51CA9" w:rsidP="00C51CA9">
      <w:pPr>
        <w:pStyle w:val="Odsekzoznamu"/>
        <w:numPr>
          <w:ilvl w:val="0"/>
          <w:numId w:val="5"/>
        </w:numPr>
        <w:spacing w:after="0" w:line="360" w:lineRule="auto"/>
        <w:jc w:val="both"/>
        <w:rPr>
          <w:szCs w:val="24"/>
          <w:lang w:eastAsia="sk-SK"/>
        </w:rPr>
      </w:pPr>
      <w:r w:rsidRPr="00C51CA9">
        <w:rPr>
          <w:szCs w:val="24"/>
          <w:lang w:eastAsia="sk-SK"/>
        </w:rPr>
        <w:t>V čl. I sa za 7. bod vkladá nový bod 8, ktorý znie:</w:t>
      </w:r>
    </w:p>
    <w:p w:rsidR="00C51CA9" w:rsidRDefault="00C51CA9" w:rsidP="00C51CA9">
      <w:pPr>
        <w:spacing w:before="100" w:beforeAutospacing="1" w:after="0" w:line="360" w:lineRule="auto"/>
        <w:ind w:left="786" w:hanging="219"/>
        <w:contextualSpacing/>
        <w:jc w:val="both"/>
        <w:rPr>
          <w:szCs w:val="24"/>
          <w:lang w:eastAsia="sk-SK"/>
        </w:rPr>
      </w:pPr>
      <w:r>
        <w:rPr>
          <w:szCs w:val="24"/>
          <w:lang w:eastAsia="sk-SK"/>
        </w:rPr>
        <w:t xml:space="preserve"> „8. V § 4 ods. 4 písm. b) a § 5 ods. 2 písm. c) sa odkaz 5 označuje ako odkaz 5a.“.</w:t>
      </w:r>
    </w:p>
    <w:p w:rsidR="00C51CA9" w:rsidRDefault="00C51CA9" w:rsidP="00C51CA9">
      <w:pPr>
        <w:spacing w:before="100" w:beforeAutospacing="1" w:after="0" w:line="360" w:lineRule="auto"/>
        <w:contextualSpacing/>
        <w:jc w:val="both"/>
        <w:rPr>
          <w:szCs w:val="24"/>
          <w:lang w:eastAsia="sk-SK"/>
        </w:rPr>
      </w:pPr>
      <w:r>
        <w:rPr>
          <w:szCs w:val="24"/>
          <w:lang w:eastAsia="sk-SK"/>
        </w:rPr>
        <w:tab/>
      </w:r>
    </w:p>
    <w:p w:rsidR="00C51CA9" w:rsidRDefault="00C51CA9" w:rsidP="00C51CA9">
      <w:pPr>
        <w:spacing w:before="100" w:beforeAutospacing="1" w:after="0" w:line="360" w:lineRule="auto"/>
        <w:contextualSpacing/>
        <w:jc w:val="both"/>
        <w:rPr>
          <w:szCs w:val="24"/>
          <w:lang w:eastAsia="sk-SK"/>
        </w:rPr>
      </w:pPr>
      <w:r>
        <w:rPr>
          <w:szCs w:val="24"/>
          <w:lang w:eastAsia="sk-SK"/>
        </w:rPr>
        <w:tab/>
        <w:t xml:space="preserve">Ostatné body sa primerane prečíslujú. </w:t>
      </w:r>
    </w:p>
    <w:p w:rsidR="00C51CA9" w:rsidRDefault="00C51CA9" w:rsidP="00C51CA9">
      <w:pPr>
        <w:spacing w:before="100" w:beforeAutospacing="1" w:line="240" w:lineRule="auto"/>
        <w:ind w:left="4247"/>
        <w:contextualSpacing/>
        <w:jc w:val="both"/>
        <w:rPr>
          <w:szCs w:val="24"/>
          <w:lang w:eastAsia="sk-SK"/>
        </w:rPr>
      </w:pPr>
    </w:p>
    <w:p w:rsidR="00C51CA9" w:rsidRDefault="00C51CA9" w:rsidP="00C51CA9">
      <w:pPr>
        <w:spacing w:before="100" w:beforeAutospacing="1" w:line="240" w:lineRule="auto"/>
        <w:ind w:left="4247"/>
        <w:contextualSpacing/>
        <w:jc w:val="both"/>
        <w:rPr>
          <w:szCs w:val="24"/>
          <w:lang w:eastAsia="sk-SK"/>
        </w:rPr>
      </w:pPr>
      <w:r>
        <w:rPr>
          <w:szCs w:val="24"/>
          <w:lang w:eastAsia="sk-SK"/>
        </w:rPr>
        <w:tab/>
        <w:t>Ide o legislatívno-technickú úpravu, ktorou sa, v súvislosti s novým znením poznámky pod čiarou k odkazu 5 a zvedením odkazu 5a (v čl. I 5. bod), primerane preznačujú odkazy na poznámky pod čiarou v § 4 ods. 4 písm. b) a § 5 ods. 2 písm. c).</w:t>
      </w:r>
      <w:bookmarkStart w:id="0" w:name="_GoBack"/>
      <w:bookmarkEnd w:id="0"/>
    </w:p>
    <w:p w:rsidR="00C51CA9" w:rsidRPr="00C51CA9" w:rsidRDefault="00C51CA9" w:rsidP="00C51CA9">
      <w:pPr>
        <w:pStyle w:val="Odsekzoznamu"/>
        <w:numPr>
          <w:ilvl w:val="0"/>
          <w:numId w:val="5"/>
        </w:numPr>
        <w:spacing w:before="100" w:beforeAutospacing="1" w:after="0" w:line="360" w:lineRule="auto"/>
        <w:jc w:val="both"/>
        <w:rPr>
          <w:szCs w:val="24"/>
          <w:lang w:eastAsia="sk-SK"/>
        </w:rPr>
      </w:pPr>
      <w:r w:rsidRPr="00C51CA9">
        <w:rPr>
          <w:szCs w:val="24"/>
          <w:lang w:eastAsia="sk-SK"/>
        </w:rPr>
        <w:lastRenderedPageBreak/>
        <w:t>V čl. I 11. bod § 4 ods. 5 sa slová „</w:t>
      </w:r>
      <w:r w:rsidRPr="00C51CA9">
        <w:rPr>
          <w:rFonts w:eastAsia="Calibri"/>
          <w:szCs w:val="24"/>
        </w:rPr>
        <w:t>náčelníkom Generálneho štábu ozbrojených síl (ďalej len „generálny štáb“)</w:t>
      </w:r>
      <w:r w:rsidRPr="00C51CA9">
        <w:rPr>
          <w:szCs w:val="24"/>
          <w:lang w:eastAsia="sk-SK"/>
        </w:rPr>
        <w:t>“ nahrádzajú slovami „náčelníkom generálneho štábu“.</w:t>
      </w:r>
    </w:p>
    <w:p w:rsidR="00C51CA9" w:rsidRDefault="00C51CA9" w:rsidP="00C51CA9">
      <w:pPr>
        <w:spacing w:before="100" w:beforeAutospacing="1" w:line="240" w:lineRule="auto"/>
        <w:ind w:left="4247"/>
        <w:contextualSpacing/>
        <w:jc w:val="both"/>
        <w:rPr>
          <w:szCs w:val="24"/>
          <w:lang w:eastAsia="sk-SK"/>
        </w:rPr>
      </w:pPr>
    </w:p>
    <w:p w:rsidR="00C51CA9" w:rsidRDefault="00C51CA9" w:rsidP="00C51CA9">
      <w:pPr>
        <w:spacing w:before="100" w:beforeAutospacing="1" w:line="240" w:lineRule="auto"/>
        <w:ind w:left="4247"/>
        <w:contextualSpacing/>
        <w:jc w:val="both"/>
        <w:rPr>
          <w:szCs w:val="24"/>
          <w:lang w:eastAsia="sk-SK"/>
        </w:rPr>
      </w:pPr>
      <w:r>
        <w:rPr>
          <w:szCs w:val="24"/>
          <w:lang w:eastAsia="sk-SK"/>
        </w:rPr>
        <w:t>Ide o legislatívno-technickú úpravu, ktorou sa reaguje na zavedenie legislatívnej skratky v § 2 ods. 4  zákona o ozbrojených silách Slovenskej republiky.</w:t>
      </w:r>
    </w:p>
    <w:p w:rsidR="00C51CA9" w:rsidRDefault="00C51CA9" w:rsidP="00C51CA9">
      <w:pPr>
        <w:spacing w:before="100" w:beforeAutospacing="1" w:line="360" w:lineRule="auto"/>
        <w:ind w:left="4247"/>
        <w:contextualSpacing/>
        <w:jc w:val="both"/>
        <w:rPr>
          <w:szCs w:val="24"/>
          <w:lang w:eastAsia="sk-SK"/>
        </w:rPr>
      </w:pPr>
    </w:p>
    <w:p w:rsidR="00C51CA9" w:rsidRPr="00C51CA9" w:rsidRDefault="00C51CA9" w:rsidP="00C51CA9">
      <w:pPr>
        <w:pStyle w:val="Odsekzoznamu"/>
        <w:numPr>
          <w:ilvl w:val="0"/>
          <w:numId w:val="5"/>
        </w:numPr>
        <w:spacing w:before="100" w:beforeAutospacing="1" w:after="0" w:line="360" w:lineRule="auto"/>
        <w:jc w:val="both"/>
        <w:rPr>
          <w:szCs w:val="24"/>
          <w:lang w:eastAsia="sk-SK"/>
        </w:rPr>
      </w:pPr>
      <w:r w:rsidRPr="00C51CA9">
        <w:rPr>
          <w:szCs w:val="24"/>
          <w:lang w:eastAsia="sk-SK"/>
        </w:rPr>
        <w:t>V čl. I 17. bod § 4b ods. 3  písm. b) sa slová „alebo odseku 2“ nahrádzajú slovami „alebo 2“.</w:t>
      </w:r>
    </w:p>
    <w:p w:rsidR="00C51CA9" w:rsidRDefault="00C51CA9" w:rsidP="00C51CA9">
      <w:pPr>
        <w:spacing w:before="100" w:beforeAutospacing="1" w:line="240" w:lineRule="auto"/>
        <w:ind w:left="4247"/>
        <w:contextualSpacing/>
        <w:jc w:val="both"/>
        <w:rPr>
          <w:szCs w:val="24"/>
          <w:lang w:eastAsia="sk-SK"/>
        </w:rPr>
      </w:pPr>
      <w:r>
        <w:rPr>
          <w:szCs w:val="24"/>
          <w:lang w:eastAsia="sk-SK"/>
        </w:rPr>
        <w:t xml:space="preserve">Ide o legislatívno-technickú úpravu. </w:t>
      </w:r>
    </w:p>
    <w:p w:rsidR="00C51CA9" w:rsidRDefault="00C51CA9" w:rsidP="00C51CA9">
      <w:pPr>
        <w:spacing w:before="100" w:beforeAutospacing="1" w:line="360" w:lineRule="auto"/>
        <w:ind w:left="4247"/>
        <w:contextualSpacing/>
        <w:jc w:val="both"/>
        <w:rPr>
          <w:szCs w:val="24"/>
          <w:lang w:eastAsia="sk-SK"/>
        </w:rPr>
      </w:pPr>
    </w:p>
    <w:p w:rsidR="00C51CA9" w:rsidRPr="00C51CA9" w:rsidRDefault="00C51CA9" w:rsidP="00C51CA9">
      <w:pPr>
        <w:pStyle w:val="Odsekzoznamu"/>
        <w:numPr>
          <w:ilvl w:val="0"/>
          <w:numId w:val="5"/>
        </w:numPr>
        <w:spacing w:before="100" w:beforeAutospacing="1" w:after="0" w:line="360" w:lineRule="auto"/>
        <w:jc w:val="both"/>
        <w:rPr>
          <w:szCs w:val="24"/>
          <w:lang w:eastAsia="sk-SK"/>
        </w:rPr>
      </w:pPr>
      <w:r w:rsidRPr="00C51CA9">
        <w:rPr>
          <w:szCs w:val="24"/>
          <w:lang w:eastAsia="sk-SK"/>
        </w:rPr>
        <w:t>V čl. I 19. bod § 6 ods. 3 písm. b) sa slová „</w:t>
      </w:r>
      <w:r w:rsidRPr="00C51CA9">
        <w:rPr>
          <w:rFonts w:eastAsia="Calibri"/>
          <w:szCs w:val="24"/>
        </w:rPr>
        <w:t>generálnym štábom</w:t>
      </w:r>
      <w:r w:rsidRPr="00C51CA9">
        <w:rPr>
          <w:szCs w:val="24"/>
          <w:lang w:eastAsia="sk-SK"/>
        </w:rPr>
        <w:t>“ nahrádzajú slovami „</w:t>
      </w:r>
      <w:r w:rsidRPr="00C51CA9">
        <w:rPr>
          <w:rFonts w:eastAsia="Calibri"/>
          <w:szCs w:val="24"/>
        </w:rPr>
        <w:t>Generálnym štábom ozbrojených síl (ďalej len „generálny štáb“)</w:t>
      </w:r>
      <w:r w:rsidRPr="00C51CA9">
        <w:rPr>
          <w:szCs w:val="24"/>
          <w:lang w:eastAsia="sk-SK"/>
        </w:rPr>
        <w:t>“.</w:t>
      </w:r>
    </w:p>
    <w:p w:rsidR="00C51CA9" w:rsidRDefault="00C51CA9" w:rsidP="00C51CA9">
      <w:pPr>
        <w:spacing w:before="100" w:beforeAutospacing="1" w:line="240" w:lineRule="auto"/>
        <w:ind w:left="4247"/>
        <w:contextualSpacing/>
        <w:jc w:val="both"/>
        <w:rPr>
          <w:szCs w:val="24"/>
          <w:lang w:eastAsia="sk-SK"/>
        </w:rPr>
      </w:pPr>
    </w:p>
    <w:p w:rsidR="00C51CA9" w:rsidRDefault="00C51CA9" w:rsidP="00C51CA9">
      <w:pPr>
        <w:spacing w:before="100" w:beforeAutospacing="1" w:line="240" w:lineRule="auto"/>
        <w:ind w:left="4247"/>
        <w:contextualSpacing/>
        <w:jc w:val="both"/>
        <w:rPr>
          <w:szCs w:val="24"/>
          <w:lang w:eastAsia="sk-SK"/>
        </w:rPr>
      </w:pPr>
      <w:r>
        <w:rPr>
          <w:szCs w:val="24"/>
          <w:lang w:eastAsia="sk-SK"/>
        </w:rPr>
        <w:t>Ide o legislatívno-technickú úpravu, ktorou sa do zákona zavádza legislatívna skratka „generálny štáb“.</w:t>
      </w:r>
    </w:p>
    <w:p w:rsidR="00C51CA9" w:rsidRDefault="00C51CA9" w:rsidP="00C51CA9">
      <w:pPr>
        <w:spacing w:before="100" w:beforeAutospacing="1" w:line="360" w:lineRule="auto"/>
        <w:ind w:left="4247"/>
        <w:contextualSpacing/>
        <w:jc w:val="both"/>
        <w:rPr>
          <w:szCs w:val="24"/>
          <w:lang w:eastAsia="sk-SK"/>
        </w:rPr>
      </w:pPr>
    </w:p>
    <w:p w:rsidR="00C51CA9" w:rsidRPr="00C51CA9" w:rsidRDefault="00C51CA9" w:rsidP="00C51CA9">
      <w:pPr>
        <w:pStyle w:val="Odsekzoznamu"/>
        <w:numPr>
          <w:ilvl w:val="0"/>
          <w:numId w:val="5"/>
        </w:numPr>
        <w:spacing w:before="100" w:beforeAutospacing="1" w:after="0" w:line="360" w:lineRule="auto"/>
        <w:jc w:val="both"/>
        <w:rPr>
          <w:szCs w:val="24"/>
          <w:lang w:eastAsia="sk-SK"/>
        </w:rPr>
      </w:pPr>
      <w:r w:rsidRPr="00C51CA9">
        <w:rPr>
          <w:szCs w:val="24"/>
          <w:lang w:eastAsia="sk-SK"/>
        </w:rPr>
        <w:t>V čl. I 31. bod [§12 ods. 1 písm. e)] v poznámke pod čiarou k odkazu 24a) sa v druhej vete na konci pripájajú tieto slová: „v platnom znení“.</w:t>
      </w:r>
    </w:p>
    <w:p w:rsidR="00C51CA9" w:rsidRDefault="00C51CA9" w:rsidP="00C51CA9">
      <w:pPr>
        <w:spacing w:before="100" w:beforeAutospacing="1" w:after="0" w:line="360" w:lineRule="auto"/>
        <w:ind w:left="720"/>
        <w:contextualSpacing/>
        <w:jc w:val="both"/>
        <w:rPr>
          <w:szCs w:val="24"/>
          <w:lang w:eastAsia="sk-SK"/>
        </w:rPr>
      </w:pPr>
    </w:p>
    <w:p w:rsidR="00C51CA9" w:rsidRDefault="00C51CA9" w:rsidP="00C51CA9">
      <w:pPr>
        <w:spacing w:before="100" w:beforeAutospacing="1" w:line="240" w:lineRule="auto"/>
        <w:ind w:left="4247"/>
        <w:contextualSpacing/>
        <w:jc w:val="both"/>
        <w:rPr>
          <w:szCs w:val="24"/>
          <w:lang w:eastAsia="sk-SK"/>
        </w:rPr>
      </w:pPr>
      <w:r>
        <w:rPr>
          <w:szCs w:val="24"/>
          <w:lang w:eastAsia="sk-SK"/>
        </w:rPr>
        <w:t>Ide o legislatívno-technickú úpravu spočívajúcu v aktualizácii znenia predmetnej medzinárodnej zmluvy.</w:t>
      </w:r>
    </w:p>
    <w:p w:rsidR="00C51CA9" w:rsidRDefault="00C51CA9" w:rsidP="00C51CA9">
      <w:pPr>
        <w:spacing w:before="120" w:after="0" w:line="240" w:lineRule="auto"/>
        <w:jc w:val="both"/>
        <w:rPr>
          <w:b/>
          <w:szCs w:val="24"/>
          <w:u w:val="single"/>
          <w:lang w:eastAsia="sk-SK"/>
        </w:rPr>
      </w:pPr>
    </w:p>
    <w:p w:rsidR="00C51CA9" w:rsidRDefault="00C51CA9" w:rsidP="00C51CA9">
      <w:pPr>
        <w:spacing w:before="120" w:after="0" w:line="240" w:lineRule="auto"/>
        <w:jc w:val="both"/>
        <w:rPr>
          <w:b/>
          <w:szCs w:val="24"/>
          <w:u w:val="single"/>
          <w:lang w:eastAsia="sk-SK"/>
        </w:rPr>
      </w:pPr>
      <w:r>
        <w:rPr>
          <w:b/>
          <w:szCs w:val="24"/>
          <w:u w:val="single"/>
          <w:lang w:eastAsia="sk-SK"/>
        </w:rPr>
        <w:t>K čl. IV</w:t>
      </w:r>
    </w:p>
    <w:p w:rsidR="00C51CA9" w:rsidRDefault="00C51CA9" w:rsidP="00C51CA9">
      <w:pPr>
        <w:spacing w:before="120" w:after="0" w:line="240" w:lineRule="auto"/>
        <w:jc w:val="both"/>
        <w:rPr>
          <w:b/>
          <w:szCs w:val="24"/>
          <w:u w:val="single"/>
          <w:lang w:eastAsia="sk-SK"/>
        </w:rPr>
      </w:pPr>
    </w:p>
    <w:p w:rsidR="00C51CA9" w:rsidRPr="00C51CA9" w:rsidRDefault="00C51CA9" w:rsidP="00C51CA9">
      <w:pPr>
        <w:pStyle w:val="Odsekzoznamu"/>
        <w:numPr>
          <w:ilvl w:val="0"/>
          <w:numId w:val="5"/>
        </w:numPr>
        <w:spacing w:before="100" w:beforeAutospacing="1" w:after="0" w:line="360" w:lineRule="auto"/>
        <w:jc w:val="both"/>
        <w:rPr>
          <w:szCs w:val="24"/>
          <w:lang w:eastAsia="sk-SK"/>
        </w:rPr>
      </w:pPr>
      <w:r w:rsidRPr="00C51CA9">
        <w:rPr>
          <w:szCs w:val="24"/>
          <w:lang w:eastAsia="sk-SK"/>
        </w:rPr>
        <w:t>V čl. IV 2. bod § 37a ods. 2 písm. c) sa slová „písmena a) alebo písmena b)“ nahrádzajú slovami „písmena a) alebo b)“.</w:t>
      </w:r>
    </w:p>
    <w:p w:rsidR="00C51CA9" w:rsidRDefault="00C51CA9" w:rsidP="00C51CA9">
      <w:pPr>
        <w:spacing w:before="100" w:beforeAutospacing="1" w:line="240" w:lineRule="auto"/>
        <w:ind w:left="4247"/>
        <w:contextualSpacing/>
        <w:jc w:val="both"/>
        <w:rPr>
          <w:szCs w:val="24"/>
          <w:lang w:eastAsia="sk-SK"/>
        </w:rPr>
      </w:pPr>
    </w:p>
    <w:p w:rsidR="00C51CA9" w:rsidRDefault="00C51CA9" w:rsidP="00C51CA9">
      <w:pPr>
        <w:spacing w:before="100" w:beforeAutospacing="1" w:line="240" w:lineRule="auto"/>
        <w:ind w:left="4247"/>
        <w:contextualSpacing/>
        <w:jc w:val="both"/>
        <w:rPr>
          <w:szCs w:val="24"/>
          <w:lang w:eastAsia="sk-SK"/>
        </w:rPr>
      </w:pPr>
      <w:r>
        <w:rPr>
          <w:szCs w:val="24"/>
          <w:lang w:eastAsia="sk-SK"/>
        </w:rPr>
        <w:t xml:space="preserve">Ide o legislatívno-technickú úpravu. </w:t>
      </w:r>
    </w:p>
    <w:p w:rsidR="00C51CA9" w:rsidRDefault="00C51CA9" w:rsidP="00850110">
      <w:pPr>
        <w:spacing w:after="0" w:line="240" w:lineRule="auto"/>
        <w:jc w:val="both"/>
        <w:rPr>
          <w:rFonts w:cs="Arial"/>
          <w:b/>
        </w:rPr>
      </w:pPr>
    </w:p>
    <w:p w:rsidR="00C51CA9" w:rsidRPr="007B785B" w:rsidRDefault="00C51CA9" w:rsidP="00850110">
      <w:pPr>
        <w:spacing w:after="0" w:line="240" w:lineRule="auto"/>
        <w:jc w:val="both"/>
        <w:rPr>
          <w:rFonts w:cs="Arial"/>
          <w:b/>
          <w:szCs w:val="24"/>
        </w:rPr>
      </w:pPr>
    </w:p>
    <w:sectPr w:rsidR="00C51CA9" w:rsidRPr="007B785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0D83747"/>
    <w:multiLevelType w:val="hybridMultilevel"/>
    <w:tmpl w:val="D7C43672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26E5856"/>
    <w:multiLevelType w:val="hybridMultilevel"/>
    <w:tmpl w:val="847C0296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97925CA"/>
    <w:multiLevelType w:val="hybridMultilevel"/>
    <w:tmpl w:val="BEA8DCB0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72F5189"/>
    <w:multiLevelType w:val="hybridMultilevel"/>
    <w:tmpl w:val="863ACD32"/>
    <w:lvl w:ilvl="0" w:tplc="E8801AD4">
      <w:start w:val="1"/>
      <w:numFmt w:val="upperLetter"/>
      <w:lvlText w:val="%1."/>
      <w:lvlJc w:val="left"/>
      <w:pPr>
        <w:ind w:left="1068" w:hanging="360"/>
      </w:pPr>
      <w:rPr>
        <w:rFonts w:cs="Times New Roman"/>
      </w:rPr>
    </w:lvl>
    <w:lvl w:ilvl="1" w:tplc="041B0019">
      <w:start w:val="1"/>
      <w:numFmt w:val="lowerLetter"/>
      <w:lvlText w:val="%2."/>
      <w:lvlJc w:val="left"/>
      <w:pPr>
        <w:ind w:left="1788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ind w:left="2508" w:hanging="18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ind w:left="3228" w:hanging="360"/>
      </w:pPr>
      <w:rPr>
        <w:rFonts w:cs="Times New Roman"/>
      </w:rPr>
    </w:lvl>
    <w:lvl w:ilvl="4" w:tplc="041B0019">
      <w:start w:val="1"/>
      <w:numFmt w:val="lowerLetter"/>
      <w:lvlText w:val="%5."/>
      <w:lvlJc w:val="left"/>
      <w:pPr>
        <w:ind w:left="3948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ind w:left="4668" w:hanging="18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ind w:left="5388" w:hanging="360"/>
      </w:pPr>
      <w:rPr>
        <w:rFonts w:cs="Times New Roman"/>
      </w:rPr>
    </w:lvl>
    <w:lvl w:ilvl="7" w:tplc="041B0019">
      <w:start w:val="1"/>
      <w:numFmt w:val="lowerLetter"/>
      <w:lvlText w:val="%8."/>
      <w:lvlJc w:val="left"/>
      <w:pPr>
        <w:ind w:left="6108" w:hanging="360"/>
      </w:pPr>
      <w:rPr>
        <w:rFonts w:cs="Times New Roman"/>
      </w:rPr>
    </w:lvl>
    <w:lvl w:ilvl="8" w:tplc="041B001B">
      <w:start w:val="1"/>
      <w:numFmt w:val="lowerRoman"/>
      <w:lvlText w:val="%9."/>
      <w:lvlJc w:val="right"/>
      <w:pPr>
        <w:ind w:left="6828" w:hanging="180"/>
      </w:pPr>
      <w:rPr>
        <w:rFonts w:cs="Times New Roman"/>
      </w:rPr>
    </w:lvl>
  </w:abstractNum>
  <w:abstractNum w:abstractNumId="4" w15:restartNumberingAfterBreak="0">
    <w:nsid w:val="75994B0A"/>
    <w:multiLevelType w:val="hybridMultilevel"/>
    <w:tmpl w:val="0F580D14"/>
    <w:lvl w:ilvl="0" w:tplc="8848AB0C">
      <w:start w:val="1"/>
      <w:numFmt w:val="decimal"/>
      <w:lvlText w:val="%1."/>
      <w:lvlJc w:val="left"/>
      <w:pPr>
        <w:ind w:left="720" w:hanging="360"/>
      </w:pPr>
      <w:rPr>
        <w:strike w:val="0"/>
        <w:dstrike w:val="0"/>
        <w:u w:val="none"/>
        <w:effect w:val="none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  <w:num w:numId="3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50110"/>
    <w:rsid w:val="007F51A4"/>
    <w:rsid w:val="00850110"/>
    <w:rsid w:val="00C51C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EE06F09"/>
  <w15:chartTrackingRefBased/>
  <w15:docId w15:val="{6B72CF43-58E9-4792-BFD1-AD2AE5A719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850110"/>
    <w:pPr>
      <w:spacing w:after="120" w:line="276" w:lineRule="auto"/>
    </w:pPr>
    <w:rPr>
      <w:rFonts w:ascii="Times New Roman" w:eastAsia="Times New Roman" w:hAnsi="Times New Roman" w:cs="Times New Roman"/>
      <w:sz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aliases w:val="Odsek zoznamu2"/>
    <w:basedOn w:val="Normlny"/>
    <w:link w:val="OdsekzoznamuChar"/>
    <w:uiPriority w:val="34"/>
    <w:qFormat/>
    <w:rsid w:val="00850110"/>
    <w:pPr>
      <w:ind w:left="720"/>
      <w:contextualSpacing/>
    </w:pPr>
  </w:style>
  <w:style w:type="character" w:customStyle="1" w:styleId="OdsekzoznamuChar">
    <w:name w:val="Odsek zoznamu Char"/>
    <w:aliases w:val="Odsek zoznamu2 Char"/>
    <w:link w:val="Odsekzoznamu"/>
    <w:uiPriority w:val="34"/>
    <w:qFormat/>
    <w:locked/>
    <w:rsid w:val="00850110"/>
    <w:rPr>
      <w:rFonts w:ascii="Times New Roman" w:eastAsia="Times New Roman" w:hAnsi="Times New Roman" w:cs="Times New Roman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83358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4</Pages>
  <Words>622</Words>
  <Characters>3546</Characters>
  <Application>Microsoft Office Word</Application>
  <DocSecurity>0</DocSecurity>
  <Lines>29</Lines>
  <Paragraphs>8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Kancelaria NRSR</Company>
  <LinksUpToDate>false</LinksUpToDate>
  <CharactersWithSpaces>4160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Mazuráková, Vladislava</dc:creator>
  <cp:keywords/>
  <dc:description/>
  <cp:lastModifiedBy>Mazuráková, Vladislava</cp:lastModifiedBy>
  <cp:revision>2</cp:revision>
  <dcterms:created xsi:type="dcterms:W3CDTF">2019-10-30T07:51:00Z</dcterms:created>
  <dcterms:modified xsi:type="dcterms:W3CDTF">2019-11-13T06:50:00Z</dcterms:modified>
</cp:coreProperties>
</file>