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B625AE">
        <w:rPr>
          <w:sz w:val="22"/>
          <w:szCs w:val="22"/>
        </w:rPr>
        <w:t>4</w:t>
      </w:r>
      <w:r w:rsidR="008317F0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</w:t>
      </w:r>
      <w:r w:rsidR="008317F0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8317F0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196B52">
        <w:rPr>
          <w:rFonts w:cs="Arial"/>
          <w:sz w:val="22"/>
          <w:szCs w:val="22"/>
          <w:lang w:val="sk-SK"/>
        </w:rPr>
        <w:t>u</w:t>
      </w:r>
      <w:bookmarkStart w:id="0" w:name="_GoBack"/>
      <w:bookmarkEnd w:id="0"/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317F0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8317F0">
        <w:rPr>
          <w:rFonts w:cs="Arial"/>
          <w:szCs w:val="22"/>
        </w:rPr>
        <w:t xml:space="preserve">Alojza BARÁNIKA a Ondreja DOSTÁLA na vydanie zákona, ktorým sa mení zákon č. 385/2000 Z. z. o sudcoch a prísediacich a o zmene a doplnení niektorých zákonov v znení neskorších predpisov </w:t>
      </w:r>
      <w:r w:rsidR="008317F0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</w:t>
      </w:r>
      <w:r w:rsidR="008317F0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7F5BE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F5BE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7F5BE3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96B52"/>
    <w:rsid w:val="001D3570"/>
    <w:rsid w:val="001D7F32"/>
    <w:rsid w:val="001E23FC"/>
    <w:rsid w:val="00244D40"/>
    <w:rsid w:val="00294C93"/>
    <w:rsid w:val="002B2F61"/>
    <w:rsid w:val="002C7297"/>
    <w:rsid w:val="00345D4D"/>
    <w:rsid w:val="00351461"/>
    <w:rsid w:val="00370627"/>
    <w:rsid w:val="003A3AF0"/>
    <w:rsid w:val="003A5916"/>
    <w:rsid w:val="003D02D9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351A5"/>
    <w:rsid w:val="007448FA"/>
    <w:rsid w:val="007B2F24"/>
    <w:rsid w:val="007F5BE3"/>
    <w:rsid w:val="008317F0"/>
    <w:rsid w:val="008A0C9B"/>
    <w:rsid w:val="008B1A45"/>
    <w:rsid w:val="00992885"/>
    <w:rsid w:val="009D6D5F"/>
    <w:rsid w:val="00A17A49"/>
    <w:rsid w:val="00A9737C"/>
    <w:rsid w:val="00AA3DED"/>
    <w:rsid w:val="00AB4082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B7EC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2019-11-12T07:51:00Z</cp:lastPrinted>
  <dcterms:created xsi:type="dcterms:W3CDTF">2019-11-11T09:08:00Z</dcterms:created>
  <dcterms:modified xsi:type="dcterms:W3CDTF">2019-11-12T07:51:00Z</dcterms:modified>
</cp:coreProperties>
</file>