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3A5916">
        <w:rPr>
          <w:sz w:val="22"/>
          <w:szCs w:val="22"/>
        </w:rPr>
        <w:t>3</w:t>
      </w:r>
      <w:r w:rsidR="00A17A49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187</w:t>
      </w:r>
      <w:r w:rsidR="00A17A49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17A4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A17A49">
        <w:rPr>
          <w:rFonts w:cs="Arial"/>
          <w:sz w:val="22"/>
          <w:szCs w:val="22"/>
          <w:lang w:val="sk-SK"/>
        </w:rPr>
        <w:t>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17A4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A17A49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A17A49">
        <w:rPr>
          <w:rFonts w:cs="Arial"/>
          <w:szCs w:val="22"/>
        </w:rPr>
        <w:t xml:space="preserve">na vydanie zákona, ktorým sa mení a dopĺňa zákon č. 657/2004 Z. z. o tepelnej energetike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176</w:t>
      </w:r>
      <w:r w:rsidR="00A17A49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9352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93525">
        <w:rPr>
          <w:rFonts w:ascii="Arial" w:hAnsi="Arial" w:cs="Arial"/>
          <w:sz w:val="22"/>
          <w:szCs w:val="22"/>
        </w:rPr>
        <w:t>hospodárske záležitosti a</w:t>
      </w:r>
    </w:p>
    <w:p w:rsidR="00893525" w:rsidRDefault="0089352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89352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93525">
        <w:rPr>
          <w:rFonts w:ascii="Arial" w:hAnsi="Arial" w:cs="Arial"/>
          <w:sz w:val="22"/>
          <w:szCs w:val="22"/>
        </w:rPr>
        <w:t>hospodárske záležitosti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17. januára 2020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855C7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A3AF0"/>
    <w:rsid w:val="003A5916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93525"/>
    <w:rsid w:val="008A0C9B"/>
    <w:rsid w:val="008B1A45"/>
    <w:rsid w:val="00992885"/>
    <w:rsid w:val="009D6D5F"/>
    <w:rsid w:val="00A17A49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496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D714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2019-11-11T12:13:00Z</cp:lastPrinted>
  <dcterms:created xsi:type="dcterms:W3CDTF">2019-11-11T08:49:00Z</dcterms:created>
  <dcterms:modified xsi:type="dcterms:W3CDTF">2019-11-11T12:14:00Z</dcterms:modified>
</cp:coreProperties>
</file>