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CE" w:rsidRPr="00180D76" w:rsidRDefault="00D92DD1" w:rsidP="00180D76">
      <w:pPr>
        <w:widowControl/>
        <w:spacing w:before="120" w:line="276" w:lineRule="auto"/>
        <w:jc w:val="center"/>
        <w:rPr>
          <w:rFonts w:ascii="Book Antiqua" w:hAnsi="Book Antiqua"/>
          <w:b/>
          <w:caps/>
          <w:color w:val="000000"/>
          <w:spacing w:val="30"/>
          <w:sz w:val="22"/>
          <w:szCs w:val="22"/>
        </w:rPr>
      </w:pPr>
      <w:bookmarkStart w:id="0" w:name="_GoBack"/>
      <w:bookmarkEnd w:id="0"/>
      <w:r w:rsidRPr="00180D76">
        <w:rPr>
          <w:rFonts w:ascii="Book Antiqua" w:hAnsi="Book Antiqua"/>
          <w:b/>
          <w:caps/>
          <w:color w:val="000000"/>
          <w:spacing w:val="30"/>
          <w:sz w:val="22"/>
          <w:szCs w:val="22"/>
        </w:rPr>
        <w:t>Dôvodová správa</w:t>
      </w:r>
    </w:p>
    <w:p w:rsidR="000C77CE" w:rsidRPr="00180D76" w:rsidRDefault="000C77CE" w:rsidP="00180D76">
      <w:pPr>
        <w:widowControl/>
        <w:spacing w:before="120" w:line="276" w:lineRule="auto"/>
        <w:jc w:val="both"/>
        <w:rPr>
          <w:rFonts w:ascii="Book Antiqua" w:hAnsi="Book Antiqua"/>
          <w:color w:val="000000"/>
          <w:sz w:val="22"/>
          <w:szCs w:val="22"/>
        </w:rPr>
      </w:pPr>
    </w:p>
    <w:p w:rsidR="008C0F46" w:rsidRPr="00180D76" w:rsidRDefault="008C0F46" w:rsidP="00180D76">
      <w:pPr>
        <w:pStyle w:val="Nadpis1"/>
        <w:spacing w:before="120" w:line="276" w:lineRule="auto"/>
        <w:jc w:val="both"/>
        <w:rPr>
          <w:rFonts w:ascii="Book Antiqua" w:hAnsi="Book Antiqua"/>
          <w:sz w:val="22"/>
          <w:szCs w:val="22"/>
        </w:rPr>
      </w:pPr>
      <w:r w:rsidRPr="00180D76">
        <w:rPr>
          <w:rFonts w:ascii="Book Antiqua" w:hAnsi="Book Antiqua"/>
          <w:sz w:val="22"/>
          <w:szCs w:val="22"/>
        </w:rPr>
        <w:t xml:space="preserve">A. Všeobecná </w:t>
      </w:r>
      <w:r w:rsidRPr="00180D76">
        <w:rPr>
          <w:rFonts w:ascii="Book Antiqua" w:hAnsi="Book Antiqua"/>
          <w:sz w:val="22"/>
          <w:szCs w:val="22"/>
          <w:lang w:eastAsia="x-none"/>
        </w:rPr>
        <w:t>časť</w:t>
      </w:r>
    </w:p>
    <w:p w:rsidR="008C0F46" w:rsidRPr="00180D76" w:rsidRDefault="008C0F46" w:rsidP="00180D76">
      <w:pPr>
        <w:widowControl/>
        <w:spacing w:before="120" w:line="276" w:lineRule="auto"/>
        <w:ind w:firstLine="720"/>
        <w:jc w:val="both"/>
        <w:rPr>
          <w:rFonts w:ascii="Book Antiqua" w:hAnsi="Book Antiqua"/>
          <w:b/>
          <w:color w:val="000000"/>
          <w:sz w:val="22"/>
          <w:szCs w:val="22"/>
        </w:rPr>
      </w:pPr>
      <w:r w:rsidRPr="00180D76">
        <w:rPr>
          <w:rFonts w:ascii="Book Antiqua" w:hAnsi="Book Antiqua"/>
          <w:sz w:val="22"/>
          <w:szCs w:val="22"/>
        </w:rPr>
        <w:t xml:space="preserve">Návrh zákona, </w:t>
      </w:r>
      <w:r w:rsidRPr="00180D76">
        <w:rPr>
          <w:rFonts w:ascii="Book Antiqua" w:hAnsi="Book Antiqua"/>
          <w:bCs/>
          <w:sz w:val="22"/>
          <w:szCs w:val="22"/>
        </w:rPr>
        <w:t>ktorým sa mení a dopĺňa zákon č. 30/2019 Z. z. o hazardných hrách a o zmene a doplnení niektorých zákonov</w:t>
      </w:r>
      <w:r w:rsidR="00C47863" w:rsidRPr="00180D76">
        <w:rPr>
          <w:rFonts w:ascii="Book Antiqua" w:hAnsi="Book Antiqua"/>
          <w:bCs/>
          <w:sz w:val="22"/>
          <w:szCs w:val="22"/>
        </w:rPr>
        <w:t xml:space="preserve"> v znení zákona č. 221/2019 Z. z.</w:t>
      </w:r>
      <w:r w:rsidRPr="00180D76">
        <w:rPr>
          <w:rFonts w:ascii="Book Antiqua" w:hAnsi="Book Antiqua"/>
          <w:bCs/>
          <w:sz w:val="22"/>
          <w:szCs w:val="22"/>
        </w:rPr>
        <w:t xml:space="preserve"> </w:t>
      </w:r>
      <w:r w:rsidRPr="00180D76">
        <w:rPr>
          <w:rFonts w:ascii="Book Antiqua" w:hAnsi="Book Antiqua"/>
          <w:sz w:val="22"/>
          <w:szCs w:val="22"/>
        </w:rPr>
        <w:t>(ďalej len „návrh zákona“) predkladá do legislatívneho procesu skupina poslancov Národnej rady Slovenskej republiky.</w:t>
      </w:r>
    </w:p>
    <w:p w:rsidR="008C0F46" w:rsidRPr="00180D76" w:rsidRDefault="000C77CE" w:rsidP="00180D76">
      <w:pPr>
        <w:widowControl/>
        <w:spacing w:before="120" w:line="276" w:lineRule="auto"/>
        <w:ind w:firstLine="720"/>
        <w:jc w:val="both"/>
        <w:rPr>
          <w:rFonts w:ascii="Book Antiqua" w:hAnsi="Book Antiqua"/>
          <w:b/>
          <w:color w:val="000000"/>
          <w:sz w:val="22"/>
          <w:szCs w:val="22"/>
        </w:rPr>
      </w:pPr>
      <w:r w:rsidRPr="00180D76">
        <w:rPr>
          <w:rFonts w:ascii="Book Antiqua" w:hAnsi="Book Antiqua"/>
          <w:b/>
          <w:sz w:val="22"/>
          <w:szCs w:val="22"/>
        </w:rPr>
        <w:t>Cieľo</w:t>
      </w:r>
      <w:r w:rsidR="008C0F46" w:rsidRPr="00180D76">
        <w:rPr>
          <w:rFonts w:ascii="Book Antiqua" w:hAnsi="Book Antiqua"/>
          <w:b/>
          <w:sz w:val="22"/>
          <w:szCs w:val="22"/>
        </w:rPr>
        <w:t>m návrhu zákona</w:t>
      </w:r>
      <w:r w:rsidRPr="00180D76">
        <w:rPr>
          <w:rFonts w:ascii="Book Antiqua" w:hAnsi="Book Antiqua"/>
          <w:b/>
          <w:sz w:val="22"/>
          <w:szCs w:val="22"/>
        </w:rPr>
        <w:t xml:space="preserve"> je </w:t>
      </w:r>
      <w:r w:rsidR="00AD7CCD" w:rsidRPr="00180D76">
        <w:rPr>
          <w:rFonts w:ascii="Book Antiqua" w:hAnsi="Book Antiqua"/>
          <w:b/>
          <w:sz w:val="22"/>
          <w:szCs w:val="22"/>
        </w:rPr>
        <w:t>umožniť obciam prijať všeobecne záväzné nariadenia, ktorým zakážu hazardné hry na svojom území</w:t>
      </w:r>
      <w:r w:rsidR="008C0F46" w:rsidRPr="00180D76">
        <w:rPr>
          <w:rFonts w:ascii="Book Antiqua" w:hAnsi="Book Antiqua"/>
          <w:b/>
          <w:sz w:val="22"/>
          <w:szCs w:val="22"/>
        </w:rPr>
        <w:t>,</w:t>
      </w:r>
      <w:r w:rsidR="00AD7CCD" w:rsidRPr="00180D76">
        <w:rPr>
          <w:rFonts w:ascii="Book Antiqua" w:hAnsi="Book Antiqua"/>
          <w:b/>
          <w:sz w:val="22"/>
          <w:szCs w:val="22"/>
        </w:rPr>
        <w:t xml:space="preserve"> a to aj bez predchádzajúcej povinnosti občanov obce predložiť petíciu, ktorou by sa takéhoto zákazu z dôvodu porušovania ver</w:t>
      </w:r>
      <w:r w:rsidR="00FC3631" w:rsidRPr="00180D76">
        <w:rPr>
          <w:rFonts w:ascii="Book Antiqua" w:hAnsi="Book Antiqua"/>
          <w:b/>
          <w:sz w:val="22"/>
          <w:szCs w:val="22"/>
        </w:rPr>
        <w:t xml:space="preserve">ejného poriadku v súvislosti s </w:t>
      </w:r>
      <w:r w:rsidR="00AD7CCD" w:rsidRPr="00180D76">
        <w:rPr>
          <w:rFonts w:ascii="Book Antiqua" w:hAnsi="Book Antiqua"/>
          <w:b/>
          <w:sz w:val="22"/>
          <w:szCs w:val="22"/>
        </w:rPr>
        <w:t>hraním hazardných hier</w:t>
      </w:r>
      <w:r w:rsidR="008E7A40" w:rsidRPr="00180D76">
        <w:rPr>
          <w:rFonts w:ascii="Book Antiqua" w:hAnsi="Book Antiqua"/>
          <w:b/>
          <w:sz w:val="22"/>
          <w:szCs w:val="22"/>
        </w:rPr>
        <w:t xml:space="preserve"> dožadovali</w:t>
      </w:r>
      <w:r w:rsidR="00D92DD1" w:rsidRPr="00180D76">
        <w:rPr>
          <w:rFonts w:ascii="Book Antiqua" w:hAnsi="Book Antiqua"/>
          <w:b/>
          <w:sz w:val="22"/>
          <w:szCs w:val="22"/>
        </w:rPr>
        <w:t xml:space="preserve">. </w:t>
      </w:r>
    </w:p>
    <w:p w:rsidR="008C0F46" w:rsidRPr="00180D76" w:rsidRDefault="00137058" w:rsidP="00180D76">
      <w:pPr>
        <w:widowControl/>
        <w:spacing w:before="120" w:line="276" w:lineRule="auto"/>
        <w:ind w:firstLine="720"/>
        <w:jc w:val="both"/>
        <w:rPr>
          <w:rFonts w:ascii="Book Antiqua" w:hAnsi="Book Antiqua"/>
          <w:b/>
          <w:color w:val="000000"/>
          <w:sz w:val="22"/>
          <w:szCs w:val="22"/>
        </w:rPr>
      </w:pPr>
      <w:r w:rsidRPr="00180D76">
        <w:rPr>
          <w:rFonts w:ascii="Book Antiqua" w:hAnsi="Book Antiqua"/>
          <w:sz w:val="22"/>
          <w:szCs w:val="22"/>
        </w:rPr>
        <w:t>Podmieňovanie hlasovania o úplnom zákaze hazardu na území obce existenciou petície, ktorú musí podpísať veľmi vysoké percento obyvateľov obce (15 percent obyvateľov v prípade Bratislavy a Košíc, a 30 percent pri všetkých ostatných obciach), minimálne sťažuje</w:t>
      </w:r>
      <w:r w:rsidR="008C0F46" w:rsidRPr="00180D76">
        <w:rPr>
          <w:rFonts w:ascii="Book Antiqua" w:hAnsi="Book Antiqua"/>
          <w:sz w:val="22"/>
          <w:szCs w:val="22"/>
        </w:rPr>
        <w:t>,</w:t>
      </w:r>
      <w:r w:rsidRPr="00180D76">
        <w:rPr>
          <w:rFonts w:ascii="Book Antiqua" w:hAnsi="Book Antiqua"/>
          <w:sz w:val="22"/>
          <w:szCs w:val="22"/>
        </w:rPr>
        <w:t xml:space="preserve"> ak v niektorých prípadoch až neznemožňuje reguláciu hazardu. Výsledkom je, že nie je možné zabezpečiť včasnú ochranu záujmov obyvateľov obce a zabraňovať tak negatívnym dôsledkom hazardu. Obdobné právne úpravy v iných členských štátoch Európskej únie nepodmieňujú zákaz hazardu exis</w:t>
      </w:r>
      <w:r w:rsidR="007613B0" w:rsidRPr="00180D76">
        <w:rPr>
          <w:rFonts w:ascii="Book Antiqua" w:hAnsi="Book Antiqua"/>
          <w:sz w:val="22"/>
          <w:szCs w:val="22"/>
        </w:rPr>
        <w:t>tenciou petície obyvateľov obce</w:t>
      </w:r>
      <w:r w:rsidR="00180D76" w:rsidRPr="00180D76">
        <w:rPr>
          <w:rFonts w:ascii="Book Antiqua" w:hAnsi="Book Antiqua"/>
          <w:sz w:val="22"/>
          <w:szCs w:val="22"/>
        </w:rPr>
        <w:t xml:space="preserve"> [</w:t>
      </w:r>
      <w:r w:rsidR="006F1388" w:rsidRPr="00180D76">
        <w:rPr>
          <w:rFonts w:ascii="Book Antiqua" w:hAnsi="Book Antiqua"/>
          <w:sz w:val="22"/>
          <w:szCs w:val="22"/>
        </w:rPr>
        <w:t>vrátane Českej republiky</w:t>
      </w:r>
      <w:r w:rsidR="0037087E" w:rsidRPr="00180D76">
        <w:rPr>
          <w:rFonts w:ascii="Book Antiqua" w:hAnsi="Book Antiqua"/>
          <w:sz w:val="22"/>
          <w:szCs w:val="22"/>
        </w:rPr>
        <w:t xml:space="preserve"> (zákon č. 1</w:t>
      </w:r>
      <w:r w:rsidR="00180D76" w:rsidRPr="00180D76">
        <w:rPr>
          <w:rFonts w:ascii="Book Antiqua" w:hAnsi="Book Antiqua"/>
          <w:sz w:val="22"/>
          <w:szCs w:val="22"/>
        </w:rPr>
        <w:t xml:space="preserve">86/2016 </w:t>
      </w:r>
      <w:proofErr w:type="spellStart"/>
      <w:r w:rsidR="00180D76" w:rsidRPr="00180D76">
        <w:rPr>
          <w:rFonts w:ascii="Book Antiqua" w:hAnsi="Book Antiqua"/>
          <w:sz w:val="22"/>
          <w:szCs w:val="22"/>
        </w:rPr>
        <w:t>Sb</w:t>
      </w:r>
      <w:proofErr w:type="spellEnd"/>
      <w:r w:rsidR="00180D76" w:rsidRPr="00180D76">
        <w:rPr>
          <w:rFonts w:ascii="Book Antiqua" w:hAnsi="Book Antiqua"/>
          <w:sz w:val="22"/>
          <w:szCs w:val="22"/>
        </w:rPr>
        <w:t xml:space="preserve">., o </w:t>
      </w:r>
      <w:proofErr w:type="spellStart"/>
      <w:r w:rsidR="00180D76" w:rsidRPr="00180D76">
        <w:rPr>
          <w:rFonts w:ascii="Book Antiqua" w:hAnsi="Book Antiqua"/>
          <w:sz w:val="22"/>
          <w:szCs w:val="22"/>
        </w:rPr>
        <w:t>hazardních</w:t>
      </w:r>
      <w:proofErr w:type="spellEnd"/>
      <w:r w:rsidR="00180D76" w:rsidRPr="00180D76">
        <w:rPr>
          <w:rFonts w:ascii="Book Antiqua" w:hAnsi="Book Antiqua"/>
          <w:sz w:val="22"/>
          <w:szCs w:val="22"/>
        </w:rPr>
        <w:t xml:space="preserve"> hrách]</w:t>
      </w:r>
      <w:r w:rsidR="006F1388" w:rsidRPr="00180D76">
        <w:rPr>
          <w:rFonts w:ascii="Book Antiqua" w:hAnsi="Book Antiqua"/>
          <w:sz w:val="22"/>
          <w:szCs w:val="22"/>
        </w:rPr>
        <w:t>, či pôvodnej úpravy, ktorá platila pre rokom 2012 v Slovenskej republike).</w:t>
      </w:r>
    </w:p>
    <w:p w:rsidR="008C1B7C" w:rsidRPr="00180D76" w:rsidRDefault="00137058" w:rsidP="00180D76">
      <w:pPr>
        <w:widowControl/>
        <w:spacing w:before="120" w:line="276" w:lineRule="auto"/>
        <w:ind w:firstLine="720"/>
        <w:jc w:val="both"/>
        <w:rPr>
          <w:rFonts w:ascii="Book Antiqua" w:hAnsi="Book Antiqua"/>
          <w:b/>
          <w:color w:val="000000"/>
          <w:sz w:val="22"/>
          <w:szCs w:val="22"/>
        </w:rPr>
      </w:pPr>
      <w:r w:rsidRPr="00180D76">
        <w:rPr>
          <w:rFonts w:ascii="Book Antiqua" w:hAnsi="Book Antiqua"/>
          <w:sz w:val="22"/>
          <w:szCs w:val="22"/>
        </w:rPr>
        <w:t>Podmienku petície navyše v súčasnosti vykladajú niektoré slovenské súdy veľmi formalisticky</w:t>
      </w:r>
      <w:r w:rsidR="008C0F46" w:rsidRPr="00180D76">
        <w:rPr>
          <w:rFonts w:ascii="Book Antiqua" w:hAnsi="Book Antiqua"/>
          <w:sz w:val="22"/>
          <w:szCs w:val="22"/>
        </w:rPr>
        <w:t>,</w:t>
      </w:r>
      <w:r w:rsidR="007613B0" w:rsidRPr="00180D76">
        <w:rPr>
          <w:rFonts w:ascii="Book Antiqua" w:hAnsi="Book Antiqua"/>
          <w:sz w:val="22"/>
          <w:szCs w:val="22"/>
        </w:rPr>
        <w:t xml:space="preserve"> keď vyžadujú od samospráv preukázanie narúšania verejného poriadku v priamej súvislosti s hraním hazardu</w:t>
      </w:r>
      <w:r w:rsidRPr="00180D76">
        <w:rPr>
          <w:rFonts w:ascii="Book Antiqua" w:hAnsi="Book Antiqua"/>
          <w:sz w:val="22"/>
          <w:szCs w:val="22"/>
        </w:rPr>
        <w:t xml:space="preserve"> (napríklad </w:t>
      </w:r>
      <w:r w:rsidRPr="00180D76">
        <w:rPr>
          <w:rFonts w:ascii="Book Antiqua" w:hAnsi="Book Antiqua"/>
          <w:color w:val="000000" w:themeColor="text1"/>
          <w:sz w:val="22"/>
          <w:szCs w:val="22"/>
        </w:rPr>
        <w:t>rozhodnutie Krajského súdu v Bratislave o nesúlade VZN mesta Bratislavy o zákaze hazardu so všeobecne záväznými predpismi, okrem iného, z dôvodu veľmi reštriktívneho výkladu pojmu „verejný poriadok“ ako aj spôsobu preukázania jeho narúšania</w:t>
      </w:r>
      <w:r w:rsidR="007613B0" w:rsidRPr="00180D76">
        <w:rPr>
          <w:rFonts w:ascii="Book Antiqua" w:hAnsi="Book Antiqua"/>
          <w:color w:val="000000" w:themeColor="text1"/>
          <w:sz w:val="22"/>
          <w:szCs w:val="22"/>
        </w:rPr>
        <w:t>)</w:t>
      </w:r>
      <w:r w:rsidR="008C0F46" w:rsidRPr="00180D76">
        <w:rPr>
          <w:rFonts w:ascii="Book Antiqua" w:hAnsi="Book Antiqua"/>
          <w:sz w:val="22"/>
          <w:szCs w:val="22"/>
        </w:rPr>
        <w:t xml:space="preserve">. </w:t>
      </w:r>
      <w:r w:rsidR="007613B0" w:rsidRPr="00180D76">
        <w:rPr>
          <w:rFonts w:ascii="Book Antiqua" w:hAnsi="Book Antiqua"/>
          <w:color w:val="000000" w:themeColor="text1"/>
          <w:sz w:val="22"/>
          <w:szCs w:val="22"/>
        </w:rPr>
        <w:t>Ak by sa takýto výklad presadil aj na úrovni ostatných súdov, predstavovalo by</w:t>
      </w:r>
      <w:r w:rsidR="006F1388" w:rsidRPr="00180D76">
        <w:rPr>
          <w:rFonts w:ascii="Book Antiqua" w:hAnsi="Book Antiqua"/>
          <w:color w:val="000000" w:themeColor="text1"/>
          <w:sz w:val="22"/>
          <w:szCs w:val="22"/>
        </w:rPr>
        <w:t xml:space="preserve"> to veľké riziko pre akúkoľvek </w:t>
      </w:r>
      <w:r w:rsidR="007613B0" w:rsidRPr="00180D76">
        <w:rPr>
          <w:rFonts w:ascii="Book Antiqua" w:hAnsi="Book Antiqua"/>
          <w:color w:val="000000" w:themeColor="text1"/>
          <w:sz w:val="22"/>
          <w:szCs w:val="22"/>
        </w:rPr>
        <w:t xml:space="preserve">budúcu reguláciu hazardu všeobecne záväzným nariadením na základe petície obyvateľov obce. </w:t>
      </w:r>
      <w:r w:rsidR="007613B0" w:rsidRPr="00180D76">
        <w:rPr>
          <w:rFonts w:ascii="Book Antiqua" w:hAnsi="Book Antiqua"/>
          <w:sz w:val="22"/>
          <w:szCs w:val="22"/>
        </w:rPr>
        <w:t>Je zrejmé, že vôľa obyvateľov</w:t>
      </w:r>
      <w:r w:rsidR="003A352B" w:rsidRPr="00180D76">
        <w:rPr>
          <w:rFonts w:ascii="Book Antiqua" w:hAnsi="Book Antiqua"/>
          <w:sz w:val="22"/>
          <w:szCs w:val="22"/>
        </w:rPr>
        <w:t xml:space="preserve"> je v súčasnosti napriek vyzbieraným podpisom a schváleným všeobecne záväzným nariadeniam obcí napádaná a nerealizuje sa.</w:t>
      </w:r>
      <w:r w:rsidR="0037087E" w:rsidRPr="00180D76">
        <w:rPr>
          <w:rFonts w:ascii="Book Antiqua" w:hAnsi="Book Antiqua"/>
          <w:sz w:val="22"/>
          <w:szCs w:val="22"/>
        </w:rPr>
        <w:t xml:space="preserve"> Navyše, s ohľadom na nový Správny súdny poriadok nemajú obce pri právnom preskúmaní všeobecne záväzných nariadení ani účinný právny prostriedok proti rozhodnutiam súdov prvej inštancie, keďže súdne rozhodnutie je právoplatné okamihom jeho riadneho doručenia všetkým účastníkom konania (t.j. bez ohľadu na podanie </w:t>
      </w:r>
      <w:proofErr w:type="spellStart"/>
      <w:r w:rsidR="0037087E" w:rsidRPr="00180D76">
        <w:rPr>
          <w:rFonts w:ascii="Book Antiqua" w:hAnsi="Book Antiqua"/>
          <w:sz w:val="22"/>
          <w:szCs w:val="22"/>
        </w:rPr>
        <w:t>kasačnej</w:t>
      </w:r>
      <w:proofErr w:type="spellEnd"/>
      <w:r w:rsidR="0037087E" w:rsidRPr="00180D76">
        <w:rPr>
          <w:rFonts w:ascii="Book Antiqua" w:hAnsi="Book Antiqua"/>
          <w:sz w:val="22"/>
          <w:szCs w:val="22"/>
        </w:rPr>
        <w:t xml:space="preserve"> sťažnosti (odvolacieho prostriedku) nastávajú právne účinky rozhodnutia krajských súdov, napr. zákaz účinkov všeobecne záväzného nariadenia o zákaze </w:t>
      </w:r>
      <w:r w:rsidR="008C1B7C" w:rsidRPr="00180D76">
        <w:rPr>
          <w:rFonts w:ascii="Book Antiqua" w:hAnsi="Book Antiqua"/>
          <w:sz w:val="22"/>
          <w:szCs w:val="22"/>
        </w:rPr>
        <w:t xml:space="preserve">hazardu). </w:t>
      </w:r>
    </w:p>
    <w:p w:rsidR="008C0F46" w:rsidRPr="00180D76" w:rsidRDefault="008C1B7C" w:rsidP="00180D76">
      <w:pPr>
        <w:spacing w:before="120" w:line="276" w:lineRule="auto"/>
        <w:ind w:firstLine="720"/>
        <w:jc w:val="both"/>
        <w:rPr>
          <w:rFonts w:ascii="Book Antiqua" w:hAnsi="Book Antiqua"/>
          <w:sz w:val="22"/>
          <w:szCs w:val="22"/>
        </w:rPr>
      </w:pPr>
      <w:r w:rsidRPr="00180D76">
        <w:rPr>
          <w:rFonts w:ascii="Book Antiqua" w:hAnsi="Book Antiqua"/>
          <w:sz w:val="22"/>
          <w:szCs w:val="22"/>
        </w:rPr>
        <w:t xml:space="preserve">Pri formalistickom výklade zákonov sú preto obce v súčasnosti vo viacnásobne horšej situácii, a preto by odstránenie podmienky petície – ako vecne absolútne neodôvodnenej podmienky pre hlasovanie poslancov obecného zastupiteľstva o zákaze hazardu – malo </w:t>
      </w:r>
      <w:r w:rsidRPr="00180D76">
        <w:rPr>
          <w:rFonts w:ascii="Book Antiqua" w:hAnsi="Book Antiqua"/>
          <w:sz w:val="22"/>
          <w:szCs w:val="22"/>
        </w:rPr>
        <w:lastRenderedPageBreak/>
        <w:t>predstavovať úplne minimum pre ochranu záuj</w:t>
      </w:r>
      <w:r w:rsidR="008C0F46" w:rsidRPr="00180D76">
        <w:rPr>
          <w:rFonts w:ascii="Book Antiqua" w:hAnsi="Book Antiqua"/>
          <w:sz w:val="22"/>
          <w:szCs w:val="22"/>
        </w:rPr>
        <w:t>mov dotknutých obyvateľov obce.</w:t>
      </w:r>
    </w:p>
    <w:p w:rsidR="007248B3" w:rsidRPr="00180D76" w:rsidRDefault="007248B3" w:rsidP="00180D76">
      <w:pPr>
        <w:spacing w:before="120" w:line="276" w:lineRule="auto"/>
        <w:ind w:firstLine="720"/>
        <w:jc w:val="both"/>
        <w:rPr>
          <w:rFonts w:ascii="Book Antiqua" w:hAnsi="Book Antiqua"/>
          <w:sz w:val="22"/>
          <w:szCs w:val="22"/>
        </w:rPr>
      </w:pPr>
      <w:r w:rsidRPr="00180D76">
        <w:rPr>
          <w:rFonts w:ascii="Book Antiqua" w:hAnsi="Book Antiqua"/>
          <w:sz w:val="22"/>
          <w:szCs w:val="22"/>
        </w:rPr>
        <w:t>Súčasne sa v predkladanom návrhu zákona</w:t>
      </w:r>
      <w:r w:rsidR="00180D76" w:rsidRPr="00180D76">
        <w:rPr>
          <w:rFonts w:ascii="Book Antiqua" w:hAnsi="Book Antiqua"/>
          <w:sz w:val="22"/>
          <w:szCs w:val="22"/>
        </w:rPr>
        <w:t xml:space="preserve"> zavádzajú viaceré opatrenia, ktoré majú  napomôcť zníženiu škôd, ktoré prevádzkovanie hazardných hier spôsobuje slabším skupinám spoločnosti.</w:t>
      </w:r>
    </w:p>
    <w:p w:rsidR="008C0F46" w:rsidRPr="00180D76" w:rsidRDefault="008C0F46" w:rsidP="00180D76">
      <w:pPr>
        <w:spacing w:before="120" w:line="276" w:lineRule="auto"/>
        <w:ind w:firstLine="720"/>
        <w:jc w:val="both"/>
        <w:rPr>
          <w:rFonts w:ascii="Book Antiqua" w:hAnsi="Book Antiqua"/>
          <w:sz w:val="22"/>
          <w:szCs w:val="22"/>
        </w:rPr>
      </w:pPr>
      <w:r w:rsidRPr="00180D76">
        <w:rPr>
          <w:rFonts w:ascii="Book Antiqua" w:hAnsi="Book Antiqua"/>
          <w:sz w:val="22"/>
          <w:szCs w:val="22"/>
        </w:rPr>
        <w:t>Návrh zákona nemá vplyv na rozpočet verejnej správy</w:t>
      </w:r>
      <w:r w:rsidR="001775DB" w:rsidRPr="00180D76">
        <w:rPr>
          <w:rFonts w:ascii="Book Antiqua" w:hAnsi="Book Antiqua"/>
          <w:sz w:val="22"/>
          <w:szCs w:val="22"/>
        </w:rPr>
        <w:t xml:space="preserve">, </w:t>
      </w:r>
      <w:r w:rsidRPr="00180D76">
        <w:rPr>
          <w:rFonts w:ascii="Book Antiqua" w:hAnsi="Book Antiqua"/>
          <w:sz w:val="22"/>
          <w:szCs w:val="22"/>
        </w:rPr>
        <w:t xml:space="preserve">má </w:t>
      </w:r>
      <w:r w:rsidR="001775DB" w:rsidRPr="00180D76">
        <w:rPr>
          <w:rFonts w:ascii="Book Antiqua" w:hAnsi="Book Antiqua"/>
          <w:sz w:val="22"/>
          <w:szCs w:val="22"/>
        </w:rPr>
        <w:t>pozitívne</w:t>
      </w:r>
      <w:r w:rsidRPr="00180D76">
        <w:rPr>
          <w:rFonts w:ascii="Book Antiqua" w:hAnsi="Book Antiqua"/>
          <w:sz w:val="22"/>
          <w:szCs w:val="22"/>
        </w:rPr>
        <w:t xml:space="preserve"> sociálne vplyvy. </w:t>
      </w:r>
      <w:r w:rsidR="001775DB" w:rsidRPr="00180D76">
        <w:rPr>
          <w:rFonts w:ascii="Book Antiqua" w:hAnsi="Book Antiqua"/>
          <w:sz w:val="22"/>
          <w:szCs w:val="22"/>
        </w:rPr>
        <w:t xml:space="preserve">Návrh </w:t>
      </w:r>
      <w:r w:rsidRPr="00180D76">
        <w:rPr>
          <w:rFonts w:ascii="Book Antiqua" w:hAnsi="Book Antiqua"/>
          <w:sz w:val="22"/>
          <w:szCs w:val="22"/>
        </w:rPr>
        <w:t xml:space="preserve">predpokladá </w:t>
      </w:r>
      <w:r w:rsidR="001775DB" w:rsidRPr="00180D76">
        <w:rPr>
          <w:rFonts w:ascii="Book Antiqua" w:hAnsi="Book Antiqua"/>
          <w:sz w:val="22"/>
          <w:szCs w:val="22"/>
        </w:rPr>
        <w:t xml:space="preserve">negatívny </w:t>
      </w:r>
      <w:r w:rsidRPr="00180D76">
        <w:rPr>
          <w:rFonts w:ascii="Book Antiqua" w:hAnsi="Book Antiqua"/>
          <w:sz w:val="22"/>
          <w:szCs w:val="22"/>
        </w:rPr>
        <w:t xml:space="preserve">vplyv na podnikateľské prostredie, </w:t>
      </w:r>
      <w:r w:rsidR="001775DB" w:rsidRPr="00180D76">
        <w:rPr>
          <w:rFonts w:ascii="Book Antiqua" w:hAnsi="Book Antiqua"/>
          <w:sz w:val="22"/>
          <w:szCs w:val="22"/>
        </w:rPr>
        <w:t xml:space="preserve">nemá však vplyv na </w:t>
      </w:r>
      <w:r w:rsidRPr="00180D76">
        <w:rPr>
          <w:rFonts w:ascii="Book Antiqua" w:hAnsi="Book Antiqua"/>
          <w:sz w:val="22"/>
          <w:szCs w:val="22"/>
        </w:rPr>
        <w:t>životné prostredie ani na informatizáciu spoločnosti.</w:t>
      </w:r>
    </w:p>
    <w:p w:rsidR="008C0F46" w:rsidRPr="00180D76" w:rsidRDefault="008C0F46" w:rsidP="00180D76">
      <w:pPr>
        <w:spacing w:before="120" w:line="276" w:lineRule="auto"/>
        <w:ind w:firstLine="720"/>
        <w:jc w:val="both"/>
        <w:rPr>
          <w:rFonts w:ascii="Book Antiqua" w:hAnsi="Book Antiqua"/>
          <w:color w:val="000000" w:themeColor="text1"/>
          <w:sz w:val="22"/>
          <w:szCs w:val="22"/>
        </w:rPr>
      </w:pPr>
      <w:r w:rsidRPr="00180D76">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A352B" w:rsidRPr="00180D76" w:rsidRDefault="003A352B" w:rsidP="00180D76">
      <w:pPr>
        <w:spacing w:before="120" w:line="276" w:lineRule="auto"/>
        <w:jc w:val="both"/>
        <w:rPr>
          <w:rFonts w:ascii="Book Antiqua" w:hAnsi="Book Antiqua"/>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8C0F46" w:rsidRPr="00180D76" w:rsidRDefault="008C0F46" w:rsidP="00180D76">
      <w:pPr>
        <w:spacing w:before="120" w:line="276" w:lineRule="auto"/>
        <w:jc w:val="both"/>
        <w:rPr>
          <w:rFonts w:ascii="Book Antiqua" w:hAnsi="Book Antiqua"/>
          <w:b/>
          <w:sz w:val="22"/>
          <w:szCs w:val="22"/>
        </w:rPr>
      </w:pPr>
    </w:p>
    <w:p w:rsidR="00684C6B" w:rsidRPr="00180D76" w:rsidRDefault="00D92DD1" w:rsidP="00180D76">
      <w:pPr>
        <w:widowControl/>
        <w:adjustRightInd/>
        <w:spacing w:before="120" w:line="276" w:lineRule="auto"/>
        <w:rPr>
          <w:rFonts w:ascii="Book Antiqua" w:hAnsi="Book Antiqua"/>
          <w:b/>
          <w:sz w:val="22"/>
          <w:szCs w:val="22"/>
        </w:rPr>
      </w:pPr>
      <w:r w:rsidRPr="00180D76">
        <w:rPr>
          <w:rFonts w:ascii="Book Antiqua" w:hAnsi="Book Antiqua"/>
          <w:b/>
          <w:sz w:val="22"/>
          <w:szCs w:val="22"/>
        </w:rPr>
        <w:lastRenderedPageBreak/>
        <w:t>Osobitná časť</w:t>
      </w:r>
    </w:p>
    <w:p w:rsidR="00684C6B" w:rsidRPr="00180D76" w:rsidRDefault="00684C6B" w:rsidP="00180D76">
      <w:pPr>
        <w:spacing w:before="120" w:line="276" w:lineRule="auto"/>
        <w:jc w:val="both"/>
        <w:rPr>
          <w:rFonts w:ascii="Book Antiqua" w:hAnsi="Book Antiqua"/>
          <w:b/>
          <w:sz w:val="22"/>
          <w:szCs w:val="22"/>
        </w:rPr>
      </w:pPr>
    </w:p>
    <w:p w:rsidR="00684C6B" w:rsidRPr="00180D76" w:rsidRDefault="00D92DD1" w:rsidP="00180D76">
      <w:pPr>
        <w:spacing w:before="120" w:line="276" w:lineRule="auto"/>
        <w:jc w:val="both"/>
        <w:rPr>
          <w:rFonts w:ascii="Book Antiqua" w:hAnsi="Book Antiqua"/>
          <w:b/>
          <w:sz w:val="22"/>
          <w:szCs w:val="22"/>
        </w:rPr>
      </w:pPr>
      <w:r w:rsidRPr="00180D76">
        <w:rPr>
          <w:rFonts w:ascii="Book Antiqua" w:hAnsi="Book Antiqua"/>
          <w:b/>
          <w:sz w:val="22"/>
          <w:szCs w:val="22"/>
        </w:rPr>
        <w:t>K čl. I</w:t>
      </w:r>
    </w:p>
    <w:p w:rsidR="00A74833" w:rsidRPr="00180D76" w:rsidRDefault="00A74833" w:rsidP="00180D76">
      <w:pPr>
        <w:spacing w:before="120" w:line="276" w:lineRule="auto"/>
        <w:jc w:val="both"/>
        <w:rPr>
          <w:rFonts w:ascii="Book Antiqua" w:hAnsi="Book Antiqua"/>
          <w:sz w:val="22"/>
          <w:szCs w:val="22"/>
          <w:u w:val="single"/>
        </w:rPr>
      </w:pPr>
      <w:r w:rsidRPr="00180D76">
        <w:rPr>
          <w:rFonts w:ascii="Book Antiqua" w:hAnsi="Book Antiqua"/>
          <w:sz w:val="22"/>
          <w:szCs w:val="22"/>
          <w:u w:val="single"/>
        </w:rPr>
        <w:t>K bodu 1</w:t>
      </w:r>
    </w:p>
    <w:p w:rsidR="00984780" w:rsidRPr="00180D76" w:rsidRDefault="00984780"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Navrhuje sa prijímať stávky len bezhotovostne, a to ako opatrenie predchádzania legalizácie príjmov z trestnej činnosti, keďže hráči by si mohli prípadné príjmy z trestnej činnosti vložiť do hry ako stávku a následne by si mohli nechať vyplatiť tie isté peniaze už ako „legálnu“ výhru. Odhaľovanie takéhoto konania je v súčasnosti takmer nemožné, keďže vklady a výhry sú pri mnohých hrách anonymné (nie je povinná registrácia hráčov). Bezhotovostné stávky by mohli značným spôsobom prispieť ku odhaľovaniu neobvyklých finančných transakcií.</w:t>
      </w:r>
    </w:p>
    <w:p w:rsidR="00984780" w:rsidRPr="00180D76" w:rsidRDefault="00984780" w:rsidP="00180D76">
      <w:pPr>
        <w:spacing w:before="120" w:line="276" w:lineRule="auto"/>
        <w:jc w:val="both"/>
        <w:rPr>
          <w:rFonts w:ascii="Book Antiqua" w:hAnsi="Book Antiqua"/>
          <w:sz w:val="22"/>
          <w:szCs w:val="22"/>
          <w:u w:val="single"/>
        </w:rPr>
      </w:pPr>
      <w:r w:rsidRPr="00180D76">
        <w:rPr>
          <w:rFonts w:ascii="Book Antiqua" w:hAnsi="Book Antiqua"/>
          <w:sz w:val="22"/>
          <w:szCs w:val="22"/>
          <w:u w:val="single"/>
        </w:rPr>
        <w:t>K bodu 2</w:t>
      </w:r>
    </w:p>
    <w:p w:rsidR="00A74833" w:rsidRPr="00180D76" w:rsidRDefault="00A74833"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Z dôvodu zavedenia tzv. samoregulačných limitov sa na účely tohto zákona zavádzajú aj nové pojmy ako čistý mesačný príjem a čistá prehra. Definícia čistej prehry je podobná obdobnej definícii použitej v českom zákone o hazardných hrách.</w:t>
      </w:r>
    </w:p>
    <w:p w:rsidR="00A74833" w:rsidRPr="00180D76" w:rsidRDefault="002C687D" w:rsidP="00180D76">
      <w:pPr>
        <w:spacing w:before="120" w:line="276" w:lineRule="auto"/>
        <w:jc w:val="both"/>
        <w:rPr>
          <w:rFonts w:ascii="Book Antiqua" w:hAnsi="Book Antiqua"/>
          <w:sz w:val="22"/>
          <w:szCs w:val="22"/>
          <w:u w:val="single"/>
        </w:rPr>
      </w:pPr>
      <w:r w:rsidRPr="00180D76">
        <w:rPr>
          <w:rFonts w:ascii="Book Antiqua" w:hAnsi="Book Antiqua"/>
          <w:sz w:val="22"/>
          <w:szCs w:val="22"/>
          <w:u w:val="single"/>
        </w:rPr>
        <w:t>K bodu 3</w:t>
      </w:r>
    </w:p>
    <w:p w:rsidR="002C687D" w:rsidRPr="00180D76" w:rsidRDefault="002C687D" w:rsidP="00180D76">
      <w:pPr>
        <w:spacing w:before="120" w:line="276" w:lineRule="auto"/>
        <w:jc w:val="both"/>
        <w:rPr>
          <w:rFonts w:ascii="Book Antiqua" w:hAnsi="Book Antiqua"/>
          <w:sz w:val="22"/>
          <w:szCs w:val="22"/>
          <w:u w:val="single"/>
        </w:rPr>
      </w:pPr>
      <w:r w:rsidRPr="00180D76">
        <w:rPr>
          <w:rFonts w:ascii="Book Antiqua" w:hAnsi="Book Antiqua"/>
          <w:sz w:val="22"/>
          <w:szCs w:val="22"/>
        </w:rPr>
        <w:t>Ide o</w:t>
      </w:r>
      <w:r w:rsidRPr="00180D76">
        <w:rPr>
          <w:rStyle w:val="awspan"/>
          <w:rFonts w:ascii="Book Antiqua" w:hAnsi="Book Antiqua"/>
          <w:color w:val="000000"/>
          <w:sz w:val="22"/>
          <w:szCs w:val="22"/>
        </w:rPr>
        <w:t xml:space="preserve"> legislatívno-technickú</w:t>
      </w:r>
      <w:r w:rsidRPr="00180D76">
        <w:rPr>
          <w:rStyle w:val="awspan"/>
          <w:rFonts w:ascii="Book Antiqua" w:hAnsi="Book Antiqua"/>
          <w:color w:val="000000"/>
          <w:spacing w:val="-8"/>
          <w:sz w:val="22"/>
          <w:szCs w:val="22"/>
        </w:rPr>
        <w:t xml:space="preserve"> </w:t>
      </w:r>
      <w:r w:rsidRPr="00180D76">
        <w:rPr>
          <w:rStyle w:val="awspan"/>
          <w:rFonts w:ascii="Book Antiqua" w:hAnsi="Book Antiqua"/>
          <w:color w:val="000000"/>
          <w:sz w:val="22"/>
          <w:szCs w:val="22"/>
        </w:rPr>
        <w:t>úprav</w:t>
      </w:r>
      <w:r w:rsidR="00F84629" w:rsidRPr="00180D76">
        <w:rPr>
          <w:rStyle w:val="awspan"/>
          <w:rFonts w:ascii="Book Antiqua" w:hAnsi="Book Antiqua"/>
          <w:color w:val="000000"/>
          <w:sz w:val="22"/>
          <w:szCs w:val="22"/>
        </w:rPr>
        <w:t>u</w:t>
      </w:r>
      <w:r w:rsidRPr="00180D76">
        <w:rPr>
          <w:rStyle w:val="awspan"/>
          <w:rFonts w:ascii="Book Antiqua" w:hAnsi="Book Antiqua"/>
          <w:color w:val="000000"/>
          <w:sz w:val="22"/>
          <w:szCs w:val="22"/>
        </w:rPr>
        <w:t>,</w:t>
      </w:r>
      <w:r w:rsidRPr="00180D76">
        <w:rPr>
          <w:rStyle w:val="awspan"/>
          <w:rFonts w:ascii="Book Antiqua" w:hAnsi="Book Antiqua"/>
          <w:color w:val="000000"/>
          <w:spacing w:val="-8"/>
          <w:sz w:val="22"/>
          <w:szCs w:val="22"/>
        </w:rPr>
        <w:t xml:space="preserve"> </w:t>
      </w:r>
      <w:r w:rsidRPr="00180D76">
        <w:rPr>
          <w:rStyle w:val="awspan"/>
          <w:rFonts w:ascii="Book Antiqua" w:hAnsi="Book Antiqua"/>
          <w:color w:val="000000"/>
          <w:sz w:val="22"/>
          <w:szCs w:val="22"/>
        </w:rPr>
        <w:t>súvisiacu s bodom 22, t.j. odstránením požiadavky na predloženie petície pred prijatím všeobecne záväzného nariadenia.</w:t>
      </w:r>
    </w:p>
    <w:p w:rsidR="00511B19" w:rsidRPr="00180D76" w:rsidRDefault="00511B19"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K bodu 4</w:t>
      </w:r>
    </w:p>
    <w:p w:rsidR="00511B19" w:rsidRPr="00180D76" w:rsidRDefault="00511B19"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Navrhuje</w:t>
      </w:r>
      <w:r w:rsidR="00F84629" w:rsidRPr="00180D76">
        <w:rPr>
          <w:rFonts w:ascii="Book Antiqua" w:hAnsi="Book Antiqua"/>
          <w:sz w:val="22"/>
          <w:szCs w:val="22"/>
        </w:rPr>
        <w:t xml:space="preserve"> sa</w:t>
      </w:r>
      <w:r w:rsidRPr="00180D76">
        <w:rPr>
          <w:rFonts w:ascii="Book Antiqua" w:hAnsi="Book Antiqua"/>
          <w:sz w:val="22"/>
          <w:szCs w:val="22"/>
        </w:rPr>
        <w:t xml:space="preserve"> prijímať stávky len bezhotovostne, a to ako</w:t>
      </w:r>
      <w:r w:rsidR="00F84629" w:rsidRPr="00180D76">
        <w:rPr>
          <w:rFonts w:ascii="Book Antiqua" w:hAnsi="Book Antiqua"/>
          <w:sz w:val="22"/>
          <w:szCs w:val="22"/>
        </w:rPr>
        <w:t xml:space="preserve"> </w:t>
      </w:r>
      <w:r w:rsidRPr="00180D76">
        <w:rPr>
          <w:rFonts w:ascii="Book Antiqua" w:hAnsi="Book Antiqua"/>
          <w:sz w:val="22"/>
          <w:szCs w:val="22"/>
        </w:rPr>
        <w:t>opatrenie predchádzania legalizácie príjmov z trestnej činnosti, keďže hráči by si mohli prípadné príjmy z trestnej činnosti vložiť do hry ako stávku a následne by si mohli nechať vyplatiť tie isté peniaze už ako „legálnu“ výhru. Odhaľovanie takéhoto konania je v súčasnosti takmer nemožné, keďže vklady a výhry sú pri mnohých hrách anonymné (nie je povinná registrácia hráčov). Bezhotovostné stávky by mohli značným spôsobom prispieť ku odhaľovaniu neobvyklých finančných transakcií.</w:t>
      </w:r>
    </w:p>
    <w:p w:rsidR="00DF4031" w:rsidRPr="00180D76" w:rsidRDefault="00DF4031"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511B19" w:rsidRPr="00180D76">
        <w:rPr>
          <w:rFonts w:ascii="Book Antiqua" w:hAnsi="Book Antiqua"/>
          <w:sz w:val="22"/>
          <w:szCs w:val="22"/>
          <w:u w:val="single"/>
        </w:rPr>
        <w:t>5</w:t>
      </w:r>
    </w:p>
    <w:p w:rsidR="00527546" w:rsidRPr="00180D76" w:rsidRDefault="00527546"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Cieľom navrhovanej zmeny je vypustiť podmienku prijatia všeobecne záväzného nariadenia obce na to, aby herňa bola umiestnená vo vzdialenosti menej ako 200 metrov od budov uvedených v písm. a) až e).  Inými slovami, sprísňuje sa umiestňovanie herní v obciach priamo na základe zákona. Uvedeným ustanovením sa zároveň znižuje byrokratická záťaž pre obce, ktoré by bez takéhoto zákonného ustanovenia museli prijímať všeobecne záväzné nariadenie.</w:t>
      </w:r>
    </w:p>
    <w:p w:rsidR="00F56159" w:rsidRPr="00180D76" w:rsidRDefault="00F56159"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511B19" w:rsidRPr="00180D76">
        <w:rPr>
          <w:rFonts w:ascii="Book Antiqua" w:hAnsi="Book Antiqua"/>
          <w:sz w:val="22"/>
          <w:szCs w:val="22"/>
          <w:u w:val="single"/>
        </w:rPr>
        <w:t>6</w:t>
      </w:r>
    </w:p>
    <w:p w:rsidR="00F56159" w:rsidRPr="00180D76" w:rsidRDefault="00F56159"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 xml:space="preserve">Navrhuje sa vypustiť ustanovenia, ktoré umožňujú prevádzkovanie herne v budovách pre kultúru a na verejnú zábavu a tiež v bytových domoch. Dôvodom je najmä skutočnosť, že hazard nemožno považovať za kultúrne dedičstvo nášho národa a rovnako ani za verejnú zábavu, preto by nemal byť prevádzkovaný v budovách, ktoré sú určené pre kultúru a verejnú zábavu. V bytových domoch zas často dochádza k prehlasovaniu „chudobnejších“ obyvateľov, </w:t>
      </w:r>
      <w:r w:rsidRPr="00180D76">
        <w:rPr>
          <w:rFonts w:ascii="Book Antiqua" w:hAnsi="Book Antiqua"/>
          <w:sz w:val="22"/>
          <w:szCs w:val="22"/>
        </w:rPr>
        <w:lastRenderedPageBreak/>
        <w:t>zväčša mladé manželské páry, ktoré si chcú založiť rodinu a zriadenie napríklad herne v ich bytovom dome narúša často pokojný a vyrovnaný rodinný život. Keďže „bohatší“ obyvatelia bytového domu si môžu dovoliť kúpiť napríklad nebytové priestory v dome, majú tak väčšie hlasovacie práva, a tým pádom dochádza k ich zvýhodňovaniu v otázke napríklad zriadenia herne alebo kasína v bytovom dome, čo považujeme za nevhodné. Neraz ani nemusí ísť o delenie obyvateľov bytového domu na chudobnejších a bohatších, z praxe viacerých komunálnych poslancov poznáme prípady, keď zástupcovia herní aj finančne „presviedčali“ správcu domu, či obyvateľov domu, aby herňu v bytovom dome odsúhlasili, resp. dali súhlas jej prevádzkovateľom aj na ďalšie obdobie.</w:t>
      </w:r>
    </w:p>
    <w:p w:rsidR="00F56159" w:rsidRPr="00180D76" w:rsidRDefault="00F56159"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Ministerstvo financií SR poskytlo dňa 5.3.2018 informáciu, že k 29.12.2017 bolo v Slovenskej republike 1 614 herní, z toho 75 v hoteloch, moteloch a penziónoch, 1 413 herní v budovách pre obchod a služby, 24 v budovách pre kultúru a verejnú zábavu a 84 herní v bytových domoch. Toto opatrenie by malo dopad na 108 herní, čo predstavuje len 6,67% prevádzok.</w:t>
      </w:r>
    </w:p>
    <w:p w:rsidR="003642DA" w:rsidRPr="00180D76" w:rsidRDefault="003642DA"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511B19" w:rsidRPr="00180D76">
        <w:rPr>
          <w:rFonts w:ascii="Book Antiqua" w:hAnsi="Book Antiqua"/>
          <w:sz w:val="22"/>
          <w:szCs w:val="22"/>
          <w:u w:val="single"/>
        </w:rPr>
        <w:t>7</w:t>
      </w:r>
    </w:p>
    <w:p w:rsidR="003642DA" w:rsidRPr="00180D76" w:rsidRDefault="003642DA"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u w:val="single"/>
        </w:rPr>
        <w:t xml:space="preserve"> </w:t>
      </w:r>
      <w:r w:rsidRPr="00180D76">
        <w:rPr>
          <w:rFonts w:ascii="Book Antiqua" w:hAnsi="Book Antiqua"/>
          <w:sz w:val="22"/>
          <w:szCs w:val="22"/>
        </w:rPr>
        <w:t>Obdobne ako je to v prípade herní, považujeme za nevyhnutné, aby ani kasína nemohli byť zriadené nielen priamo v príslušných budovách definovaných v tomto ustanovení, ale ani vo vzdialenosti do 200 metrov od nich.</w:t>
      </w:r>
    </w:p>
    <w:p w:rsidR="003642DA" w:rsidRPr="00180D76" w:rsidRDefault="003642DA"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511B19" w:rsidRPr="00180D76">
        <w:rPr>
          <w:rFonts w:ascii="Book Antiqua" w:hAnsi="Book Antiqua"/>
          <w:sz w:val="22"/>
          <w:szCs w:val="22"/>
          <w:u w:val="single"/>
        </w:rPr>
        <w:t>8</w:t>
      </w:r>
    </w:p>
    <w:p w:rsidR="003642DA" w:rsidRPr="00180D76" w:rsidRDefault="003642DA"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Navrhuje sa vypustiť ustanovenia, ktoré umožňujú prevádzkovanie kasína v budovách pre kultúru a na verejnú zábavu. Dôvodom je najmä skutočnosť, že hazard nemožno považovať za kultúrne dedičstvo nášho národa a rovnako ani za verejnú zábavu, preto by nemal byť prevádzkovaný v budovách, ktoré sú určené pre kultúru a verejnú zábavu.</w:t>
      </w:r>
    </w:p>
    <w:p w:rsidR="00BE071E" w:rsidRPr="00180D76" w:rsidRDefault="00BE071E"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K bodom 9 až 11</w:t>
      </w:r>
    </w:p>
    <w:p w:rsidR="003642DA" w:rsidRPr="00180D76" w:rsidRDefault="00BE071E"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Navrhujeme zvýšiť výherný pomer na minimálne 90%, a to z dôvodu, že nízke výhry, resp. prehry „nútia“ hráčov ku takzvanému patologickému hráčstvu, pretože sa snažia kompenzovať svoje finančné straty.</w:t>
      </w:r>
    </w:p>
    <w:p w:rsidR="00253473" w:rsidRPr="00180D76" w:rsidRDefault="00253473"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BE071E" w:rsidRPr="00180D76">
        <w:rPr>
          <w:rFonts w:ascii="Book Antiqua" w:hAnsi="Book Antiqua"/>
          <w:sz w:val="22"/>
          <w:szCs w:val="22"/>
          <w:u w:val="single"/>
        </w:rPr>
        <w:t>12</w:t>
      </w:r>
    </w:p>
    <w:p w:rsidR="00253473" w:rsidRPr="00180D76" w:rsidRDefault="00253473"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 xml:space="preserve">Podľa predošlého zákona o hazardných hrách [§ 2 písm. l) zákona č. 171/2005 Z. z. o hazardných hrách a o zmene a doplnení niektorých zákonov v znení neskorších predpisov] sa za štátnu lotériu považovali aj hazardné hry prevádzkované prostredníctvom internetu. Súčasný zákon č. 30/2019 Z. z., ktorý nadobudol účinnosť 1. marca 2019, tento štátny monopol ponecháva len vo vzťahu k internetovým hrám tvoriacim súčasť štátnej lotérie. </w:t>
      </w:r>
    </w:p>
    <w:p w:rsidR="00253473" w:rsidRPr="00180D76" w:rsidRDefault="00253473"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Internetové hry sú najrýchlejšie rozvíjajúcou sa formou hazardných hier so stále narastajúcimi tržbami a ziskami. Z ekonomického hľadiska je preto nezodpovedné vzdať sa štátneho monopolu a otvoriť trh internetových hier. Obrovský výber prevádzkovateľov internetových hier a ich konkurenčný boj pravdepodobne spôsobí ešte väčší nárast hráčskej komunity v internetovom prostredí.</w:t>
      </w:r>
    </w:p>
    <w:p w:rsidR="00253473" w:rsidRPr="00180D76" w:rsidRDefault="00253473"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lastRenderedPageBreak/>
        <w:t>Na základe vyššie uvedeného sa ustanovuje, že ostatné internetové hry okrem internetových hier, ktoré sú súčasťou štátnej lotérie, môže okrem národnej lotériovej spoločnosti prevádzkovať aj iná akciová spoločnosť so 100% majetkovou účasťou štátu, a to na základe udelenej individuálnej licencie. Ustanovenia § 3 ods. 7 až 10 zákona o základnom imaní takejto spoločnosti (právnickej osoby), prevode akcií, zákaze vydávať určité druhy cenných papierov, ako aj o predaji tejto spoločnosti alebo jej časti, sa vzťahujú na túto spoločnosť rovnako. Zároveň ako prevádzkovateľ internetových hier bude musieť táto spoločnosť dodržiavať aj ďalšie povinnosti, napr. tie, ktoré sú ustanovené v § 30 ods. 5 až 9 zákona. Nie je pritom vylúčené, že niektoré činnosti bude zabezpečovať aj externý subjekt, tzv. poverený subjekt, napr. podľa § 30 ods. 2 zákona.</w:t>
      </w:r>
    </w:p>
    <w:p w:rsidR="00531441" w:rsidRPr="00180D76" w:rsidRDefault="00531441"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u w:val="single"/>
        </w:rPr>
        <w:t>K bodu 13</w:t>
      </w:r>
      <w:r w:rsidRPr="00180D76">
        <w:rPr>
          <w:rFonts w:ascii="Book Antiqua" w:hAnsi="Book Antiqua"/>
          <w:sz w:val="22"/>
          <w:szCs w:val="22"/>
        </w:rPr>
        <w:t xml:space="preserve"> </w:t>
      </w:r>
    </w:p>
    <w:p w:rsidR="00253473" w:rsidRPr="00180D76" w:rsidRDefault="00531441"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Za roky 2014 až 2016 bol v Slovenskej republike výherný pomer z online hazardných hier prevádzkovaných spoločnosťou Tipos vo výške viac ako 96%. Najnižší výherný pomer preto navrhujeme stanoviť priamo v zákone.</w:t>
      </w:r>
    </w:p>
    <w:p w:rsidR="009B1745" w:rsidRPr="00180D76" w:rsidRDefault="009B1745"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511B19" w:rsidRPr="00180D76">
        <w:rPr>
          <w:rFonts w:ascii="Book Antiqua" w:hAnsi="Book Antiqua"/>
          <w:sz w:val="22"/>
          <w:szCs w:val="22"/>
          <w:u w:val="single"/>
        </w:rPr>
        <w:t>1</w:t>
      </w:r>
      <w:r w:rsidR="00531441" w:rsidRPr="00180D76">
        <w:rPr>
          <w:rFonts w:ascii="Book Antiqua" w:hAnsi="Book Antiqua"/>
          <w:sz w:val="22"/>
          <w:szCs w:val="22"/>
          <w:u w:val="single"/>
        </w:rPr>
        <w:t>4</w:t>
      </w:r>
    </w:p>
    <w:p w:rsidR="009B1745" w:rsidRPr="00180D76" w:rsidRDefault="009B1745"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V ustanoveniach odsekov 4 až 15 sa navrhuje zavedenie možnosti nastavenia tzv. samoregulačných limitov. Práve stanovenie si istých hráčskych limitov predstavuje základ zodpovedného hrania. Výška maximálnych limitov vychádza zo štúdií na liečených patologických hráčoch v Českej republike, ako aj z výsledkov výskumu hrania hazardných hier v českej populácii, pričom limity zodpovedajú úrovni stredného rizika patologického hrania. Ak by boli zákonom stanovené maximálne limity vyššie, umožnila by sa hra hráčom vo vysokom riziku závislosti na hraní.</w:t>
      </w:r>
    </w:p>
    <w:p w:rsidR="009B1745" w:rsidRPr="00180D76" w:rsidRDefault="009B1745"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V odseku 16 navrhovaného ustanovenia sa požaduje zákaz lákania hráčov do prevádzok hazardných hier na rôzne hmotné nefinančné výhody.</w:t>
      </w:r>
    </w:p>
    <w:p w:rsidR="009B1745" w:rsidRPr="00180D76" w:rsidRDefault="009B1745"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Požívanie alkoholických nápojov nevyhnutne vedie ku skresleniu vnímania hráčov, ktor</w:t>
      </w:r>
      <w:r w:rsidR="00B7521F" w:rsidRPr="00180D76">
        <w:rPr>
          <w:rFonts w:ascii="Book Antiqua" w:hAnsi="Book Antiqua"/>
          <w:sz w:val="22"/>
          <w:szCs w:val="22"/>
        </w:rPr>
        <w:t>í</w:t>
      </w:r>
      <w:r w:rsidRPr="00180D76">
        <w:rPr>
          <w:rFonts w:ascii="Book Antiqua" w:hAnsi="Book Antiqua"/>
          <w:sz w:val="22"/>
          <w:szCs w:val="22"/>
        </w:rPr>
        <w:t xml:space="preserve"> pod vplyvom alkoholu viac riskujú</w:t>
      </w:r>
      <w:r w:rsidR="00B7521F" w:rsidRPr="00180D76">
        <w:rPr>
          <w:rFonts w:ascii="Book Antiqua" w:hAnsi="Book Antiqua"/>
          <w:sz w:val="22"/>
          <w:szCs w:val="22"/>
        </w:rPr>
        <w:t>,</w:t>
      </w:r>
      <w:r w:rsidRPr="00180D76">
        <w:rPr>
          <w:rFonts w:ascii="Book Antiqua" w:hAnsi="Book Antiqua"/>
          <w:sz w:val="22"/>
          <w:szCs w:val="22"/>
        </w:rPr>
        <w:t xml:space="preserve"> a tým pádom to vedie ku väčším stratám a zhoršovaniu tak finančnej situácie hráča a prípadne aj jeho rodiny. Obdobne je preukázané, že ak sú fajčiarske miestnosti oddelené od miestností na hranie, hráči sa v rámci fajčiarskej prestávky viac upokoja</w:t>
      </w:r>
      <w:r w:rsidR="00B7521F" w:rsidRPr="00180D76">
        <w:rPr>
          <w:rFonts w:ascii="Book Antiqua" w:hAnsi="Book Antiqua"/>
          <w:sz w:val="22"/>
          <w:szCs w:val="22"/>
        </w:rPr>
        <w:t>,</w:t>
      </w:r>
      <w:r w:rsidRPr="00180D76">
        <w:rPr>
          <w:rFonts w:ascii="Book Antiqua" w:hAnsi="Book Antiqua"/>
          <w:sz w:val="22"/>
          <w:szCs w:val="22"/>
        </w:rPr>
        <w:t xml:space="preserve"> a tým pádom opäť menej riskujú. Opak vedie ku zvýšenému riziku finančnej straty, ktorá napokon vplýva na všetky oblasti života hráča. Uvedená otázka sa preto upravuje v odseku 17.</w:t>
      </w:r>
    </w:p>
    <w:p w:rsidR="009B1745" w:rsidRPr="00180D76" w:rsidRDefault="009B1745"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Úpravou v odseku 1</w:t>
      </w:r>
      <w:r w:rsidR="00B7521F" w:rsidRPr="00180D76">
        <w:rPr>
          <w:rFonts w:ascii="Book Antiqua" w:hAnsi="Book Antiqua"/>
          <w:sz w:val="22"/>
          <w:szCs w:val="22"/>
        </w:rPr>
        <w:t>8</w:t>
      </w:r>
      <w:r w:rsidRPr="00180D76">
        <w:rPr>
          <w:rFonts w:ascii="Book Antiqua" w:hAnsi="Book Antiqua"/>
          <w:sz w:val="22"/>
          <w:szCs w:val="22"/>
        </w:rPr>
        <w:t xml:space="preserve"> sa navrhuje, aby obmedzenia vyplývajúce z evidencie fyzickej osoby v registri vylúčených osôb, a to najmä vstup do herne, kasína a prevádzky, v ktorej sa prevádzkuje </w:t>
      </w:r>
      <w:proofErr w:type="spellStart"/>
      <w:r w:rsidRPr="00180D76">
        <w:rPr>
          <w:rFonts w:ascii="Book Antiqua" w:hAnsi="Book Antiqua"/>
          <w:sz w:val="22"/>
          <w:szCs w:val="22"/>
        </w:rPr>
        <w:t>bingo</w:t>
      </w:r>
      <w:proofErr w:type="spellEnd"/>
      <w:r w:rsidRPr="00180D76">
        <w:rPr>
          <w:rFonts w:ascii="Book Antiqua" w:hAnsi="Book Antiqua"/>
          <w:sz w:val="22"/>
          <w:szCs w:val="22"/>
        </w:rPr>
        <w:t xml:space="preserve"> (ďalej len „herné priestory“), sa netýkali fyzických osôb, v prípade ktorých by takéto obmedzenia bránili riadnemu výkonu ich pracovných a služobných povinností. Do prvej skupiny patria fyzické osoby plniace úlohy záchranných zložiek integrovaného záchranného systému. Integrovaný záchranný systém pozostáva zo záchranných zložiek (napr. hasiči, zdravotníci) a útvarov Policajného zboru, ktoré v prípade ohrozenia života, zdravia, majetku alebo životného prostredia zabezpečia predovšetkým rýchlu informovanosť, </w:t>
      </w:r>
      <w:r w:rsidRPr="00180D76">
        <w:rPr>
          <w:rFonts w:ascii="Book Antiqua" w:hAnsi="Book Antiqua"/>
          <w:sz w:val="22"/>
          <w:szCs w:val="22"/>
        </w:rPr>
        <w:lastRenderedPageBreak/>
        <w:t>aktivizáciu a efektívne využívanie a koordináciu síl a prostriedkov záchranárskych subjektov pri poskytovaní nevyhnutnej pomoci. Druhú skupinu tvoria fyzické osoby poverené výkonom dozoru v súvislosti s prevádzkovaním hazardných hier. Zákaz vstupu do herných priestorov, ako aj obmedzenia spojené s účasťou na vybraných hazardných hrách sa na tieto subjekty nevzťahujú, ak napr. vykonávajú dozor na mieste. Tento odsek je doslovne prevzatý z bodu 23 spoločnej správy výborov</w:t>
      </w:r>
      <w:r w:rsidR="00B7521F" w:rsidRPr="00180D76">
        <w:rPr>
          <w:rFonts w:ascii="Book Antiqua" w:hAnsi="Book Antiqua"/>
          <w:sz w:val="22"/>
          <w:szCs w:val="22"/>
        </w:rPr>
        <w:t xml:space="preserve"> k vládnemu návrhu zákona o hazardných hrách a o zmene a doplnení niektorých zákonov (tlač 1136) schválenej v decembri 2018.</w:t>
      </w:r>
    </w:p>
    <w:p w:rsidR="009A31A0" w:rsidRPr="00180D76" w:rsidRDefault="009A31A0" w:rsidP="00180D76">
      <w:pPr>
        <w:spacing w:before="120" w:line="276" w:lineRule="auto"/>
        <w:jc w:val="both"/>
        <w:rPr>
          <w:rFonts w:ascii="Book Antiqua" w:hAnsi="Book Antiqua"/>
          <w:sz w:val="22"/>
          <w:szCs w:val="22"/>
          <w:u w:val="single"/>
        </w:rPr>
      </w:pPr>
      <w:r w:rsidRPr="00180D76">
        <w:rPr>
          <w:rFonts w:ascii="Book Antiqua" w:hAnsi="Book Antiqua"/>
          <w:sz w:val="22"/>
          <w:szCs w:val="22"/>
          <w:u w:val="single"/>
        </w:rPr>
        <w:t>K bodom 15 až 17</w:t>
      </w:r>
    </w:p>
    <w:p w:rsidR="009A31A0" w:rsidRPr="00180D76" w:rsidRDefault="009A31A0"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 xml:space="preserve">S výnimkou prevádzkovania štátnej lotérie, charitatívnej lotérie, </w:t>
      </w:r>
      <w:proofErr w:type="spellStart"/>
      <w:r w:rsidRPr="00180D76">
        <w:rPr>
          <w:rFonts w:ascii="Book Antiqua" w:hAnsi="Book Antiqua"/>
          <w:sz w:val="22"/>
          <w:szCs w:val="22"/>
        </w:rPr>
        <w:t>binga</w:t>
      </w:r>
      <w:proofErr w:type="spellEnd"/>
      <w:r w:rsidRPr="00180D76">
        <w:rPr>
          <w:rFonts w:ascii="Book Antiqua" w:hAnsi="Book Antiqua"/>
          <w:sz w:val="22"/>
          <w:szCs w:val="22"/>
        </w:rPr>
        <w:t xml:space="preserve"> a dostihových stávok sa navrhuje udeľovať individuálne licencie najviac na dva roky. Príkladom zlyhania doterajšej právnej úpravy týkajúcej sa udeľovania individuálnych licencií na dlhšiu dobu, je kasíno s názvom </w:t>
      </w:r>
      <w:proofErr w:type="spellStart"/>
      <w:r w:rsidRPr="00180D76">
        <w:rPr>
          <w:rFonts w:ascii="Book Antiqua" w:hAnsi="Book Antiqua"/>
          <w:sz w:val="22"/>
          <w:szCs w:val="22"/>
        </w:rPr>
        <w:t>Banco</w:t>
      </w:r>
      <w:proofErr w:type="spellEnd"/>
      <w:r w:rsidRPr="00180D76">
        <w:rPr>
          <w:rFonts w:ascii="Book Antiqua" w:hAnsi="Book Antiqua"/>
          <w:sz w:val="22"/>
          <w:szCs w:val="22"/>
        </w:rPr>
        <w:t xml:space="preserve"> </w:t>
      </w:r>
      <w:proofErr w:type="spellStart"/>
      <w:r w:rsidRPr="00180D76">
        <w:rPr>
          <w:rFonts w:ascii="Book Antiqua" w:hAnsi="Book Antiqua"/>
          <w:sz w:val="22"/>
          <w:szCs w:val="22"/>
        </w:rPr>
        <w:t>Casino</w:t>
      </w:r>
      <w:proofErr w:type="spellEnd"/>
      <w:r w:rsidRPr="00180D76">
        <w:rPr>
          <w:rFonts w:ascii="Book Antiqua" w:hAnsi="Book Antiqua"/>
          <w:sz w:val="22"/>
          <w:szCs w:val="22"/>
        </w:rPr>
        <w:t xml:space="preserve"> v Bratislave, ktoré malo licenciu udelenú na 10 rokov, takže po zákaze hazardu všeobecne záväzným nariadením Bratislavy zostalo toto kasíno ako jediná zákonná herňa v hlavnom meste, keďže všetky ostatné konkurenčné subjekty mali licenciu na kratšiu dobu a bolo ich možné zákazom prevádzkovania hazardu skutočne obmedziť v tejto činnosti. Nehovoriac o tom, že takto dlhá doba platnosti licencie znamenala pre uvedený subjekt neprimeranú výhodu oproti konkurentom. Na základe uvedených dôvodov možno považovať licenciu na dva roky (s možnosťou opcie pri vybraných hazardných hrách na ďalšie dva roky) za vhodnejšie nastavenú.</w:t>
      </w:r>
    </w:p>
    <w:p w:rsidR="009A31A0" w:rsidRPr="00180D76" w:rsidRDefault="009A31A0" w:rsidP="00180D76">
      <w:pPr>
        <w:spacing w:before="120" w:line="276" w:lineRule="auto"/>
        <w:jc w:val="both"/>
        <w:rPr>
          <w:rFonts w:ascii="Book Antiqua" w:hAnsi="Book Antiqua"/>
          <w:sz w:val="22"/>
          <w:szCs w:val="22"/>
          <w:u w:val="single"/>
        </w:rPr>
      </w:pPr>
      <w:r w:rsidRPr="00180D76">
        <w:rPr>
          <w:rFonts w:ascii="Book Antiqua" w:hAnsi="Book Antiqua"/>
          <w:sz w:val="22"/>
          <w:szCs w:val="22"/>
          <w:u w:val="single"/>
        </w:rPr>
        <w:t>K bodu 18</w:t>
      </w:r>
    </w:p>
    <w:p w:rsidR="009A31A0" w:rsidRPr="00180D76" w:rsidRDefault="009A31A0"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Navrhuje sa zmeniť výpočet výšky odvodu do štátneho rozpočtu z 22% z výťažku na 5,5% z hernej istiny. Dôvodom tejto skutočnosti je to, že podľa súčasnej právnej úpravy sa zvýhodňujú internetové stávky oproti predošlej legislatívnej úprave, čím štátny rozpočet stráca na stávkových hrách významnú sumu (približne 28,3 miliónov euro ročne). Z tohto dôvodu navrhujeme zaviesť výšku odvodu tak, ako je to pri kurzových stávkach prevádzkovaných v herni a v prevádzkach [§ 71 odsek 1 písm. j)].</w:t>
      </w:r>
    </w:p>
    <w:p w:rsidR="00EC0AB1" w:rsidRPr="00180D76" w:rsidRDefault="00EC0AB1"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984780" w:rsidRPr="00180D76">
        <w:rPr>
          <w:rFonts w:ascii="Book Antiqua" w:hAnsi="Book Antiqua"/>
          <w:sz w:val="22"/>
          <w:szCs w:val="22"/>
          <w:u w:val="single"/>
        </w:rPr>
        <w:t>1</w:t>
      </w:r>
      <w:r w:rsidR="009A31A0" w:rsidRPr="00180D76">
        <w:rPr>
          <w:rFonts w:ascii="Book Antiqua" w:hAnsi="Book Antiqua"/>
          <w:sz w:val="22"/>
          <w:szCs w:val="22"/>
          <w:u w:val="single"/>
        </w:rPr>
        <w:t>9</w:t>
      </w:r>
    </w:p>
    <w:p w:rsidR="00A31715" w:rsidRPr="00180D76" w:rsidRDefault="00DF4031"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 xml:space="preserve">Nakoľko pri prevádzkovaní hazardných hier dochádza k problémovému hraniu, mali by mať hráči k dispozícii odbornú pomoc kedykoľvek, keď budú hrať, </w:t>
      </w:r>
      <w:proofErr w:type="spellStart"/>
      <w:r w:rsidRPr="00180D76">
        <w:rPr>
          <w:rFonts w:ascii="Book Antiqua" w:hAnsi="Book Antiqua"/>
          <w:sz w:val="22"/>
          <w:szCs w:val="22"/>
        </w:rPr>
        <w:t>non</w:t>
      </w:r>
      <w:proofErr w:type="spellEnd"/>
      <w:r w:rsidRPr="00180D76">
        <w:rPr>
          <w:rFonts w:ascii="Book Antiqua" w:hAnsi="Book Antiqua"/>
          <w:sz w:val="22"/>
          <w:szCs w:val="22"/>
        </w:rPr>
        <w:t xml:space="preserve">-stop. Dá sa reálne predpokladať, že prevádzkovatelia hazardných hier neobmedzia otváracie hodiny svojich prevádzok na pondelok až piatok od 9:00 do 17:00, a tak zavedenie nepretržitej linky pomoci pre obete hazardných hier (Linka pomoci pre problémy s hraním) je žiaduce. Fungovanie </w:t>
      </w:r>
      <w:proofErr w:type="spellStart"/>
      <w:r w:rsidRPr="00180D76">
        <w:rPr>
          <w:rFonts w:ascii="Book Antiqua" w:hAnsi="Book Antiqua"/>
          <w:sz w:val="22"/>
          <w:szCs w:val="22"/>
        </w:rPr>
        <w:t>non</w:t>
      </w:r>
      <w:proofErr w:type="spellEnd"/>
      <w:r w:rsidRPr="00180D76">
        <w:rPr>
          <w:rFonts w:ascii="Book Antiqua" w:hAnsi="Book Antiqua"/>
          <w:sz w:val="22"/>
          <w:szCs w:val="22"/>
        </w:rPr>
        <w:t xml:space="preserve">-stop linky prostredníctvom špecializovanej zdravotníckej inštitúcie je technicky možné, ale vyžaduje si náklady vo výške cca 170 000 EUR ročne, čo možno financovať práve z odvodov z hazardných hier prostredníctvom novozriadeného Úradu pre reguláciu hazardných hier. Takúto právomoc priznáva uvedenému úradu aj vládny návrh zákona, avšak len ako možnosť prispieť na zabezpečenie prevádzky </w:t>
      </w:r>
      <w:proofErr w:type="spellStart"/>
      <w:r w:rsidRPr="00180D76">
        <w:rPr>
          <w:rFonts w:ascii="Book Antiqua" w:hAnsi="Book Antiqua"/>
          <w:sz w:val="22"/>
          <w:szCs w:val="22"/>
        </w:rPr>
        <w:t>non</w:t>
      </w:r>
      <w:proofErr w:type="spellEnd"/>
      <w:r w:rsidRPr="00180D76">
        <w:rPr>
          <w:rFonts w:ascii="Book Antiqua" w:hAnsi="Book Antiqua"/>
          <w:sz w:val="22"/>
          <w:szCs w:val="22"/>
        </w:rPr>
        <w:t>-stop linky, nie ako povinnosť prispieť, čo je zámerom tohto pozmeňujúceho a doplňujúceho návrhu. Mohlo by sa totiž ľahko stať, že bez dostatočného množstva financií bude fungovanie tejto linky pomoci v budúcnosti výrazne obmedzené, či dokonca zrušené.</w:t>
      </w:r>
    </w:p>
    <w:p w:rsidR="00933568" w:rsidRPr="00180D76" w:rsidRDefault="00933568"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K bodom 20 a 21</w:t>
      </w:r>
    </w:p>
    <w:p w:rsidR="00933568" w:rsidRPr="00180D76" w:rsidRDefault="00933568" w:rsidP="00180D76">
      <w:pPr>
        <w:autoSpaceDE w:val="0"/>
        <w:autoSpaceDN w:val="0"/>
        <w:spacing w:before="120" w:line="276" w:lineRule="auto"/>
        <w:jc w:val="both"/>
        <w:rPr>
          <w:rStyle w:val="awspan"/>
          <w:rFonts w:ascii="Book Antiqua" w:hAnsi="Book Antiqua"/>
          <w:color w:val="000000"/>
          <w:sz w:val="22"/>
          <w:szCs w:val="22"/>
        </w:rPr>
      </w:pPr>
      <w:r w:rsidRPr="00180D76">
        <w:rPr>
          <w:rStyle w:val="awspan"/>
          <w:rFonts w:ascii="Book Antiqua" w:hAnsi="Book Antiqua"/>
          <w:color w:val="000000"/>
          <w:sz w:val="22"/>
          <w:szCs w:val="22"/>
        </w:rPr>
        <w:t>Ide o legislatívno-technické</w:t>
      </w:r>
      <w:r w:rsidRPr="00180D76">
        <w:rPr>
          <w:rStyle w:val="awspan"/>
          <w:rFonts w:ascii="Book Antiqua" w:hAnsi="Book Antiqua"/>
          <w:color w:val="000000"/>
          <w:spacing w:val="-8"/>
          <w:sz w:val="22"/>
          <w:szCs w:val="22"/>
        </w:rPr>
        <w:t xml:space="preserve"> </w:t>
      </w:r>
      <w:r w:rsidRPr="00180D76">
        <w:rPr>
          <w:rStyle w:val="awspan"/>
          <w:rFonts w:ascii="Book Antiqua" w:hAnsi="Book Antiqua"/>
          <w:color w:val="000000"/>
          <w:sz w:val="22"/>
          <w:szCs w:val="22"/>
        </w:rPr>
        <w:t>úpravy,</w:t>
      </w:r>
      <w:r w:rsidRPr="00180D76">
        <w:rPr>
          <w:rStyle w:val="awspan"/>
          <w:rFonts w:ascii="Book Antiqua" w:hAnsi="Book Antiqua"/>
          <w:color w:val="000000"/>
          <w:spacing w:val="-8"/>
          <w:sz w:val="22"/>
          <w:szCs w:val="22"/>
        </w:rPr>
        <w:t xml:space="preserve"> </w:t>
      </w:r>
      <w:r w:rsidRPr="00180D76">
        <w:rPr>
          <w:rStyle w:val="awspan"/>
          <w:rFonts w:ascii="Book Antiqua" w:hAnsi="Book Antiqua"/>
          <w:color w:val="000000"/>
          <w:sz w:val="22"/>
          <w:szCs w:val="22"/>
        </w:rPr>
        <w:t>súvisiace s bodom 22, t.j. odstránením požiadavky na predloženie petície pred prijatím všeobecne záväzného nariadenia</w:t>
      </w:r>
    </w:p>
    <w:p w:rsidR="00F44731" w:rsidRPr="00180D76" w:rsidRDefault="00F44731" w:rsidP="00180D76">
      <w:pPr>
        <w:autoSpaceDE w:val="0"/>
        <w:autoSpaceDN w:val="0"/>
        <w:spacing w:before="120" w:line="276" w:lineRule="auto"/>
        <w:jc w:val="both"/>
        <w:rPr>
          <w:rStyle w:val="awspan"/>
          <w:rFonts w:ascii="Book Antiqua" w:hAnsi="Book Antiqua"/>
          <w:color w:val="000000"/>
          <w:sz w:val="22"/>
          <w:szCs w:val="22"/>
          <w:u w:val="single"/>
        </w:rPr>
      </w:pPr>
      <w:r w:rsidRPr="00180D76">
        <w:rPr>
          <w:rStyle w:val="awspan"/>
          <w:rFonts w:ascii="Book Antiqua" w:hAnsi="Book Antiqua"/>
          <w:color w:val="000000"/>
          <w:sz w:val="22"/>
          <w:szCs w:val="22"/>
          <w:u w:val="single"/>
        </w:rPr>
        <w:t>K bodu 22</w:t>
      </w:r>
    </w:p>
    <w:p w:rsidR="00F44731" w:rsidRPr="00180D76" w:rsidRDefault="00F44731" w:rsidP="00180D76">
      <w:pPr>
        <w:spacing w:before="120" w:line="276" w:lineRule="auto"/>
        <w:jc w:val="both"/>
        <w:rPr>
          <w:rFonts w:ascii="Book Antiqua" w:hAnsi="Book Antiqua"/>
          <w:sz w:val="22"/>
          <w:szCs w:val="22"/>
        </w:rPr>
      </w:pPr>
      <w:r w:rsidRPr="00180D76">
        <w:rPr>
          <w:rFonts w:ascii="Book Antiqua" w:hAnsi="Book Antiqua"/>
          <w:sz w:val="22"/>
          <w:szCs w:val="22"/>
        </w:rPr>
        <w:t>Navrhuje sa odstránenie požiadavky na predloženie petície pred prijatím všeobecne záväzného nariadenia, ktorým obce zakážu prevádzkovanie hazardných hier na svojom území. Daná úprava sa navrhuje z dôvodu nejednoznačnosti náležitostí tejto petície ako aj s dôvodu neprimeraného zásahu do samosprávy obcí. V súčasnosti je zrejmé, že vôľa ľudí je v súčasnosti napriek vyzbieraným podpisom a schváleným všeobecne záväzným nariadeniam obcí napádaná a nerealizuje sa.</w:t>
      </w:r>
    </w:p>
    <w:p w:rsidR="00170F9D" w:rsidRPr="00180D76" w:rsidRDefault="00170F9D" w:rsidP="00180D76">
      <w:pPr>
        <w:spacing w:before="120" w:line="276" w:lineRule="auto"/>
        <w:jc w:val="both"/>
        <w:rPr>
          <w:rFonts w:ascii="Book Antiqua" w:hAnsi="Book Antiqua"/>
          <w:sz w:val="22"/>
          <w:szCs w:val="22"/>
          <w:u w:val="single"/>
        </w:rPr>
      </w:pPr>
      <w:r w:rsidRPr="00180D76">
        <w:rPr>
          <w:rFonts w:ascii="Book Antiqua" w:hAnsi="Book Antiqua"/>
          <w:sz w:val="22"/>
          <w:szCs w:val="22"/>
          <w:u w:val="single"/>
        </w:rPr>
        <w:t xml:space="preserve">K bodu </w:t>
      </w:r>
      <w:r w:rsidR="00933568" w:rsidRPr="00180D76">
        <w:rPr>
          <w:rFonts w:ascii="Book Antiqua" w:hAnsi="Book Antiqua"/>
          <w:sz w:val="22"/>
          <w:szCs w:val="22"/>
          <w:u w:val="single"/>
        </w:rPr>
        <w:t>2</w:t>
      </w:r>
      <w:r w:rsidR="00F44731" w:rsidRPr="00180D76">
        <w:rPr>
          <w:rFonts w:ascii="Book Antiqua" w:hAnsi="Book Antiqua"/>
          <w:sz w:val="22"/>
          <w:szCs w:val="22"/>
          <w:u w:val="single"/>
        </w:rPr>
        <w:t>3</w:t>
      </w:r>
    </w:p>
    <w:p w:rsidR="00170F9D" w:rsidRPr="00180D76" w:rsidRDefault="00170F9D"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 xml:space="preserve">Navrhuje sa, aby obec mohla všeobecne záväzným nariadením obce (ďalej len „VZN“) obmedziť počet herní, kasín a prístrojov podľa vlastných potrieb jej obyvateľov, ktorí na jej území žijú. </w:t>
      </w:r>
    </w:p>
    <w:p w:rsidR="00170F9D" w:rsidRPr="00180D76" w:rsidRDefault="00170F9D"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Prijatie takéhoto VZN by sa prevádzkovateľov hazardných hier počas platnosti ich individuálnych licencií nijako nedotklo. Jediným priamym dôsledkom prijatia takéhoto VZN by bola automatická strana nároku na opciu na predĺženie individuálnej licencie. V praxi by to znamenalo, že po prijatí daného VZN, by sa pri udelení každej novej individuálnej licencie pristupovalo na dodatočné obmedzenia ustanovené obcou.</w:t>
      </w:r>
    </w:p>
    <w:p w:rsidR="00170F9D" w:rsidRPr="00180D76" w:rsidRDefault="00170F9D"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Zároveň sa navrhuje, aby obce, ktoré nemajú žiadne herne alebo kasína, mohli zakázať umiestňovanie herní a kasín na ich území, aby sa tak zabránilo šíreniu prevádzkovania hazardných hier proti vôli obyvateľov obce. Doteraz tomu tak nie je, lebo zákaz sa týka len už existujúcich prevádzok (herní, kasín).</w:t>
      </w:r>
    </w:p>
    <w:p w:rsidR="00955FEF" w:rsidRPr="00180D76" w:rsidRDefault="00955FEF" w:rsidP="00180D76">
      <w:pPr>
        <w:autoSpaceDE w:val="0"/>
        <w:autoSpaceDN w:val="0"/>
        <w:spacing w:before="120" w:line="276" w:lineRule="auto"/>
        <w:jc w:val="both"/>
        <w:rPr>
          <w:rFonts w:ascii="Book Antiqua" w:hAnsi="Book Antiqua"/>
          <w:sz w:val="22"/>
          <w:szCs w:val="22"/>
          <w:u w:val="single"/>
        </w:rPr>
      </w:pPr>
      <w:r w:rsidRPr="00180D76">
        <w:rPr>
          <w:rFonts w:ascii="Book Antiqua" w:hAnsi="Book Antiqua"/>
          <w:sz w:val="22"/>
          <w:szCs w:val="22"/>
          <w:u w:val="single"/>
        </w:rPr>
        <w:t>K bodom 24 a 25</w:t>
      </w:r>
    </w:p>
    <w:p w:rsidR="00955FEF" w:rsidRPr="00180D76" w:rsidRDefault="00955FEF" w:rsidP="00180D76">
      <w:pPr>
        <w:autoSpaceDE w:val="0"/>
        <w:autoSpaceDN w:val="0"/>
        <w:spacing w:before="120" w:line="276" w:lineRule="auto"/>
        <w:jc w:val="both"/>
        <w:rPr>
          <w:rFonts w:ascii="Book Antiqua" w:hAnsi="Book Antiqua"/>
          <w:sz w:val="22"/>
          <w:szCs w:val="22"/>
        </w:rPr>
      </w:pPr>
      <w:r w:rsidRPr="00180D76">
        <w:rPr>
          <w:rFonts w:ascii="Book Antiqua" w:hAnsi="Book Antiqua"/>
          <w:sz w:val="22"/>
          <w:szCs w:val="22"/>
        </w:rPr>
        <w:t>Navrhuje sa sprísnenie sankcií pre špekulantov s individuálnymi licenciami na prevádzkovanie hazardných hier, a to zvýšením spodnej hranice ukladanej pokuty za tento priestupok z pôvodných 20.000 eur na 50.000 eur.</w:t>
      </w:r>
    </w:p>
    <w:p w:rsidR="009E1428" w:rsidRPr="00180D76" w:rsidRDefault="009E1428" w:rsidP="00180D76">
      <w:pPr>
        <w:spacing w:before="120" w:line="276" w:lineRule="auto"/>
        <w:jc w:val="both"/>
        <w:rPr>
          <w:rFonts w:ascii="Book Antiqua" w:hAnsi="Book Antiqua"/>
          <w:sz w:val="22"/>
          <w:szCs w:val="22"/>
        </w:rPr>
      </w:pPr>
    </w:p>
    <w:p w:rsidR="00684C6B" w:rsidRPr="00180D76" w:rsidRDefault="00D92DD1" w:rsidP="00180D76">
      <w:pPr>
        <w:spacing w:before="120" w:line="276" w:lineRule="auto"/>
        <w:jc w:val="both"/>
        <w:rPr>
          <w:rFonts w:ascii="Book Antiqua" w:hAnsi="Book Antiqua"/>
          <w:b/>
          <w:sz w:val="22"/>
          <w:szCs w:val="22"/>
        </w:rPr>
      </w:pPr>
      <w:r w:rsidRPr="00180D76">
        <w:rPr>
          <w:rFonts w:ascii="Book Antiqua" w:hAnsi="Book Antiqua"/>
          <w:b/>
          <w:sz w:val="22"/>
          <w:szCs w:val="22"/>
        </w:rPr>
        <w:t>K </w:t>
      </w:r>
      <w:r w:rsidR="00836865" w:rsidRPr="00180D76">
        <w:rPr>
          <w:rFonts w:ascii="Book Antiqua" w:hAnsi="Book Antiqua"/>
          <w:b/>
          <w:sz w:val="22"/>
          <w:szCs w:val="22"/>
        </w:rPr>
        <w:t>Č</w:t>
      </w:r>
      <w:r w:rsidRPr="00180D76">
        <w:rPr>
          <w:rFonts w:ascii="Book Antiqua" w:hAnsi="Book Antiqua"/>
          <w:b/>
          <w:sz w:val="22"/>
          <w:szCs w:val="22"/>
        </w:rPr>
        <w:t>l. II</w:t>
      </w:r>
    </w:p>
    <w:p w:rsidR="00684C6B" w:rsidRPr="00180D76" w:rsidRDefault="00D92DD1" w:rsidP="00180D76">
      <w:pPr>
        <w:spacing w:before="120" w:line="276" w:lineRule="auto"/>
        <w:jc w:val="both"/>
        <w:rPr>
          <w:rFonts w:ascii="Book Antiqua" w:hAnsi="Book Antiqua"/>
          <w:sz w:val="22"/>
          <w:szCs w:val="22"/>
        </w:rPr>
      </w:pPr>
      <w:r w:rsidRPr="00180D76">
        <w:rPr>
          <w:rFonts w:ascii="Book Antiqua" w:hAnsi="Book Antiqua"/>
          <w:sz w:val="22"/>
          <w:szCs w:val="22"/>
        </w:rPr>
        <w:t xml:space="preserve">Navrhuje sa účinnosť od </w:t>
      </w:r>
      <w:r w:rsidR="008C0F46" w:rsidRPr="00180D76">
        <w:rPr>
          <w:rFonts w:ascii="Book Antiqua" w:hAnsi="Book Antiqua"/>
          <w:sz w:val="22"/>
          <w:szCs w:val="22"/>
        </w:rPr>
        <w:t xml:space="preserve">1. </w:t>
      </w:r>
      <w:r w:rsidR="00C47863" w:rsidRPr="00180D76">
        <w:rPr>
          <w:rFonts w:ascii="Book Antiqua" w:hAnsi="Book Antiqua"/>
          <w:sz w:val="22"/>
          <w:szCs w:val="22"/>
        </w:rPr>
        <w:t>marca</w:t>
      </w:r>
      <w:r w:rsidR="008C0F46" w:rsidRPr="00180D76">
        <w:rPr>
          <w:rFonts w:ascii="Book Antiqua" w:hAnsi="Book Antiqua"/>
          <w:sz w:val="22"/>
          <w:szCs w:val="22"/>
        </w:rPr>
        <w:t xml:space="preserve"> </w:t>
      </w:r>
      <w:r w:rsidRPr="00180D76">
        <w:rPr>
          <w:rFonts w:ascii="Book Antiqua" w:hAnsi="Book Antiqua"/>
          <w:sz w:val="22"/>
          <w:szCs w:val="22"/>
        </w:rPr>
        <w:t>20</w:t>
      </w:r>
      <w:r w:rsidR="00C47863" w:rsidRPr="00180D76">
        <w:rPr>
          <w:rFonts w:ascii="Book Antiqua" w:hAnsi="Book Antiqua"/>
          <w:sz w:val="22"/>
          <w:szCs w:val="22"/>
        </w:rPr>
        <w:t>20.</w:t>
      </w:r>
    </w:p>
    <w:p w:rsidR="00982823" w:rsidRPr="00180D76" w:rsidRDefault="00D92DD1" w:rsidP="00180D76">
      <w:pPr>
        <w:widowControl/>
        <w:adjustRightInd/>
        <w:spacing w:before="120" w:line="276" w:lineRule="auto"/>
        <w:rPr>
          <w:rFonts w:ascii="Book Antiqua" w:hAnsi="Book Antiqua"/>
          <w:sz w:val="22"/>
          <w:szCs w:val="22"/>
        </w:rPr>
      </w:pPr>
      <w:r w:rsidRPr="00180D76">
        <w:rPr>
          <w:rFonts w:ascii="Book Antiqua" w:hAnsi="Book Antiqua"/>
          <w:sz w:val="22"/>
          <w:szCs w:val="22"/>
        </w:rPr>
        <w:br w:type="page"/>
      </w:r>
    </w:p>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b/>
          <w:bCs/>
          <w:caps/>
          <w:spacing w:val="30"/>
          <w:sz w:val="22"/>
          <w:szCs w:val="22"/>
        </w:rPr>
        <w:t>DOLOŽKA ZLUČITEĽNOSTI</w:t>
      </w:r>
    </w:p>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b/>
          <w:bCs/>
          <w:sz w:val="22"/>
          <w:szCs w:val="22"/>
        </w:rPr>
        <w:t>návrhu zákona</w:t>
      </w:r>
      <w:r w:rsidRPr="00180D76">
        <w:rPr>
          <w:rFonts w:ascii="Book Antiqua" w:hAnsi="Book Antiqua"/>
          <w:sz w:val="22"/>
          <w:szCs w:val="22"/>
        </w:rPr>
        <w:t xml:space="preserve"> </w:t>
      </w:r>
      <w:r w:rsidRPr="00180D76">
        <w:rPr>
          <w:rFonts w:ascii="Book Antiqua" w:hAnsi="Book Antiqua"/>
          <w:b/>
          <w:bCs/>
          <w:sz w:val="22"/>
          <w:szCs w:val="22"/>
        </w:rPr>
        <w:t>s právom Európskej únie</w:t>
      </w: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sz w:val="22"/>
          <w:szCs w:val="22"/>
        </w:rPr>
        <w:t> </w:t>
      </w: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b/>
          <w:bCs/>
          <w:sz w:val="22"/>
          <w:szCs w:val="22"/>
        </w:rPr>
        <w:t>1. Navrhovateľ zákona:</w:t>
      </w:r>
      <w:r w:rsidR="008C0F46" w:rsidRPr="00180D76">
        <w:rPr>
          <w:rFonts w:ascii="Book Antiqua" w:hAnsi="Book Antiqua"/>
          <w:sz w:val="22"/>
          <w:szCs w:val="22"/>
        </w:rPr>
        <w:t xml:space="preserve"> skupina poslancov </w:t>
      </w:r>
      <w:r w:rsidRPr="00180D76">
        <w:rPr>
          <w:rFonts w:ascii="Book Antiqua" w:hAnsi="Book Antiqua"/>
          <w:sz w:val="22"/>
          <w:szCs w:val="22"/>
        </w:rPr>
        <w:t>Národnej rady Slovenskej republiky</w:t>
      </w:r>
    </w:p>
    <w:p w:rsidR="001612A6" w:rsidRPr="00180D76" w:rsidRDefault="001612A6" w:rsidP="00180D76">
      <w:pPr>
        <w:pStyle w:val="Normlnywebov"/>
        <w:spacing w:before="120" w:beforeAutospacing="0" w:after="0" w:afterAutospacing="0" w:line="276" w:lineRule="auto"/>
        <w:jc w:val="both"/>
        <w:rPr>
          <w:rFonts w:ascii="Book Antiqua" w:hAnsi="Book Antiqua"/>
          <w:sz w:val="22"/>
          <w:szCs w:val="22"/>
        </w:rPr>
      </w:pPr>
    </w:p>
    <w:p w:rsidR="00982823" w:rsidRPr="00180D76" w:rsidRDefault="001612A6" w:rsidP="00180D76">
      <w:pPr>
        <w:autoSpaceDE w:val="0"/>
        <w:autoSpaceDN w:val="0"/>
        <w:spacing w:before="120" w:line="276" w:lineRule="auto"/>
        <w:jc w:val="both"/>
        <w:rPr>
          <w:rFonts w:ascii="Book Antiqua" w:hAnsi="Book Antiqua"/>
          <w:bCs/>
          <w:sz w:val="22"/>
          <w:szCs w:val="22"/>
        </w:rPr>
      </w:pPr>
      <w:r w:rsidRPr="00180D76">
        <w:rPr>
          <w:rFonts w:ascii="Book Antiqua" w:hAnsi="Book Antiqua"/>
          <w:b/>
          <w:bCs/>
          <w:sz w:val="22"/>
          <w:szCs w:val="22"/>
        </w:rPr>
        <w:t>2. Názov návrhu zákona:</w:t>
      </w:r>
      <w:r w:rsidRPr="00180D76">
        <w:rPr>
          <w:rFonts w:ascii="Book Antiqua" w:hAnsi="Book Antiqua"/>
          <w:sz w:val="22"/>
          <w:szCs w:val="22"/>
        </w:rPr>
        <w:t xml:space="preserve"> návrh zákona, ktorým sa mení a dopĺňa zákon </w:t>
      </w:r>
      <w:r w:rsidR="00D92DD1" w:rsidRPr="00180D76">
        <w:rPr>
          <w:rFonts w:ascii="Book Antiqua" w:hAnsi="Book Antiqua"/>
          <w:bCs/>
          <w:sz w:val="22"/>
          <w:szCs w:val="22"/>
        </w:rPr>
        <w:t xml:space="preserve">č. </w:t>
      </w:r>
      <w:r w:rsidR="007F0A5B" w:rsidRPr="00180D76">
        <w:rPr>
          <w:rFonts w:ascii="Book Antiqua" w:hAnsi="Book Antiqua"/>
          <w:bCs/>
          <w:sz w:val="22"/>
          <w:szCs w:val="22"/>
        </w:rPr>
        <w:t>30/2019 Z. z. o hazardných hrách a o zmene a doplnení niektorých zákonov</w:t>
      </w:r>
      <w:r w:rsidR="00C47863" w:rsidRPr="00180D76">
        <w:rPr>
          <w:rFonts w:ascii="Book Antiqua" w:hAnsi="Book Antiqua"/>
          <w:bCs/>
          <w:sz w:val="22"/>
          <w:szCs w:val="22"/>
        </w:rPr>
        <w:t xml:space="preserve"> v znení zákona č. 221/2019 Z. z.</w:t>
      </w:r>
    </w:p>
    <w:p w:rsidR="007248B3" w:rsidRPr="00180D76" w:rsidRDefault="007248B3" w:rsidP="00180D76">
      <w:pPr>
        <w:spacing w:before="120" w:line="276" w:lineRule="auto"/>
        <w:ind w:left="426"/>
        <w:jc w:val="both"/>
        <w:rPr>
          <w:rFonts w:ascii="Book Antiqua" w:hAnsi="Book Antiqua" w:cs="Book Antiqua"/>
          <w:bCs/>
          <w:sz w:val="22"/>
          <w:szCs w:val="22"/>
        </w:rPr>
      </w:pPr>
    </w:p>
    <w:p w:rsidR="007248B3" w:rsidRPr="00180D76" w:rsidRDefault="007248B3" w:rsidP="00180D76">
      <w:pPr>
        <w:autoSpaceDE w:val="0"/>
        <w:autoSpaceDN w:val="0"/>
        <w:spacing w:before="120" w:line="276" w:lineRule="auto"/>
        <w:jc w:val="both"/>
        <w:rPr>
          <w:rFonts w:ascii="Book Antiqua" w:hAnsi="Book Antiqua" w:cs="Book Antiqua"/>
          <w:bCs/>
          <w:sz w:val="22"/>
          <w:szCs w:val="22"/>
        </w:rPr>
      </w:pPr>
      <w:r w:rsidRPr="00180D76">
        <w:rPr>
          <w:rFonts w:ascii="Book Antiqua" w:hAnsi="Book Antiqua"/>
          <w:b/>
          <w:bCs/>
          <w:sz w:val="22"/>
          <w:szCs w:val="22"/>
        </w:rPr>
        <w:t>3. Predmet návrhu zákona:</w:t>
      </w:r>
    </w:p>
    <w:p w:rsidR="007248B3" w:rsidRPr="00180D76" w:rsidRDefault="007248B3" w:rsidP="00180D76">
      <w:pPr>
        <w:pStyle w:val="Normlnywebov"/>
        <w:numPr>
          <w:ilvl w:val="0"/>
          <w:numId w:val="8"/>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 xml:space="preserve">je upravený v primárnom práve Európskej únie, a to v čl. 49, 51, 52 a 56 Zmluvy o fungovaní Európskej únie, </w:t>
      </w:r>
    </w:p>
    <w:p w:rsidR="007248B3" w:rsidRPr="00180D76" w:rsidRDefault="007248B3" w:rsidP="00180D76">
      <w:pPr>
        <w:pStyle w:val="Normlnywebov"/>
        <w:numPr>
          <w:ilvl w:val="0"/>
          <w:numId w:val="8"/>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nie je upravený v sekundárnom práve Európskej únie,</w:t>
      </w:r>
    </w:p>
    <w:p w:rsidR="007248B3" w:rsidRPr="00180D76" w:rsidRDefault="007248B3" w:rsidP="00180D76">
      <w:pPr>
        <w:pStyle w:val="Normlnywebov"/>
        <w:numPr>
          <w:ilvl w:val="0"/>
          <w:numId w:val="8"/>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je obsiahnutý v judikatúre Súdneho dvora Európskej únie, a to v:</w:t>
      </w:r>
    </w:p>
    <w:p w:rsidR="007248B3" w:rsidRPr="00180D76" w:rsidRDefault="007248B3" w:rsidP="00180D76">
      <w:pPr>
        <w:pStyle w:val="Normlnywebov"/>
        <w:numPr>
          <w:ilvl w:val="0"/>
          <w:numId w:val="9"/>
        </w:numPr>
        <w:spacing w:before="120" w:beforeAutospacing="0" w:after="0" w:afterAutospacing="0" w:line="276" w:lineRule="auto"/>
        <w:jc w:val="both"/>
        <w:rPr>
          <w:rFonts w:ascii="Book Antiqua" w:hAnsi="Book Antiqua"/>
          <w:sz w:val="22"/>
          <w:szCs w:val="22"/>
        </w:rPr>
      </w:pPr>
      <w:r w:rsidRPr="00180D76">
        <w:rPr>
          <w:rFonts w:ascii="Book Antiqua" w:hAnsi="Book Antiqua"/>
          <w:bCs/>
          <w:sz w:val="22"/>
          <w:szCs w:val="22"/>
        </w:rPr>
        <w:t>rozsudku Súdneho dvora</w:t>
      </w:r>
      <w:r w:rsidRPr="00180D76">
        <w:rPr>
          <w:rFonts w:ascii="Book Antiqua" w:hAnsi="Book Antiqua"/>
          <w:sz w:val="22"/>
          <w:szCs w:val="22"/>
        </w:rPr>
        <w:t xml:space="preserve"> v spojených veciach C</w:t>
      </w:r>
      <w:r w:rsidRPr="00180D76">
        <w:rPr>
          <w:rFonts w:ascii="Book Antiqua" w:hAnsi="Book Antiqua"/>
          <w:sz w:val="22"/>
          <w:szCs w:val="22"/>
        </w:rPr>
        <w:noBreakHyphen/>
        <w:t>186/11 a C</w:t>
      </w:r>
      <w:r w:rsidRPr="00180D76">
        <w:rPr>
          <w:rFonts w:ascii="Book Antiqua" w:hAnsi="Book Antiqua"/>
          <w:sz w:val="22"/>
          <w:szCs w:val="22"/>
        </w:rPr>
        <w:noBreakHyphen/>
        <w:t xml:space="preserve">209/11, </w:t>
      </w:r>
      <w:proofErr w:type="spellStart"/>
      <w:r w:rsidRPr="00180D76">
        <w:rPr>
          <w:rFonts w:ascii="Book Antiqua" w:hAnsi="Book Antiqua"/>
          <w:sz w:val="22"/>
          <w:szCs w:val="22"/>
        </w:rPr>
        <w:t>Stanleybet</w:t>
      </w:r>
      <w:proofErr w:type="spellEnd"/>
      <w:r w:rsidRPr="00180D76">
        <w:rPr>
          <w:rFonts w:ascii="Book Antiqua" w:hAnsi="Book Antiqua"/>
          <w:sz w:val="22"/>
          <w:szCs w:val="22"/>
        </w:rPr>
        <w:t xml:space="preserve"> International </w:t>
      </w:r>
      <w:proofErr w:type="spellStart"/>
      <w:r w:rsidRPr="00180D76">
        <w:rPr>
          <w:rFonts w:ascii="Book Antiqua" w:hAnsi="Book Antiqua"/>
          <w:sz w:val="22"/>
          <w:szCs w:val="22"/>
        </w:rPr>
        <w:t>Ltd</w:t>
      </w:r>
      <w:proofErr w:type="spellEnd"/>
      <w:r w:rsidRPr="00180D76">
        <w:rPr>
          <w:rFonts w:ascii="Book Antiqua" w:hAnsi="Book Antiqua"/>
          <w:sz w:val="22"/>
          <w:szCs w:val="22"/>
        </w:rPr>
        <w:t xml:space="preserve">. a iní a </w:t>
      </w:r>
      <w:proofErr w:type="spellStart"/>
      <w:r w:rsidRPr="00180D76">
        <w:rPr>
          <w:rFonts w:ascii="Book Antiqua" w:hAnsi="Book Antiqua"/>
          <w:sz w:val="22"/>
          <w:szCs w:val="22"/>
        </w:rPr>
        <w:t>Sportingbet</w:t>
      </w:r>
      <w:proofErr w:type="spellEnd"/>
      <w:r w:rsidRPr="00180D76">
        <w:rPr>
          <w:rFonts w:ascii="Book Antiqua" w:hAnsi="Book Antiqua"/>
          <w:sz w:val="22"/>
          <w:szCs w:val="22"/>
        </w:rPr>
        <w:t xml:space="preserve"> </w:t>
      </w:r>
      <w:proofErr w:type="spellStart"/>
      <w:r w:rsidRPr="00180D76">
        <w:rPr>
          <w:rFonts w:ascii="Book Antiqua" w:hAnsi="Book Antiqua"/>
          <w:sz w:val="22"/>
          <w:szCs w:val="22"/>
        </w:rPr>
        <w:t>plc</w:t>
      </w:r>
      <w:proofErr w:type="spellEnd"/>
      <w:r w:rsidRPr="00180D76">
        <w:rPr>
          <w:rFonts w:ascii="Book Antiqua" w:hAnsi="Book Antiqua"/>
          <w:sz w:val="22"/>
          <w:szCs w:val="22"/>
        </w:rPr>
        <w:t xml:space="preserve">. / </w:t>
      </w:r>
      <w:proofErr w:type="spellStart"/>
      <w:r w:rsidRPr="00180D76">
        <w:rPr>
          <w:rFonts w:ascii="Book Antiqua" w:hAnsi="Book Antiqua"/>
          <w:sz w:val="22"/>
          <w:szCs w:val="22"/>
        </w:rPr>
        <w:t>Ypourgos</w:t>
      </w:r>
      <w:proofErr w:type="spellEnd"/>
      <w:r w:rsidRPr="00180D76">
        <w:rPr>
          <w:rFonts w:ascii="Book Antiqua" w:hAnsi="Book Antiqua"/>
          <w:sz w:val="22"/>
          <w:szCs w:val="22"/>
        </w:rPr>
        <w:t xml:space="preserve"> </w:t>
      </w:r>
      <w:proofErr w:type="spellStart"/>
      <w:r w:rsidRPr="00180D76">
        <w:rPr>
          <w:rFonts w:ascii="Book Antiqua" w:hAnsi="Book Antiqua"/>
          <w:sz w:val="22"/>
          <w:szCs w:val="22"/>
        </w:rPr>
        <w:t>Oikonomias</w:t>
      </w:r>
      <w:proofErr w:type="spellEnd"/>
      <w:r w:rsidRPr="00180D76">
        <w:rPr>
          <w:rFonts w:ascii="Book Antiqua" w:hAnsi="Book Antiqua"/>
          <w:sz w:val="22"/>
          <w:szCs w:val="22"/>
        </w:rPr>
        <w:t xml:space="preserve"> </w:t>
      </w:r>
      <w:proofErr w:type="spellStart"/>
      <w:r w:rsidRPr="00180D76">
        <w:rPr>
          <w:rFonts w:ascii="Book Antiqua" w:hAnsi="Book Antiqua"/>
          <w:sz w:val="22"/>
          <w:szCs w:val="22"/>
        </w:rPr>
        <w:t>kai</w:t>
      </w:r>
      <w:proofErr w:type="spellEnd"/>
      <w:r w:rsidRPr="00180D76">
        <w:rPr>
          <w:rFonts w:ascii="Book Antiqua" w:hAnsi="Book Antiqua"/>
          <w:sz w:val="22"/>
          <w:szCs w:val="22"/>
        </w:rPr>
        <w:t xml:space="preserve"> </w:t>
      </w:r>
      <w:proofErr w:type="spellStart"/>
      <w:r w:rsidRPr="00180D76">
        <w:rPr>
          <w:rFonts w:ascii="Book Antiqua" w:hAnsi="Book Antiqua"/>
          <w:sz w:val="22"/>
          <w:szCs w:val="22"/>
        </w:rPr>
        <w:t>Oikonomikon</w:t>
      </w:r>
      <w:proofErr w:type="spellEnd"/>
      <w:r w:rsidRPr="00180D76">
        <w:rPr>
          <w:rFonts w:ascii="Book Antiqua" w:hAnsi="Book Antiqua"/>
          <w:sz w:val="22"/>
          <w:szCs w:val="22"/>
        </w:rPr>
        <w:t xml:space="preserve"> a </w:t>
      </w:r>
      <w:proofErr w:type="spellStart"/>
      <w:r w:rsidRPr="00180D76">
        <w:rPr>
          <w:rFonts w:ascii="Book Antiqua" w:hAnsi="Book Antiqua"/>
          <w:sz w:val="22"/>
          <w:szCs w:val="22"/>
        </w:rPr>
        <w:t>Ypourgos</w:t>
      </w:r>
      <w:proofErr w:type="spellEnd"/>
      <w:r w:rsidRPr="00180D76">
        <w:rPr>
          <w:rFonts w:ascii="Book Antiqua" w:hAnsi="Book Antiqua"/>
          <w:sz w:val="22"/>
          <w:szCs w:val="22"/>
        </w:rPr>
        <w:t xml:space="preserve"> </w:t>
      </w:r>
      <w:proofErr w:type="spellStart"/>
      <w:r w:rsidRPr="00180D76">
        <w:rPr>
          <w:rFonts w:ascii="Book Antiqua" w:hAnsi="Book Antiqua"/>
          <w:sz w:val="22"/>
          <w:szCs w:val="22"/>
        </w:rPr>
        <w:t>Politismou</w:t>
      </w:r>
      <w:proofErr w:type="spellEnd"/>
      <w:r w:rsidRPr="00180D76">
        <w:rPr>
          <w:rFonts w:ascii="Book Antiqua" w:hAnsi="Book Antiqua"/>
          <w:sz w:val="22"/>
          <w:szCs w:val="22"/>
        </w:rPr>
        <w:t>,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7248B3" w:rsidRPr="00180D76" w:rsidRDefault="007248B3" w:rsidP="00180D76">
      <w:pPr>
        <w:pStyle w:val="Normlnywebov"/>
        <w:numPr>
          <w:ilvl w:val="0"/>
          <w:numId w:val="9"/>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 xml:space="preserve">rozsudku Súdneho dvora vo veci C – 470/11, SIA </w:t>
      </w:r>
      <w:proofErr w:type="spellStart"/>
      <w:r w:rsidRPr="00180D76">
        <w:rPr>
          <w:rFonts w:ascii="Book Antiqua" w:hAnsi="Book Antiqua"/>
          <w:bCs/>
          <w:sz w:val="22"/>
          <w:szCs w:val="22"/>
        </w:rPr>
        <w:t>Garkalns</w:t>
      </w:r>
      <w:proofErr w:type="spellEnd"/>
      <w:r w:rsidRPr="00180D76">
        <w:rPr>
          <w:rFonts w:ascii="Book Antiqua" w:hAnsi="Book Antiqua"/>
          <w:bCs/>
          <w:sz w:val="22"/>
          <w:szCs w:val="22"/>
        </w:rPr>
        <w:t xml:space="preserve"> / </w:t>
      </w:r>
      <w:proofErr w:type="spellStart"/>
      <w:r w:rsidRPr="00180D76">
        <w:rPr>
          <w:rFonts w:ascii="Book Antiqua" w:hAnsi="Book Antiqua"/>
          <w:bCs/>
          <w:sz w:val="22"/>
          <w:szCs w:val="22"/>
        </w:rPr>
        <w:t>Rigas</w:t>
      </w:r>
      <w:proofErr w:type="spellEnd"/>
      <w:r w:rsidRPr="00180D76">
        <w:rPr>
          <w:rFonts w:ascii="Book Antiqua" w:hAnsi="Book Antiqua"/>
          <w:bCs/>
          <w:sz w:val="22"/>
          <w:szCs w:val="22"/>
        </w:rPr>
        <w:t xml:space="preserve"> dome, </w:t>
      </w:r>
      <w:r w:rsidRPr="00180D76">
        <w:rPr>
          <w:rFonts w:ascii="Book Antiqua" w:hAnsi="Book Antiqua"/>
          <w:sz w:val="22"/>
          <w:szCs w:val="22"/>
        </w:rPr>
        <w:t>[2013]</w:t>
      </w:r>
      <w:r w:rsidRPr="00180D76">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w:t>
      </w:r>
      <w:proofErr w:type="spellStart"/>
      <w:r w:rsidRPr="00180D76">
        <w:rPr>
          <w:rFonts w:ascii="Book Antiqua" w:hAnsi="Book Antiqua"/>
          <w:bCs/>
          <w:sz w:val="22"/>
          <w:szCs w:val="22"/>
        </w:rPr>
        <w:t>bingo</w:t>
      </w:r>
      <w:proofErr w:type="spellEnd"/>
      <w:r w:rsidRPr="00180D76">
        <w:rPr>
          <w:rFonts w:ascii="Book Antiqua" w:hAnsi="Book Antiqua"/>
          <w:bCs/>
          <w:sz w:val="22"/>
          <w:szCs w:val="22"/>
        </w:rPr>
        <w:t xml:space="preserve"> vzhľadom na „</w:t>
      </w:r>
      <w:r w:rsidRPr="00180D76">
        <w:rPr>
          <w:rFonts w:ascii="Book Antiqua" w:hAnsi="Book Antiqua"/>
          <w:bCs/>
          <w:i/>
          <w:sz w:val="22"/>
          <w:szCs w:val="22"/>
        </w:rPr>
        <w:t>podstatný zásah do záujmov štátu a obyvateľov dotknutej správnej oblasti“</w:t>
      </w:r>
      <w:r w:rsidRPr="00180D76">
        <w:rPr>
          <w:rFonts w:ascii="Book Antiqua" w:hAnsi="Book Antiqua"/>
          <w:bCs/>
          <w:sz w:val="22"/>
          <w:szCs w:val="22"/>
        </w:rPr>
        <w:t>,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prináleží, aby to overil,</w:t>
      </w:r>
    </w:p>
    <w:p w:rsidR="007248B3" w:rsidRPr="00180D76" w:rsidRDefault="007248B3" w:rsidP="00180D76">
      <w:pPr>
        <w:pStyle w:val="Normlnywebov"/>
        <w:numPr>
          <w:ilvl w:val="0"/>
          <w:numId w:val="9"/>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 xml:space="preserve">rozsudku Súdneho dvora vo veci C - 42/07, Liga </w:t>
      </w:r>
      <w:proofErr w:type="spellStart"/>
      <w:r w:rsidRPr="00180D76">
        <w:rPr>
          <w:rFonts w:ascii="Book Antiqua" w:hAnsi="Book Antiqua"/>
          <w:bCs/>
          <w:sz w:val="22"/>
          <w:szCs w:val="22"/>
        </w:rPr>
        <w:t>Portuguesa</w:t>
      </w:r>
      <w:proofErr w:type="spellEnd"/>
      <w:r w:rsidRPr="00180D76">
        <w:rPr>
          <w:rFonts w:ascii="Book Antiqua" w:hAnsi="Book Antiqua"/>
          <w:bCs/>
          <w:sz w:val="22"/>
          <w:szCs w:val="22"/>
        </w:rPr>
        <w:t xml:space="preserve"> de </w:t>
      </w:r>
      <w:proofErr w:type="spellStart"/>
      <w:r w:rsidRPr="00180D76">
        <w:rPr>
          <w:rFonts w:ascii="Book Antiqua" w:hAnsi="Book Antiqua"/>
          <w:bCs/>
          <w:sz w:val="22"/>
          <w:szCs w:val="22"/>
        </w:rPr>
        <w:t>Futebol</w:t>
      </w:r>
      <w:proofErr w:type="spellEnd"/>
      <w:r w:rsidRPr="00180D76">
        <w:rPr>
          <w:rFonts w:ascii="Book Antiqua" w:hAnsi="Book Antiqua"/>
          <w:bCs/>
          <w:sz w:val="22"/>
          <w:szCs w:val="22"/>
        </w:rPr>
        <w:t xml:space="preserve"> </w:t>
      </w:r>
      <w:proofErr w:type="spellStart"/>
      <w:r w:rsidRPr="00180D76">
        <w:rPr>
          <w:rFonts w:ascii="Book Antiqua" w:hAnsi="Book Antiqua"/>
          <w:bCs/>
          <w:sz w:val="22"/>
          <w:szCs w:val="22"/>
        </w:rPr>
        <w:t>Profissional</w:t>
      </w:r>
      <w:proofErr w:type="spellEnd"/>
      <w:r w:rsidRPr="00180D76">
        <w:rPr>
          <w:rFonts w:ascii="Book Antiqua" w:hAnsi="Book Antiqua"/>
          <w:bCs/>
          <w:sz w:val="22"/>
          <w:szCs w:val="22"/>
        </w:rPr>
        <w:t xml:space="preserve">, </w:t>
      </w:r>
      <w:proofErr w:type="spellStart"/>
      <w:r w:rsidRPr="00180D76">
        <w:rPr>
          <w:rFonts w:ascii="Book Antiqua" w:hAnsi="Book Antiqua"/>
          <w:bCs/>
          <w:sz w:val="22"/>
          <w:szCs w:val="22"/>
        </w:rPr>
        <w:t>Bwin</w:t>
      </w:r>
      <w:proofErr w:type="spellEnd"/>
      <w:r w:rsidRPr="00180D76">
        <w:rPr>
          <w:rFonts w:ascii="Book Antiqua" w:hAnsi="Book Antiqua"/>
          <w:bCs/>
          <w:sz w:val="22"/>
          <w:szCs w:val="22"/>
        </w:rPr>
        <w:t xml:space="preserve"> International </w:t>
      </w:r>
      <w:proofErr w:type="spellStart"/>
      <w:r w:rsidRPr="00180D76">
        <w:rPr>
          <w:rFonts w:ascii="Book Antiqua" w:hAnsi="Book Antiqua"/>
          <w:bCs/>
          <w:sz w:val="22"/>
          <w:szCs w:val="22"/>
        </w:rPr>
        <w:t>Ltd</w:t>
      </w:r>
      <w:proofErr w:type="spellEnd"/>
      <w:r w:rsidRPr="00180D76">
        <w:rPr>
          <w:rFonts w:ascii="Book Antiqua" w:hAnsi="Book Antiqua"/>
          <w:bCs/>
          <w:sz w:val="22"/>
          <w:szCs w:val="22"/>
        </w:rPr>
        <w:t xml:space="preserve"> / </w:t>
      </w:r>
      <w:proofErr w:type="spellStart"/>
      <w:r w:rsidRPr="00180D76">
        <w:rPr>
          <w:rFonts w:ascii="Book Antiqua" w:hAnsi="Book Antiqua"/>
          <w:bCs/>
          <w:sz w:val="22"/>
          <w:szCs w:val="22"/>
        </w:rPr>
        <w:t>Departamento</w:t>
      </w:r>
      <w:proofErr w:type="spellEnd"/>
      <w:r w:rsidRPr="00180D76">
        <w:rPr>
          <w:rFonts w:ascii="Book Antiqua" w:hAnsi="Book Antiqua"/>
          <w:bCs/>
          <w:sz w:val="22"/>
          <w:szCs w:val="22"/>
        </w:rPr>
        <w:t xml:space="preserve"> de </w:t>
      </w:r>
      <w:proofErr w:type="spellStart"/>
      <w:r w:rsidRPr="00180D76">
        <w:rPr>
          <w:rFonts w:ascii="Book Antiqua" w:hAnsi="Book Antiqua"/>
          <w:bCs/>
          <w:sz w:val="22"/>
          <w:szCs w:val="22"/>
        </w:rPr>
        <w:t>Jogos</w:t>
      </w:r>
      <w:proofErr w:type="spellEnd"/>
      <w:r w:rsidRPr="00180D76">
        <w:rPr>
          <w:rFonts w:ascii="Book Antiqua" w:hAnsi="Book Antiqua"/>
          <w:bCs/>
          <w:sz w:val="22"/>
          <w:szCs w:val="22"/>
        </w:rPr>
        <w:t xml:space="preserve"> da Santa </w:t>
      </w:r>
      <w:proofErr w:type="spellStart"/>
      <w:r w:rsidRPr="00180D76">
        <w:rPr>
          <w:rFonts w:ascii="Book Antiqua" w:hAnsi="Book Antiqua"/>
          <w:bCs/>
          <w:sz w:val="22"/>
          <w:szCs w:val="22"/>
        </w:rPr>
        <w:t>Casa</w:t>
      </w:r>
      <w:proofErr w:type="spellEnd"/>
      <w:r w:rsidRPr="00180D76">
        <w:rPr>
          <w:rFonts w:ascii="Book Antiqua" w:hAnsi="Book Antiqua"/>
          <w:bCs/>
          <w:sz w:val="22"/>
          <w:szCs w:val="22"/>
        </w:rPr>
        <w:t xml:space="preserve"> da </w:t>
      </w:r>
      <w:proofErr w:type="spellStart"/>
      <w:r w:rsidRPr="00180D76">
        <w:rPr>
          <w:rFonts w:ascii="Book Antiqua" w:hAnsi="Book Antiqua"/>
          <w:bCs/>
          <w:sz w:val="22"/>
          <w:szCs w:val="22"/>
        </w:rPr>
        <w:t>Misericórdia</w:t>
      </w:r>
      <w:proofErr w:type="spellEnd"/>
      <w:r w:rsidRPr="00180D76">
        <w:rPr>
          <w:rFonts w:ascii="Book Antiqua" w:hAnsi="Book Antiqua"/>
          <w:bCs/>
          <w:sz w:val="22"/>
          <w:szCs w:val="22"/>
        </w:rPr>
        <w:t xml:space="preserve"> de </w:t>
      </w:r>
      <w:proofErr w:type="spellStart"/>
      <w:r w:rsidRPr="00180D76">
        <w:rPr>
          <w:rFonts w:ascii="Book Antiqua" w:hAnsi="Book Antiqua"/>
          <w:bCs/>
          <w:sz w:val="22"/>
          <w:szCs w:val="22"/>
        </w:rPr>
        <w:t>Lisboa</w:t>
      </w:r>
      <w:proofErr w:type="spellEnd"/>
      <w:r w:rsidRPr="00180D76">
        <w:rPr>
          <w:rFonts w:ascii="Book Antiqua" w:hAnsi="Book Antiqua"/>
          <w:bCs/>
          <w:sz w:val="22"/>
          <w:szCs w:val="22"/>
        </w:rPr>
        <w:t xml:space="preserve">, </w:t>
      </w:r>
      <w:r w:rsidRPr="00180D76">
        <w:rPr>
          <w:rFonts w:ascii="Book Antiqua" w:hAnsi="Book Antiqua"/>
          <w:sz w:val="22"/>
          <w:szCs w:val="22"/>
        </w:rPr>
        <w:t>[2009]</w:t>
      </w:r>
      <w:r w:rsidRPr="00180D76">
        <w:rPr>
          <w:rFonts w:ascii="Book Antiqua" w:hAnsi="Book Antiqua"/>
          <w:bCs/>
          <w:sz w:val="22"/>
          <w:szCs w:val="22"/>
        </w:rPr>
        <w:t xml:space="preserve"> – článok 56 Zmluvy o fungovaní EÚ nebráni takej vnútroštátnej úprave členského štátu, ktorá zakazuje prevádzkovateľom usadeným v iných členských štátoch EÚ, kde zákonne poskytujú analogické služby, prevádzkovať hazardné hry cez internet na území dotknutého členského štátu EÚ.</w:t>
      </w:r>
    </w:p>
    <w:p w:rsidR="007248B3" w:rsidRPr="00180D76" w:rsidRDefault="007248B3" w:rsidP="00180D76">
      <w:pPr>
        <w:pStyle w:val="Normlnywebov"/>
        <w:numPr>
          <w:ilvl w:val="0"/>
          <w:numId w:val="13"/>
        </w:numPr>
        <w:spacing w:before="120" w:beforeAutospacing="0" w:after="0" w:afterAutospacing="0" w:line="276" w:lineRule="auto"/>
        <w:jc w:val="both"/>
        <w:rPr>
          <w:rFonts w:ascii="Book Antiqua" w:hAnsi="Book Antiqua"/>
          <w:bCs/>
          <w:sz w:val="22"/>
          <w:szCs w:val="22"/>
        </w:rPr>
      </w:pPr>
      <w:r w:rsidRPr="00180D76">
        <w:rPr>
          <w:rFonts w:ascii="Book Antiqua" w:hAnsi="Book Antiqua"/>
          <w:b/>
          <w:bCs/>
          <w:sz w:val="22"/>
          <w:szCs w:val="22"/>
        </w:rPr>
        <w:t>Záväzky Slovenskej republiky vo vzťahu k Európskej únii:</w:t>
      </w:r>
    </w:p>
    <w:p w:rsidR="007248B3" w:rsidRPr="00180D76" w:rsidRDefault="007248B3" w:rsidP="00180D76">
      <w:pPr>
        <w:pStyle w:val="Normlnywebov"/>
        <w:numPr>
          <w:ilvl w:val="0"/>
          <w:numId w:val="11"/>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 xml:space="preserve">bezpredmetné, </w:t>
      </w:r>
    </w:p>
    <w:p w:rsidR="007248B3" w:rsidRPr="00180D76" w:rsidRDefault="007248B3" w:rsidP="00180D76">
      <w:pPr>
        <w:pStyle w:val="Normlnywebov"/>
        <w:numPr>
          <w:ilvl w:val="0"/>
          <w:numId w:val="11"/>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7248B3" w:rsidRPr="00180D76" w:rsidRDefault="007248B3" w:rsidP="00180D76">
      <w:pPr>
        <w:pStyle w:val="Normlnywebov"/>
        <w:numPr>
          <w:ilvl w:val="0"/>
          <w:numId w:val="11"/>
        </w:numPr>
        <w:spacing w:before="120" w:beforeAutospacing="0" w:after="0" w:afterAutospacing="0" w:line="276" w:lineRule="auto"/>
        <w:jc w:val="both"/>
        <w:rPr>
          <w:rFonts w:ascii="Book Antiqua" w:hAnsi="Book Antiqua"/>
          <w:bCs/>
          <w:sz w:val="22"/>
          <w:szCs w:val="22"/>
        </w:rPr>
      </w:pPr>
      <w:r w:rsidRPr="00180D76">
        <w:rPr>
          <w:rFonts w:ascii="Book Antiqua" w:hAnsi="Book Antiqua"/>
          <w:bCs/>
          <w:sz w:val="22"/>
          <w:szCs w:val="22"/>
        </w:rPr>
        <w:t>bezpredmetné.</w:t>
      </w:r>
    </w:p>
    <w:p w:rsidR="007248B3" w:rsidRPr="00180D76" w:rsidRDefault="007248B3" w:rsidP="00180D76">
      <w:pPr>
        <w:pStyle w:val="Normlnywebov"/>
        <w:spacing w:before="120" w:beforeAutospacing="0" w:after="0" w:afterAutospacing="0" w:line="276" w:lineRule="auto"/>
        <w:ind w:left="720"/>
        <w:jc w:val="both"/>
        <w:rPr>
          <w:rFonts w:ascii="Book Antiqua" w:hAnsi="Book Antiqua"/>
          <w:bCs/>
          <w:sz w:val="22"/>
          <w:szCs w:val="22"/>
        </w:rPr>
      </w:pPr>
    </w:p>
    <w:p w:rsidR="007248B3" w:rsidRPr="00180D76" w:rsidRDefault="007248B3" w:rsidP="00180D76">
      <w:pPr>
        <w:pStyle w:val="Normlnywebov"/>
        <w:numPr>
          <w:ilvl w:val="0"/>
          <w:numId w:val="12"/>
        </w:numPr>
        <w:spacing w:before="120" w:beforeAutospacing="0" w:after="0" w:afterAutospacing="0" w:line="276" w:lineRule="auto"/>
        <w:jc w:val="both"/>
        <w:rPr>
          <w:rFonts w:ascii="Book Antiqua" w:hAnsi="Book Antiqua"/>
          <w:bCs/>
          <w:sz w:val="22"/>
          <w:szCs w:val="22"/>
        </w:rPr>
      </w:pPr>
      <w:r w:rsidRPr="00180D76">
        <w:rPr>
          <w:rFonts w:ascii="Book Antiqua" w:hAnsi="Book Antiqua"/>
          <w:b/>
          <w:bCs/>
          <w:sz w:val="22"/>
          <w:szCs w:val="22"/>
        </w:rPr>
        <w:t>Návrh zákona je zlučiteľný s právom Európskej únie</w:t>
      </w:r>
    </w:p>
    <w:p w:rsidR="007248B3" w:rsidRPr="00180D76" w:rsidRDefault="007248B3" w:rsidP="00180D76">
      <w:pPr>
        <w:pStyle w:val="Normlnywebov"/>
        <w:numPr>
          <w:ilvl w:val="0"/>
          <w:numId w:val="10"/>
        </w:numPr>
        <w:spacing w:before="120" w:beforeAutospacing="0" w:after="0" w:afterAutospacing="0" w:line="276" w:lineRule="auto"/>
        <w:jc w:val="both"/>
        <w:rPr>
          <w:rFonts w:ascii="Book Antiqua" w:hAnsi="Book Antiqua"/>
          <w:sz w:val="22"/>
          <w:szCs w:val="22"/>
        </w:rPr>
      </w:pPr>
      <w:r w:rsidRPr="00180D76">
        <w:rPr>
          <w:rFonts w:ascii="Book Antiqua" w:hAnsi="Book Antiqua"/>
          <w:bCs/>
          <w:sz w:val="22"/>
          <w:szCs w:val="22"/>
        </w:rPr>
        <w:t>úplne.</w:t>
      </w:r>
    </w:p>
    <w:p w:rsidR="007248B3" w:rsidRPr="00180D76" w:rsidRDefault="007248B3" w:rsidP="00180D76">
      <w:pPr>
        <w:pStyle w:val="Normlnywebov"/>
        <w:spacing w:before="120" w:beforeAutospacing="0" w:after="0" w:afterAutospacing="0" w:line="276" w:lineRule="auto"/>
        <w:rPr>
          <w:rFonts w:ascii="Book Antiqua" w:hAnsi="Book Antiqua"/>
          <w:sz w:val="22"/>
          <w:szCs w:val="22"/>
        </w:rPr>
      </w:pPr>
    </w:p>
    <w:p w:rsidR="007248B3" w:rsidRPr="00180D76" w:rsidRDefault="007248B3" w:rsidP="00180D76">
      <w:pPr>
        <w:spacing w:before="120" w:line="276" w:lineRule="auto"/>
        <w:rPr>
          <w:rFonts w:ascii="Book Antiqua" w:hAnsi="Book Antiqua" w:cs="Book Antiqua"/>
          <w:sz w:val="22"/>
          <w:szCs w:val="22"/>
        </w:rPr>
      </w:pPr>
    </w:p>
    <w:p w:rsidR="007248B3" w:rsidRPr="00180D76" w:rsidRDefault="007248B3" w:rsidP="00180D76">
      <w:pPr>
        <w:spacing w:before="120" w:line="276" w:lineRule="auto"/>
        <w:rPr>
          <w:rFonts w:ascii="Book Antiqua" w:hAnsi="Book Antiqua" w:cs="Book Antiqua"/>
          <w:sz w:val="22"/>
          <w:szCs w:val="22"/>
        </w:rPr>
      </w:pPr>
    </w:p>
    <w:p w:rsidR="007248B3" w:rsidRPr="00180D76" w:rsidRDefault="007248B3" w:rsidP="00180D76">
      <w:pPr>
        <w:spacing w:before="120" w:line="276" w:lineRule="auto"/>
        <w:rPr>
          <w:rFonts w:ascii="Book Antiqua" w:hAnsi="Book Antiqua" w:cs="Book Antiqua"/>
          <w:sz w:val="22"/>
          <w:szCs w:val="22"/>
        </w:rPr>
      </w:pPr>
    </w:p>
    <w:p w:rsidR="007248B3" w:rsidRPr="00180D76" w:rsidRDefault="007248B3" w:rsidP="00180D76">
      <w:pPr>
        <w:spacing w:before="120" w:line="276" w:lineRule="auto"/>
        <w:rPr>
          <w:rFonts w:ascii="Book Antiqua" w:hAnsi="Book Antiqua" w:cs="Book Antiqua"/>
          <w:sz w:val="22"/>
          <w:szCs w:val="22"/>
        </w:rPr>
      </w:pPr>
    </w:p>
    <w:p w:rsidR="007248B3" w:rsidRPr="00180D76" w:rsidRDefault="007248B3" w:rsidP="00180D76">
      <w:pPr>
        <w:spacing w:before="120" w:line="276" w:lineRule="auto"/>
        <w:rPr>
          <w:rFonts w:ascii="Book Antiqua" w:hAnsi="Book Antiqua" w:cs="Book Antiqua"/>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7248B3" w:rsidRPr="00180D76" w:rsidRDefault="007248B3" w:rsidP="00180D76">
      <w:pPr>
        <w:spacing w:before="120" w:line="276" w:lineRule="auto"/>
        <w:jc w:val="center"/>
        <w:rPr>
          <w:rFonts w:ascii="Book Antiqua" w:hAnsi="Book Antiqua" w:cs="Book Antiqua"/>
          <w:b/>
          <w:bCs/>
          <w:caps/>
          <w:color w:val="000000"/>
          <w:spacing w:val="30"/>
          <w:sz w:val="22"/>
          <w:szCs w:val="22"/>
        </w:rPr>
      </w:pPr>
    </w:p>
    <w:p w:rsidR="001612A6" w:rsidRPr="00180D76" w:rsidRDefault="001612A6" w:rsidP="00180D76">
      <w:pPr>
        <w:pStyle w:val="Normlnywebov"/>
        <w:spacing w:before="120" w:beforeAutospacing="0" w:after="0" w:afterAutospacing="0" w:line="276" w:lineRule="auto"/>
        <w:jc w:val="center"/>
        <w:rPr>
          <w:rFonts w:ascii="Book Antiqua" w:hAnsi="Book Antiqua"/>
          <w:b/>
          <w:bCs/>
          <w:caps/>
          <w:spacing w:val="30"/>
          <w:sz w:val="22"/>
          <w:szCs w:val="22"/>
        </w:rPr>
      </w:pPr>
    </w:p>
    <w:p w:rsidR="001612A6" w:rsidRPr="00180D76" w:rsidRDefault="00D92DD1" w:rsidP="00180D76">
      <w:pPr>
        <w:spacing w:before="120" w:line="276" w:lineRule="auto"/>
        <w:rPr>
          <w:rFonts w:ascii="Book Antiqua" w:hAnsi="Book Antiqua"/>
          <w:b/>
          <w:bCs/>
          <w:caps/>
          <w:spacing w:val="30"/>
          <w:sz w:val="22"/>
          <w:szCs w:val="22"/>
        </w:rPr>
      </w:pPr>
      <w:r w:rsidRPr="00180D76">
        <w:rPr>
          <w:rFonts w:ascii="Book Antiqua" w:hAnsi="Book Antiqua"/>
          <w:b/>
          <w:bCs/>
          <w:caps/>
          <w:spacing w:val="30"/>
          <w:sz w:val="22"/>
          <w:szCs w:val="22"/>
        </w:rPr>
        <w:br w:type="page"/>
      </w:r>
    </w:p>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b/>
          <w:bCs/>
          <w:caps/>
          <w:spacing w:val="30"/>
          <w:sz w:val="22"/>
          <w:szCs w:val="22"/>
        </w:rPr>
        <w:t>Doložka</w:t>
      </w:r>
    </w:p>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b/>
          <w:bCs/>
          <w:sz w:val="22"/>
          <w:szCs w:val="22"/>
        </w:rPr>
        <w:t>vybraných vplyvov</w:t>
      </w:r>
    </w:p>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w:t>
      </w:r>
    </w:p>
    <w:p w:rsidR="00982823" w:rsidRPr="00180D76" w:rsidRDefault="001612A6" w:rsidP="00180D76">
      <w:pPr>
        <w:autoSpaceDE w:val="0"/>
        <w:autoSpaceDN w:val="0"/>
        <w:spacing w:before="120" w:line="276" w:lineRule="auto"/>
        <w:jc w:val="both"/>
        <w:rPr>
          <w:rFonts w:ascii="Book Antiqua" w:hAnsi="Book Antiqua"/>
          <w:bCs/>
          <w:sz w:val="22"/>
          <w:szCs w:val="22"/>
        </w:rPr>
      </w:pPr>
      <w:r w:rsidRPr="00180D76">
        <w:rPr>
          <w:rFonts w:ascii="Book Antiqua" w:hAnsi="Book Antiqua"/>
          <w:b/>
          <w:bCs/>
          <w:sz w:val="22"/>
          <w:szCs w:val="22"/>
        </w:rPr>
        <w:t xml:space="preserve">A.1. Názov materiálu: </w:t>
      </w:r>
      <w:r w:rsidRPr="00180D76">
        <w:rPr>
          <w:rFonts w:ascii="Book Antiqua" w:hAnsi="Book Antiqua"/>
          <w:bCs/>
          <w:sz w:val="22"/>
          <w:szCs w:val="22"/>
        </w:rPr>
        <w:t>návrh zákona,</w:t>
      </w:r>
      <w:r w:rsidRPr="00180D76">
        <w:rPr>
          <w:rFonts w:ascii="Book Antiqua" w:hAnsi="Book Antiqua"/>
          <w:b/>
          <w:bCs/>
          <w:sz w:val="22"/>
          <w:szCs w:val="22"/>
        </w:rPr>
        <w:t xml:space="preserve"> </w:t>
      </w:r>
      <w:r w:rsidRPr="00180D76">
        <w:rPr>
          <w:rFonts w:ascii="Book Antiqua" w:hAnsi="Book Antiqua"/>
          <w:sz w:val="22"/>
          <w:szCs w:val="22"/>
        </w:rPr>
        <w:t>ktorým sa mení a dopĺňa zákon č.</w:t>
      </w:r>
      <w:r w:rsidR="00D92DD1" w:rsidRPr="00180D76">
        <w:rPr>
          <w:rFonts w:ascii="Book Antiqua" w:hAnsi="Book Antiqua"/>
          <w:sz w:val="22"/>
          <w:szCs w:val="22"/>
        </w:rPr>
        <w:t xml:space="preserve"> </w:t>
      </w:r>
      <w:r w:rsidR="007F0A5B" w:rsidRPr="00180D76">
        <w:rPr>
          <w:rFonts w:ascii="Book Antiqua" w:hAnsi="Book Antiqua"/>
          <w:bCs/>
          <w:sz w:val="22"/>
          <w:szCs w:val="22"/>
        </w:rPr>
        <w:t>30/2019 Z. z. o hazardných hrách a o zmene a doplnení niektorých zákonov</w:t>
      </w:r>
      <w:r w:rsidR="00441E15" w:rsidRPr="00180D76">
        <w:rPr>
          <w:rFonts w:ascii="Book Antiqua" w:hAnsi="Book Antiqua"/>
          <w:sz w:val="22"/>
          <w:szCs w:val="22"/>
        </w:rPr>
        <w:t xml:space="preserve"> </w:t>
      </w:r>
      <w:r w:rsidR="00C47863" w:rsidRPr="00180D76">
        <w:rPr>
          <w:rFonts w:ascii="Book Antiqua" w:hAnsi="Book Antiqua"/>
          <w:bCs/>
          <w:sz w:val="22"/>
          <w:szCs w:val="22"/>
        </w:rPr>
        <w:t>v znení zákona č. 221/2019 Z. z.</w:t>
      </w: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b/>
          <w:bCs/>
          <w:sz w:val="22"/>
          <w:szCs w:val="22"/>
        </w:rPr>
        <w:t>Termín začatia a ukončenia PPK:</w:t>
      </w:r>
      <w:r w:rsidRPr="00180D76">
        <w:rPr>
          <w:rFonts w:ascii="Book Antiqua" w:hAnsi="Book Antiqua"/>
          <w:sz w:val="22"/>
          <w:szCs w:val="22"/>
        </w:rPr>
        <w:t xml:space="preserve"> bezpredmetné</w:t>
      </w:r>
    </w:p>
    <w:p w:rsidR="001612A6" w:rsidRPr="00180D76" w:rsidRDefault="001612A6" w:rsidP="00180D76">
      <w:pPr>
        <w:pStyle w:val="Normlnywebov"/>
        <w:spacing w:before="120" w:beforeAutospacing="0" w:after="0" w:afterAutospacing="0" w:line="276" w:lineRule="auto"/>
        <w:jc w:val="both"/>
        <w:rPr>
          <w:rFonts w:ascii="Book Antiqua" w:hAnsi="Book Antiqua"/>
          <w:sz w:val="22"/>
          <w:szCs w:val="22"/>
        </w:rPr>
      </w:pP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b/>
          <w:bCs/>
          <w:sz w:val="22"/>
          <w:szCs w:val="22"/>
        </w:rPr>
        <w:t>A.2. Vplyvy:</w:t>
      </w:r>
    </w:p>
    <w:tbl>
      <w:tblPr>
        <w:tblW w:w="5000" w:type="pct"/>
        <w:tblCellMar>
          <w:left w:w="0" w:type="dxa"/>
          <w:right w:w="0" w:type="dxa"/>
        </w:tblCellMar>
        <w:tblLook w:val="04A0" w:firstRow="1" w:lastRow="0" w:firstColumn="1" w:lastColumn="0" w:noHBand="0" w:noVBand="1"/>
      </w:tblPr>
      <w:tblGrid>
        <w:gridCol w:w="5786"/>
        <w:gridCol w:w="1212"/>
        <w:gridCol w:w="1212"/>
        <w:gridCol w:w="1212"/>
      </w:tblGrid>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Negatívne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117DB6"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1612A6" w:rsidRPr="00180D76" w:rsidRDefault="00117DB6"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441E15"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xml:space="preserve">– sociálnu </w:t>
            </w:r>
            <w:proofErr w:type="spellStart"/>
            <w:r w:rsidRPr="00180D76">
              <w:rPr>
                <w:rFonts w:ascii="Book Antiqua" w:hAnsi="Book Antiqua"/>
                <w:sz w:val="22"/>
                <w:szCs w:val="22"/>
              </w:rPr>
              <w:t>exklúziu</w:t>
            </w:r>
            <w:proofErr w:type="spellEnd"/>
            <w:r w:rsidRPr="00180D76">
              <w:rPr>
                <w:rFonts w:ascii="Book Antiqua" w:hAnsi="Book Antiqua"/>
                <w:sz w:val="22"/>
                <w:szCs w:val="22"/>
              </w:rPr>
              <w:t>,</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7F0A5B"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r w:rsidR="00D92DD1" w:rsidRPr="00180D76">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441E15"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7F0A5B"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r>
      <w:tr w:rsidR="002A2204" w:rsidRPr="00180D76">
        <w:tc>
          <w:tcPr>
            <w:tcW w:w="573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1612A6" w:rsidRPr="00180D76" w:rsidRDefault="001612A6" w:rsidP="00180D76">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441E15"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1612A6" w:rsidRPr="00180D76" w:rsidRDefault="00D92DD1" w:rsidP="00180D76">
            <w:pPr>
              <w:pStyle w:val="Normlnywebov"/>
              <w:spacing w:before="120" w:beforeAutospacing="0" w:after="0" w:afterAutospacing="0" w:line="276" w:lineRule="auto"/>
              <w:jc w:val="center"/>
              <w:rPr>
                <w:rFonts w:ascii="Book Antiqua" w:hAnsi="Book Antiqua"/>
                <w:sz w:val="22"/>
                <w:szCs w:val="22"/>
              </w:rPr>
            </w:pPr>
            <w:r w:rsidRPr="00180D76">
              <w:rPr>
                <w:rFonts w:ascii="Book Antiqua" w:hAnsi="Book Antiqua"/>
                <w:sz w:val="22"/>
                <w:szCs w:val="22"/>
              </w:rPr>
              <w:t> </w:t>
            </w:r>
          </w:p>
        </w:tc>
      </w:tr>
    </w:tbl>
    <w:p w:rsidR="001612A6" w:rsidRPr="00180D76" w:rsidRDefault="00D92DD1" w:rsidP="00180D76">
      <w:pPr>
        <w:pStyle w:val="Normlnywebov"/>
        <w:spacing w:before="120" w:beforeAutospacing="0" w:after="0" w:afterAutospacing="0" w:line="276" w:lineRule="auto"/>
        <w:rPr>
          <w:rFonts w:ascii="Book Antiqua" w:hAnsi="Book Antiqua"/>
          <w:sz w:val="22"/>
          <w:szCs w:val="22"/>
        </w:rPr>
      </w:pPr>
      <w:r w:rsidRPr="00180D76">
        <w:rPr>
          <w:rFonts w:ascii="Book Antiqua" w:hAnsi="Book Antiqua"/>
          <w:sz w:val="22"/>
          <w:szCs w:val="22"/>
        </w:rPr>
        <w:t> </w:t>
      </w: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b/>
          <w:bCs/>
          <w:sz w:val="22"/>
          <w:szCs w:val="22"/>
        </w:rPr>
        <w:t>A.3. Poznámky</w:t>
      </w:r>
    </w:p>
    <w:p w:rsidR="00117DB6" w:rsidRPr="00180D76" w:rsidRDefault="00117DB6"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sz w:val="22"/>
          <w:szCs w:val="22"/>
        </w:rPr>
        <w:t xml:space="preserve">Návrh zákona má negatívny vplyv na rozpočet verejnej správy, keď zavádza financovanie </w:t>
      </w:r>
      <w:proofErr w:type="spellStart"/>
      <w:r w:rsidRPr="00180D76">
        <w:rPr>
          <w:rFonts w:ascii="Book Antiqua" w:hAnsi="Book Antiqua"/>
          <w:sz w:val="22"/>
          <w:szCs w:val="22"/>
        </w:rPr>
        <w:t>non</w:t>
      </w:r>
      <w:proofErr w:type="spellEnd"/>
      <w:r w:rsidRPr="00180D76">
        <w:rPr>
          <w:rFonts w:ascii="Book Antiqua" w:hAnsi="Book Antiqua"/>
          <w:sz w:val="22"/>
          <w:szCs w:val="22"/>
        </w:rPr>
        <w:t>-stop telefonickej linky pre problémových hráčov, ale aj pozitívny vplyv na rozpočet, keďže sa mení mechanizmus odvodu do štátneho rozpočtu.</w:t>
      </w:r>
    </w:p>
    <w:p w:rsidR="001612A6" w:rsidRPr="00180D76" w:rsidRDefault="001775DB"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sz w:val="22"/>
          <w:szCs w:val="22"/>
        </w:rPr>
        <w:t>Návrh zákona má pozitívne sociálne vplyvy. Návrh predpokladá negatívny vplyv na podnikateľské prostredie, nemá však vplyv na životné prostredie ani na informatizáciu spoločnosti.</w:t>
      </w:r>
    </w:p>
    <w:p w:rsidR="001775DB" w:rsidRPr="00180D76" w:rsidRDefault="001775DB" w:rsidP="00180D76">
      <w:pPr>
        <w:pStyle w:val="Normlnywebov"/>
        <w:spacing w:before="120" w:beforeAutospacing="0" w:after="0" w:afterAutospacing="0" w:line="276" w:lineRule="auto"/>
        <w:jc w:val="both"/>
        <w:rPr>
          <w:rFonts w:ascii="Book Antiqua" w:hAnsi="Book Antiqua"/>
          <w:sz w:val="22"/>
          <w:szCs w:val="22"/>
        </w:rPr>
      </w:pP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b/>
          <w:bCs/>
          <w:sz w:val="22"/>
          <w:szCs w:val="22"/>
        </w:rPr>
        <w:t>A.4. Alternatívne riešenia</w:t>
      </w: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sz w:val="22"/>
          <w:szCs w:val="22"/>
        </w:rPr>
        <w:t>bezpredmetné</w:t>
      </w:r>
    </w:p>
    <w:p w:rsidR="001612A6" w:rsidRPr="00180D76" w:rsidRDefault="001612A6" w:rsidP="00180D76">
      <w:pPr>
        <w:pStyle w:val="Normlnywebov"/>
        <w:spacing w:before="120" w:beforeAutospacing="0" w:after="0" w:afterAutospacing="0" w:line="276" w:lineRule="auto"/>
        <w:jc w:val="both"/>
        <w:rPr>
          <w:rFonts w:ascii="Book Antiqua" w:hAnsi="Book Antiqua"/>
          <w:sz w:val="22"/>
          <w:szCs w:val="22"/>
        </w:rPr>
      </w:pPr>
    </w:p>
    <w:p w:rsidR="00180D76" w:rsidRDefault="00180D76" w:rsidP="00180D76">
      <w:pPr>
        <w:pStyle w:val="Normlnywebov"/>
        <w:spacing w:before="120" w:beforeAutospacing="0" w:after="0" w:afterAutospacing="0" w:line="276" w:lineRule="auto"/>
        <w:jc w:val="both"/>
        <w:rPr>
          <w:rFonts w:ascii="Book Antiqua" w:hAnsi="Book Antiqua"/>
          <w:b/>
          <w:bCs/>
          <w:sz w:val="22"/>
          <w:szCs w:val="22"/>
        </w:rPr>
      </w:pPr>
    </w:p>
    <w:p w:rsidR="001612A6" w:rsidRPr="00180D76" w:rsidRDefault="00D92DD1"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b/>
          <w:bCs/>
          <w:sz w:val="22"/>
          <w:szCs w:val="22"/>
        </w:rPr>
        <w:t>A.5. Stanovisko gestorov</w:t>
      </w:r>
    </w:p>
    <w:p w:rsidR="00684C6B" w:rsidRPr="00180D76" w:rsidRDefault="001775DB" w:rsidP="00180D76">
      <w:pPr>
        <w:pStyle w:val="Normlnywebov"/>
        <w:spacing w:before="120" w:beforeAutospacing="0" w:after="0" w:afterAutospacing="0" w:line="276" w:lineRule="auto"/>
        <w:jc w:val="both"/>
        <w:rPr>
          <w:rFonts w:ascii="Book Antiqua" w:hAnsi="Book Antiqua"/>
          <w:sz w:val="22"/>
          <w:szCs w:val="22"/>
        </w:rPr>
      </w:pPr>
      <w:r w:rsidRPr="00180D76">
        <w:rPr>
          <w:rFonts w:ascii="Book Antiqua" w:hAnsi="Book Antiqua"/>
          <w:color w:val="000000"/>
          <w:sz w:val="22"/>
          <w:szCs w:val="22"/>
        </w:rPr>
        <w:t>Návrh zákona bol zaslaný na vyjadrenie Ministerstvu financií SR a stanovisko tohto ministerstva tvorí súčasť predkladaného materiálu.</w:t>
      </w:r>
    </w:p>
    <w:sectPr w:rsidR="00684C6B" w:rsidRPr="00180D7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726311E"/>
    <w:name w:val="WW8Num17"/>
    <w:lvl w:ilvl="0">
      <w:start w:val="1"/>
      <w:numFmt w:val="decimal"/>
      <w:lvlText w:val="%1."/>
      <w:lvlJc w:val="left"/>
      <w:pPr>
        <w:tabs>
          <w:tab w:val="num" w:pos="0"/>
        </w:tabs>
        <w:ind w:left="720" w:hanging="360"/>
      </w:pPr>
      <w:rPr>
        <w:rFonts w:ascii="Book Antiqua" w:hAnsi="Book Antiqua" w:cs="Book Antiqua"/>
        <w:b/>
        <w:bCs/>
        <w:sz w:val="22"/>
        <w:szCs w:val="22"/>
        <w:rtl w:val="0"/>
        <w:cs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F8F15E7"/>
    <w:multiLevelType w:val="hybridMultilevel"/>
    <w:tmpl w:val="CC0C9E8E"/>
    <w:lvl w:ilvl="0" w:tplc="6AE0834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639DC"/>
    <w:multiLevelType w:val="hybridMultilevel"/>
    <w:tmpl w:val="0B447C30"/>
    <w:lvl w:ilvl="0" w:tplc="5FC0DA4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F4DD9"/>
    <w:multiLevelType w:val="hybridMultilevel"/>
    <w:tmpl w:val="AA02846A"/>
    <w:lvl w:ilvl="0" w:tplc="EB56EF18">
      <w:start w:val="1"/>
      <w:numFmt w:val="bullet"/>
      <w:lvlText w:val=""/>
      <w:lvlJc w:val="left"/>
      <w:pPr>
        <w:ind w:left="1440" w:hanging="360"/>
      </w:pPr>
      <w:rPr>
        <w:rFonts w:ascii="Symbol" w:hAnsi="Symbol" w:hint="default"/>
      </w:rPr>
    </w:lvl>
    <w:lvl w:ilvl="1" w:tplc="3488D654">
      <w:start w:val="1"/>
      <w:numFmt w:val="bullet"/>
      <w:lvlText w:val="o"/>
      <w:lvlJc w:val="left"/>
      <w:pPr>
        <w:ind w:left="2160" w:hanging="360"/>
      </w:pPr>
      <w:rPr>
        <w:rFonts w:ascii="Courier New" w:hAnsi="Courier New" w:hint="default"/>
      </w:rPr>
    </w:lvl>
    <w:lvl w:ilvl="2" w:tplc="05ACD904">
      <w:start w:val="1"/>
      <w:numFmt w:val="bullet"/>
      <w:lvlText w:val=""/>
      <w:lvlJc w:val="left"/>
      <w:pPr>
        <w:ind w:left="2880" w:hanging="360"/>
      </w:pPr>
      <w:rPr>
        <w:rFonts w:ascii="Wingdings" w:hAnsi="Wingdings" w:hint="default"/>
      </w:rPr>
    </w:lvl>
    <w:lvl w:ilvl="3" w:tplc="30DE2A10">
      <w:start w:val="1"/>
      <w:numFmt w:val="bullet"/>
      <w:lvlText w:val=""/>
      <w:lvlJc w:val="left"/>
      <w:pPr>
        <w:ind w:left="3600" w:hanging="360"/>
      </w:pPr>
      <w:rPr>
        <w:rFonts w:ascii="Symbol" w:hAnsi="Symbol" w:hint="default"/>
      </w:rPr>
    </w:lvl>
    <w:lvl w:ilvl="4" w:tplc="06684584">
      <w:start w:val="1"/>
      <w:numFmt w:val="bullet"/>
      <w:lvlText w:val="o"/>
      <w:lvlJc w:val="left"/>
      <w:pPr>
        <w:ind w:left="4320" w:hanging="360"/>
      </w:pPr>
      <w:rPr>
        <w:rFonts w:ascii="Courier New" w:hAnsi="Courier New" w:hint="default"/>
      </w:rPr>
    </w:lvl>
    <w:lvl w:ilvl="5" w:tplc="31C8463E">
      <w:start w:val="1"/>
      <w:numFmt w:val="bullet"/>
      <w:lvlText w:val=""/>
      <w:lvlJc w:val="left"/>
      <w:pPr>
        <w:ind w:left="5040" w:hanging="360"/>
      </w:pPr>
      <w:rPr>
        <w:rFonts w:ascii="Wingdings" w:hAnsi="Wingdings" w:hint="default"/>
      </w:rPr>
    </w:lvl>
    <w:lvl w:ilvl="6" w:tplc="433CD366">
      <w:start w:val="1"/>
      <w:numFmt w:val="bullet"/>
      <w:lvlText w:val=""/>
      <w:lvlJc w:val="left"/>
      <w:pPr>
        <w:ind w:left="5760" w:hanging="360"/>
      </w:pPr>
      <w:rPr>
        <w:rFonts w:ascii="Symbol" w:hAnsi="Symbol" w:hint="default"/>
      </w:rPr>
    </w:lvl>
    <w:lvl w:ilvl="7" w:tplc="95964440">
      <w:start w:val="1"/>
      <w:numFmt w:val="bullet"/>
      <w:lvlText w:val="o"/>
      <w:lvlJc w:val="left"/>
      <w:pPr>
        <w:ind w:left="6480" w:hanging="360"/>
      </w:pPr>
      <w:rPr>
        <w:rFonts w:ascii="Courier New" w:hAnsi="Courier New" w:hint="default"/>
      </w:rPr>
    </w:lvl>
    <w:lvl w:ilvl="8" w:tplc="C756E73A">
      <w:start w:val="1"/>
      <w:numFmt w:val="bullet"/>
      <w:lvlText w:val=""/>
      <w:lvlJc w:val="left"/>
      <w:pPr>
        <w:ind w:left="7200" w:hanging="360"/>
      </w:pPr>
      <w:rPr>
        <w:rFonts w:ascii="Wingdings" w:hAnsi="Wingdings" w:hint="default"/>
      </w:rPr>
    </w:lvl>
  </w:abstractNum>
  <w:abstractNum w:abstractNumId="4" w15:restartNumberingAfterBreak="0">
    <w:nsid w:val="2F7F45AB"/>
    <w:multiLevelType w:val="hybridMultilevel"/>
    <w:tmpl w:val="1354DBEC"/>
    <w:lvl w:ilvl="0" w:tplc="8ACC29DA">
      <w:start w:val="1"/>
      <w:numFmt w:val="bullet"/>
      <w:lvlText w:val=""/>
      <w:lvlJc w:val="left"/>
      <w:pPr>
        <w:ind w:left="720" w:hanging="360"/>
      </w:pPr>
      <w:rPr>
        <w:rFonts w:ascii="Symbol" w:hAnsi="Symbol" w:hint="default"/>
      </w:rPr>
    </w:lvl>
    <w:lvl w:ilvl="1" w:tplc="0B725BBC">
      <w:start w:val="1"/>
      <w:numFmt w:val="bullet"/>
      <w:lvlText w:val="o"/>
      <w:lvlJc w:val="left"/>
      <w:pPr>
        <w:ind w:left="1440" w:hanging="360"/>
      </w:pPr>
      <w:rPr>
        <w:rFonts w:ascii="Courier New" w:hAnsi="Courier New" w:hint="default"/>
      </w:rPr>
    </w:lvl>
    <w:lvl w:ilvl="2" w:tplc="A666295C">
      <w:start w:val="1"/>
      <w:numFmt w:val="bullet"/>
      <w:lvlText w:val=""/>
      <w:lvlJc w:val="left"/>
      <w:pPr>
        <w:ind w:left="2160" w:hanging="360"/>
      </w:pPr>
      <w:rPr>
        <w:rFonts w:ascii="Wingdings" w:hAnsi="Wingdings" w:hint="default"/>
      </w:rPr>
    </w:lvl>
    <w:lvl w:ilvl="3" w:tplc="022CA4C8">
      <w:start w:val="1"/>
      <w:numFmt w:val="bullet"/>
      <w:lvlText w:val=""/>
      <w:lvlJc w:val="left"/>
      <w:pPr>
        <w:ind w:left="2880" w:hanging="360"/>
      </w:pPr>
      <w:rPr>
        <w:rFonts w:ascii="Symbol" w:hAnsi="Symbol" w:hint="default"/>
      </w:rPr>
    </w:lvl>
    <w:lvl w:ilvl="4" w:tplc="3AD2F68E">
      <w:start w:val="1"/>
      <w:numFmt w:val="bullet"/>
      <w:lvlText w:val="o"/>
      <w:lvlJc w:val="left"/>
      <w:pPr>
        <w:ind w:left="3600" w:hanging="360"/>
      </w:pPr>
      <w:rPr>
        <w:rFonts w:ascii="Courier New" w:hAnsi="Courier New" w:hint="default"/>
      </w:rPr>
    </w:lvl>
    <w:lvl w:ilvl="5" w:tplc="6914AF42">
      <w:start w:val="1"/>
      <w:numFmt w:val="bullet"/>
      <w:lvlText w:val=""/>
      <w:lvlJc w:val="left"/>
      <w:pPr>
        <w:ind w:left="4320" w:hanging="360"/>
      </w:pPr>
      <w:rPr>
        <w:rFonts w:ascii="Wingdings" w:hAnsi="Wingdings" w:hint="default"/>
      </w:rPr>
    </w:lvl>
    <w:lvl w:ilvl="6" w:tplc="0E2AAB96">
      <w:start w:val="1"/>
      <w:numFmt w:val="bullet"/>
      <w:lvlText w:val=""/>
      <w:lvlJc w:val="left"/>
      <w:pPr>
        <w:ind w:left="5040" w:hanging="360"/>
      </w:pPr>
      <w:rPr>
        <w:rFonts w:ascii="Symbol" w:hAnsi="Symbol" w:hint="default"/>
      </w:rPr>
    </w:lvl>
    <w:lvl w:ilvl="7" w:tplc="36501A10">
      <w:start w:val="1"/>
      <w:numFmt w:val="bullet"/>
      <w:lvlText w:val="o"/>
      <w:lvlJc w:val="left"/>
      <w:pPr>
        <w:ind w:left="5760" w:hanging="360"/>
      </w:pPr>
      <w:rPr>
        <w:rFonts w:ascii="Courier New" w:hAnsi="Courier New" w:hint="default"/>
      </w:rPr>
    </w:lvl>
    <w:lvl w:ilvl="8" w:tplc="31527764">
      <w:start w:val="1"/>
      <w:numFmt w:val="bullet"/>
      <w:lvlText w:val=""/>
      <w:lvlJc w:val="left"/>
      <w:pPr>
        <w:ind w:left="6480" w:hanging="360"/>
      </w:pPr>
      <w:rPr>
        <w:rFonts w:ascii="Wingdings" w:hAnsi="Wingdings" w:hint="default"/>
      </w:rPr>
    </w:lvl>
  </w:abstractNum>
  <w:abstractNum w:abstractNumId="5" w15:restartNumberingAfterBreak="0">
    <w:nsid w:val="30B95C51"/>
    <w:multiLevelType w:val="hybridMultilevel"/>
    <w:tmpl w:val="3DAEB0CE"/>
    <w:lvl w:ilvl="0" w:tplc="4828823A">
      <w:start w:val="1"/>
      <w:numFmt w:val="lowerLetter"/>
      <w:lvlText w:val="%1)"/>
      <w:lvlJc w:val="left"/>
      <w:pPr>
        <w:ind w:left="720" w:hanging="360"/>
      </w:pPr>
      <w:rPr>
        <w:rFonts w:cs="Times New Roman"/>
        <w:rtl w:val="0"/>
        <w:cs w:val="0"/>
      </w:rPr>
    </w:lvl>
    <w:lvl w:ilvl="1" w:tplc="8F6CB008">
      <w:start w:val="1"/>
      <w:numFmt w:val="lowerLetter"/>
      <w:lvlText w:val="%2."/>
      <w:lvlJc w:val="left"/>
      <w:pPr>
        <w:ind w:left="1440" w:hanging="360"/>
      </w:pPr>
      <w:rPr>
        <w:rFonts w:cs="Times New Roman"/>
        <w:rtl w:val="0"/>
        <w:cs w:val="0"/>
      </w:rPr>
    </w:lvl>
    <w:lvl w:ilvl="2" w:tplc="CD8CF25C">
      <w:start w:val="1"/>
      <w:numFmt w:val="lowerRoman"/>
      <w:lvlText w:val="%3."/>
      <w:lvlJc w:val="right"/>
      <w:pPr>
        <w:ind w:left="2160" w:hanging="180"/>
      </w:pPr>
      <w:rPr>
        <w:rFonts w:cs="Times New Roman"/>
        <w:rtl w:val="0"/>
        <w:cs w:val="0"/>
      </w:rPr>
    </w:lvl>
    <w:lvl w:ilvl="3" w:tplc="44969F56">
      <w:start w:val="1"/>
      <w:numFmt w:val="decimal"/>
      <w:lvlText w:val="%4."/>
      <w:lvlJc w:val="left"/>
      <w:pPr>
        <w:ind w:left="2880" w:hanging="360"/>
      </w:pPr>
      <w:rPr>
        <w:rFonts w:cs="Times New Roman"/>
        <w:rtl w:val="0"/>
        <w:cs w:val="0"/>
      </w:rPr>
    </w:lvl>
    <w:lvl w:ilvl="4" w:tplc="133E70C2">
      <w:start w:val="1"/>
      <w:numFmt w:val="lowerLetter"/>
      <w:lvlText w:val="%5."/>
      <w:lvlJc w:val="left"/>
      <w:pPr>
        <w:ind w:left="3600" w:hanging="360"/>
      </w:pPr>
      <w:rPr>
        <w:rFonts w:cs="Times New Roman"/>
        <w:rtl w:val="0"/>
        <w:cs w:val="0"/>
      </w:rPr>
    </w:lvl>
    <w:lvl w:ilvl="5" w:tplc="427A9FB0">
      <w:start w:val="1"/>
      <w:numFmt w:val="lowerRoman"/>
      <w:lvlText w:val="%6."/>
      <w:lvlJc w:val="right"/>
      <w:pPr>
        <w:ind w:left="4320" w:hanging="180"/>
      </w:pPr>
      <w:rPr>
        <w:rFonts w:cs="Times New Roman"/>
        <w:rtl w:val="0"/>
        <w:cs w:val="0"/>
      </w:rPr>
    </w:lvl>
    <w:lvl w:ilvl="6" w:tplc="C5920D52">
      <w:start w:val="1"/>
      <w:numFmt w:val="decimal"/>
      <w:lvlText w:val="%7."/>
      <w:lvlJc w:val="left"/>
      <w:pPr>
        <w:ind w:left="5040" w:hanging="360"/>
      </w:pPr>
      <w:rPr>
        <w:rFonts w:cs="Times New Roman"/>
        <w:rtl w:val="0"/>
        <w:cs w:val="0"/>
      </w:rPr>
    </w:lvl>
    <w:lvl w:ilvl="7" w:tplc="5A3E924C">
      <w:start w:val="1"/>
      <w:numFmt w:val="lowerLetter"/>
      <w:lvlText w:val="%8."/>
      <w:lvlJc w:val="left"/>
      <w:pPr>
        <w:ind w:left="5760" w:hanging="360"/>
      </w:pPr>
      <w:rPr>
        <w:rFonts w:cs="Times New Roman"/>
        <w:rtl w:val="0"/>
        <w:cs w:val="0"/>
      </w:rPr>
    </w:lvl>
    <w:lvl w:ilvl="8" w:tplc="1B82C3C8">
      <w:start w:val="1"/>
      <w:numFmt w:val="lowerRoman"/>
      <w:lvlText w:val="%9."/>
      <w:lvlJc w:val="right"/>
      <w:pPr>
        <w:ind w:left="6480" w:hanging="180"/>
      </w:pPr>
      <w:rPr>
        <w:rFonts w:cs="Times New Roman"/>
        <w:rtl w:val="0"/>
        <w:cs w:val="0"/>
      </w:rPr>
    </w:lvl>
  </w:abstractNum>
  <w:abstractNum w:abstractNumId="6" w15:restartNumberingAfterBreak="0">
    <w:nsid w:val="41133A92"/>
    <w:multiLevelType w:val="hybridMultilevel"/>
    <w:tmpl w:val="5B7E64F8"/>
    <w:lvl w:ilvl="0" w:tplc="D974CFBA">
      <w:start w:val="1"/>
      <w:numFmt w:val="bullet"/>
      <w:lvlText w:val="o"/>
      <w:lvlJc w:val="left"/>
      <w:pPr>
        <w:ind w:left="1080" w:hanging="360"/>
      </w:pPr>
      <w:rPr>
        <w:rFonts w:ascii="Courier New" w:hAnsi="Courier New" w:hint="default"/>
      </w:rPr>
    </w:lvl>
    <w:lvl w:ilvl="1" w:tplc="A2260B0A">
      <w:start w:val="1"/>
      <w:numFmt w:val="bullet"/>
      <w:lvlText w:val="o"/>
      <w:lvlJc w:val="left"/>
      <w:pPr>
        <w:ind w:left="1800" w:hanging="360"/>
      </w:pPr>
      <w:rPr>
        <w:rFonts w:ascii="Courier New" w:hAnsi="Courier New" w:hint="default"/>
      </w:rPr>
    </w:lvl>
    <w:lvl w:ilvl="2" w:tplc="F942FACC">
      <w:start w:val="1"/>
      <w:numFmt w:val="bullet"/>
      <w:lvlText w:val=""/>
      <w:lvlJc w:val="left"/>
      <w:pPr>
        <w:ind w:left="2520" w:hanging="360"/>
      </w:pPr>
      <w:rPr>
        <w:rFonts w:ascii="Wingdings" w:hAnsi="Wingdings" w:hint="default"/>
      </w:rPr>
    </w:lvl>
    <w:lvl w:ilvl="3" w:tplc="E5C07AC4">
      <w:start w:val="1"/>
      <w:numFmt w:val="bullet"/>
      <w:lvlText w:val=""/>
      <w:lvlJc w:val="left"/>
      <w:pPr>
        <w:ind w:left="3240" w:hanging="360"/>
      </w:pPr>
      <w:rPr>
        <w:rFonts w:ascii="Symbol" w:hAnsi="Symbol" w:hint="default"/>
      </w:rPr>
    </w:lvl>
    <w:lvl w:ilvl="4" w:tplc="4442018A">
      <w:start w:val="1"/>
      <w:numFmt w:val="bullet"/>
      <w:lvlText w:val="o"/>
      <w:lvlJc w:val="left"/>
      <w:pPr>
        <w:ind w:left="3960" w:hanging="360"/>
      </w:pPr>
      <w:rPr>
        <w:rFonts w:ascii="Courier New" w:hAnsi="Courier New" w:hint="default"/>
      </w:rPr>
    </w:lvl>
    <w:lvl w:ilvl="5" w:tplc="6C6AABB4">
      <w:start w:val="1"/>
      <w:numFmt w:val="bullet"/>
      <w:lvlText w:val=""/>
      <w:lvlJc w:val="left"/>
      <w:pPr>
        <w:ind w:left="4680" w:hanging="360"/>
      </w:pPr>
      <w:rPr>
        <w:rFonts w:ascii="Wingdings" w:hAnsi="Wingdings" w:hint="default"/>
      </w:rPr>
    </w:lvl>
    <w:lvl w:ilvl="6" w:tplc="8DF8F5EE">
      <w:start w:val="1"/>
      <w:numFmt w:val="bullet"/>
      <w:lvlText w:val=""/>
      <w:lvlJc w:val="left"/>
      <w:pPr>
        <w:ind w:left="5400" w:hanging="360"/>
      </w:pPr>
      <w:rPr>
        <w:rFonts w:ascii="Symbol" w:hAnsi="Symbol" w:hint="default"/>
      </w:rPr>
    </w:lvl>
    <w:lvl w:ilvl="7" w:tplc="3CD639D4">
      <w:start w:val="1"/>
      <w:numFmt w:val="bullet"/>
      <w:lvlText w:val="o"/>
      <w:lvlJc w:val="left"/>
      <w:pPr>
        <w:ind w:left="6120" w:hanging="360"/>
      </w:pPr>
      <w:rPr>
        <w:rFonts w:ascii="Courier New" w:hAnsi="Courier New" w:hint="default"/>
      </w:rPr>
    </w:lvl>
    <w:lvl w:ilvl="8" w:tplc="0304301A">
      <w:start w:val="1"/>
      <w:numFmt w:val="bullet"/>
      <w:lvlText w:val=""/>
      <w:lvlJc w:val="left"/>
      <w:pPr>
        <w:ind w:left="6840" w:hanging="360"/>
      </w:pPr>
      <w:rPr>
        <w:rFonts w:ascii="Wingdings" w:hAnsi="Wingdings" w:hint="default"/>
      </w:rPr>
    </w:lvl>
  </w:abstractNum>
  <w:abstractNum w:abstractNumId="7" w15:restartNumberingAfterBreak="0">
    <w:nsid w:val="455639C9"/>
    <w:multiLevelType w:val="hybridMultilevel"/>
    <w:tmpl w:val="38F69CA4"/>
    <w:lvl w:ilvl="0" w:tplc="9EE89294">
      <w:start w:val="5"/>
      <w:numFmt w:val="decimal"/>
      <w:lvlText w:val="%1."/>
      <w:lvlJc w:val="left"/>
      <w:pPr>
        <w:tabs>
          <w:tab w:val="num" w:pos="341"/>
        </w:tabs>
        <w:ind w:left="341" w:hanging="284"/>
      </w:pPr>
      <w:rPr>
        <w:rFonts w:cs="Times New Roman"/>
        <w:b/>
        <w:i w:val="0"/>
        <w:rtl w:val="0"/>
        <w:cs w:val="0"/>
      </w:rPr>
    </w:lvl>
    <w:lvl w:ilvl="1" w:tplc="AF72177E">
      <w:start w:val="6"/>
      <w:numFmt w:val="decimal"/>
      <w:lvlText w:val="%2."/>
      <w:lvlJc w:val="left"/>
      <w:pPr>
        <w:tabs>
          <w:tab w:val="num" w:pos="284"/>
        </w:tabs>
        <w:ind w:left="284" w:hanging="284"/>
      </w:pPr>
      <w:rPr>
        <w:rFonts w:cs="Times New Roman"/>
        <w:b/>
        <w:i w:val="0"/>
        <w:rtl w:val="0"/>
        <w:cs w:val="0"/>
      </w:rPr>
    </w:lvl>
    <w:lvl w:ilvl="2" w:tplc="9F18CFE6">
      <w:start w:val="1"/>
      <w:numFmt w:val="lowerRoman"/>
      <w:lvlText w:val="%3."/>
      <w:lvlJc w:val="right"/>
      <w:pPr>
        <w:tabs>
          <w:tab w:val="num" w:pos="2160"/>
        </w:tabs>
        <w:ind w:left="2160" w:hanging="180"/>
      </w:pPr>
      <w:rPr>
        <w:rFonts w:cs="Times New Roman"/>
        <w:rtl w:val="0"/>
        <w:cs w:val="0"/>
      </w:rPr>
    </w:lvl>
    <w:lvl w:ilvl="3" w:tplc="33BACB7E">
      <w:start w:val="1"/>
      <w:numFmt w:val="decimal"/>
      <w:lvlText w:val="%4."/>
      <w:lvlJc w:val="left"/>
      <w:pPr>
        <w:tabs>
          <w:tab w:val="num" w:pos="2880"/>
        </w:tabs>
        <w:ind w:left="2880" w:hanging="360"/>
      </w:pPr>
      <w:rPr>
        <w:rFonts w:cs="Times New Roman"/>
        <w:rtl w:val="0"/>
        <w:cs w:val="0"/>
      </w:rPr>
    </w:lvl>
    <w:lvl w:ilvl="4" w:tplc="145A2DA4">
      <w:start w:val="1"/>
      <w:numFmt w:val="lowerLetter"/>
      <w:lvlText w:val="%5."/>
      <w:lvlJc w:val="left"/>
      <w:pPr>
        <w:tabs>
          <w:tab w:val="num" w:pos="3600"/>
        </w:tabs>
        <w:ind w:left="3600" w:hanging="360"/>
      </w:pPr>
      <w:rPr>
        <w:rFonts w:cs="Times New Roman"/>
        <w:rtl w:val="0"/>
        <w:cs w:val="0"/>
      </w:rPr>
    </w:lvl>
    <w:lvl w:ilvl="5" w:tplc="711467BC">
      <w:start w:val="1"/>
      <w:numFmt w:val="lowerRoman"/>
      <w:lvlText w:val="%6."/>
      <w:lvlJc w:val="right"/>
      <w:pPr>
        <w:tabs>
          <w:tab w:val="num" w:pos="4320"/>
        </w:tabs>
        <w:ind w:left="4320" w:hanging="180"/>
      </w:pPr>
      <w:rPr>
        <w:rFonts w:cs="Times New Roman"/>
        <w:rtl w:val="0"/>
        <w:cs w:val="0"/>
      </w:rPr>
    </w:lvl>
    <w:lvl w:ilvl="6" w:tplc="FFF6495C">
      <w:start w:val="1"/>
      <w:numFmt w:val="decimal"/>
      <w:lvlText w:val="%7."/>
      <w:lvlJc w:val="left"/>
      <w:pPr>
        <w:tabs>
          <w:tab w:val="num" w:pos="5040"/>
        </w:tabs>
        <w:ind w:left="5040" w:hanging="360"/>
      </w:pPr>
      <w:rPr>
        <w:rFonts w:cs="Times New Roman"/>
        <w:rtl w:val="0"/>
        <w:cs w:val="0"/>
      </w:rPr>
    </w:lvl>
    <w:lvl w:ilvl="7" w:tplc="B7ACBE74">
      <w:start w:val="1"/>
      <w:numFmt w:val="lowerLetter"/>
      <w:lvlText w:val="%8."/>
      <w:lvlJc w:val="left"/>
      <w:pPr>
        <w:tabs>
          <w:tab w:val="num" w:pos="5760"/>
        </w:tabs>
        <w:ind w:left="5760" w:hanging="360"/>
      </w:pPr>
      <w:rPr>
        <w:rFonts w:cs="Times New Roman"/>
        <w:rtl w:val="0"/>
        <w:cs w:val="0"/>
      </w:rPr>
    </w:lvl>
    <w:lvl w:ilvl="8" w:tplc="0BBC9C90">
      <w:start w:val="1"/>
      <w:numFmt w:val="lowerRoman"/>
      <w:lvlText w:val="%9."/>
      <w:lvlJc w:val="right"/>
      <w:pPr>
        <w:tabs>
          <w:tab w:val="num" w:pos="6480"/>
        </w:tabs>
        <w:ind w:left="6480" w:hanging="180"/>
      </w:pPr>
      <w:rPr>
        <w:rFonts w:cs="Times New Roman"/>
        <w:rtl w:val="0"/>
        <w:cs w:val="0"/>
      </w:rPr>
    </w:lvl>
  </w:abstractNum>
  <w:abstractNum w:abstractNumId="8" w15:restartNumberingAfterBreak="0">
    <w:nsid w:val="51AD272B"/>
    <w:multiLevelType w:val="hybridMultilevel"/>
    <w:tmpl w:val="F59C0CF4"/>
    <w:lvl w:ilvl="0" w:tplc="3C78588E">
      <w:start w:val="3"/>
      <w:numFmt w:val="bullet"/>
      <w:lvlText w:val="-"/>
      <w:lvlJc w:val="left"/>
      <w:pPr>
        <w:ind w:left="720" w:hanging="360"/>
      </w:pPr>
      <w:rPr>
        <w:rFonts w:ascii="Book Antiqua" w:eastAsia="Times New Roman" w:hAnsi="Book Antiqua" w:hint="default"/>
      </w:rPr>
    </w:lvl>
    <w:lvl w:ilvl="1" w:tplc="97AC1C76">
      <w:start w:val="1"/>
      <w:numFmt w:val="bullet"/>
      <w:lvlText w:val="o"/>
      <w:lvlJc w:val="left"/>
      <w:pPr>
        <w:ind w:left="1440" w:hanging="360"/>
      </w:pPr>
      <w:rPr>
        <w:rFonts w:ascii="Courier New" w:hAnsi="Courier New" w:hint="default"/>
      </w:rPr>
    </w:lvl>
    <w:lvl w:ilvl="2" w:tplc="3616489C">
      <w:start w:val="1"/>
      <w:numFmt w:val="bullet"/>
      <w:lvlText w:val=""/>
      <w:lvlJc w:val="left"/>
      <w:pPr>
        <w:ind w:left="2160" w:hanging="360"/>
      </w:pPr>
      <w:rPr>
        <w:rFonts w:ascii="Wingdings" w:hAnsi="Wingdings" w:hint="default"/>
      </w:rPr>
    </w:lvl>
    <w:lvl w:ilvl="3" w:tplc="F82074B4">
      <w:start w:val="1"/>
      <w:numFmt w:val="bullet"/>
      <w:lvlText w:val=""/>
      <w:lvlJc w:val="left"/>
      <w:pPr>
        <w:ind w:left="2880" w:hanging="360"/>
      </w:pPr>
      <w:rPr>
        <w:rFonts w:ascii="Symbol" w:hAnsi="Symbol" w:hint="default"/>
      </w:rPr>
    </w:lvl>
    <w:lvl w:ilvl="4" w:tplc="A2DC66F6">
      <w:start w:val="1"/>
      <w:numFmt w:val="bullet"/>
      <w:lvlText w:val="o"/>
      <w:lvlJc w:val="left"/>
      <w:pPr>
        <w:ind w:left="3600" w:hanging="360"/>
      </w:pPr>
      <w:rPr>
        <w:rFonts w:ascii="Courier New" w:hAnsi="Courier New" w:hint="default"/>
      </w:rPr>
    </w:lvl>
    <w:lvl w:ilvl="5" w:tplc="4ECAF1F2">
      <w:start w:val="1"/>
      <w:numFmt w:val="bullet"/>
      <w:lvlText w:val=""/>
      <w:lvlJc w:val="left"/>
      <w:pPr>
        <w:ind w:left="4320" w:hanging="360"/>
      </w:pPr>
      <w:rPr>
        <w:rFonts w:ascii="Wingdings" w:hAnsi="Wingdings" w:hint="default"/>
      </w:rPr>
    </w:lvl>
    <w:lvl w:ilvl="6" w:tplc="8458B2E6">
      <w:start w:val="1"/>
      <w:numFmt w:val="bullet"/>
      <w:lvlText w:val=""/>
      <w:lvlJc w:val="left"/>
      <w:pPr>
        <w:ind w:left="5040" w:hanging="360"/>
      </w:pPr>
      <w:rPr>
        <w:rFonts w:ascii="Symbol" w:hAnsi="Symbol" w:hint="default"/>
      </w:rPr>
    </w:lvl>
    <w:lvl w:ilvl="7" w:tplc="B38EF620">
      <w:start w:val="1"/>
      <w:numFmt w:val="bullet"/>
      <w:lvlText w:val="o"/>
      <w:lvlJc w:val="left"/>
      <w:pPr>
        <w:ind w:left="5760" w:hanging="360"/>
      </w:pPr>
      <w:rPr>
        <w:rFonts w:ascii="Courier New" w:hAnsi="Courier New" w:hint="default"/>
      </w:rPr>
    </w:lvl>
    <w:lvl w:ilvl="8" w:tplc="C3B0C630">
      <w:start w:val="1"/>
      <w:numFmt w:val="bullet"/>
      <w:lvlText w:val=""/>
      <w:lvlJc w:val="left"/>
      <w:pPr>
        <w:ind w:left="6480" w:hanging="360"/>
      </w:pPr>
      <w:rPr>
        <w:rFonts w:ascii="Wingdings" w:hAnsi="Wingdings" w:hint="default"/>
      </w:rPr>
    </w:lvl>
  </w:abstractNum>
  <w:abstractNum w:abstractNumId="9" w15:restartNumberingAfterBreak="0">
    <w:nsid w:val="588A679C"/>
    <w:multiLevelType w:val="hybridMultilevel"/>
    <w:tmpl w:val="18363FB4"/>
    <w:lvl w:ilvl="0" w:tplc="72189678">
      <w:start w:val="4"/>
      <w:numFmt w:val="bullet"/>
      <w:lvlText w:val="-"/>
      <w:lvlJc w:val="left"/>
      <w:pPr>
        <w:ind w:left="1080" w:hanging="360"/>
      </w:pPr>
      <w:rPr>
        <w:rFonts w:ascii="Book Antiqua" w:eastAsia="Times New Roman" w:hAnsi="Book Antiqu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060C7F"/>
    <w:multiLevelType w:val="hybridMultilevel"/>
    <w:tmpl w:val="63C4AD0C"/>
    <w:lvl w:ilvl="0" w:tplc="993ABC42">
      <w:start w:val="1"/>
      <w:numFmt w:val="lowerLetter"/>
      <w:lvlText w:val="%1)"/>
      <w:lvlJc w:val="left"/>
      <w:pPr>
        <w:ind w:left="720" w:hanging="360"/>
      </w:pPr>
      <w:rPr>
        <w:rFonts w:ascii="Book Antiqua" w:eastAsia="Times New Roman" w:hAnsi="Book Antiqua" w:cs="Times New Roman"/>
        <w:rtl w:val="0"/>
        <w:cs w:val="0"/>
      </w:rPr>
    </w:lvl>
    <w:lvl w:ilvl="1" w:tplc="B2D4F568">
      <w:start w:val="1"/>
      <w:numFmt w:val="lowerLetter"/>
      <w:lvlText w:val="%2."/>
      <w:lvlJc w:val="left"/>
      <w:pPr>
        <w:ind w:left="1440" w:hanging="360"/>
      </w:pPr>
      <w:rPr>
        <w:rFonts w:cs="Times New Roman"/>
        <w:rtl w:val="0"/>
        <w:cs w:val="0"/>
      </w:rPr>
    </w:lvl>
    <w:lvl w:ilvl="2" w:tplc="536A7BA6">
      <w:start w:val="1"/>
      <w:numFmt w:val="lowerRoman"/>
      <w:lvlText w:val="%3."/>
      <w:lvlJc w:val="right"/>
      <w:pPr>
        <w:ind w:left="2160" w:hanging="180"/>
      </w:pPr>
      <w:rPr>
        <w:rFonts w:cs="Times New Roman"/>
        <w:rtl w:val="0"/>
        <w:cs w:val="0"/>
      </w:rPr>
    </w:lvl>
    <w:lvl w:ilvl="3" w:tplc="EB98CDD6">
      <w:start w:val="1"/>
      <w:numFmt w:val="decimal"/>
      <w:lvlText w:val="%4."/>
      <w:lvlJc w:val="left"/>
      <w:pPr>
        <w:ind w:left="2880" w:hanging="360"/>
      </w:pPr>
      <w:rPr>
        <w:rFonts w:cs="Times New Roman"/>
        <w:rtl w:val="0"/>
        <w:cs w:val="0"/>
      </w:rPr>
    </w:lvl>
    <w:lvl w:ilvl="4" w:tplc="0F06D3BE">
      <w:start w:val="1"/>
      <w:numFmt w:val="lowerLetter"/>
      <w:lvlText w:val="%5."/>
      <w:lvlJc w:val="left"/>
      <w:pPr>
        <w:ind w:left="3600" w:hanging="360"/>
      </w:pPr>
      <w:rPr>
        <w:rFonts w:cs="Times New Roman"/>
        <w:rtl w:val="0"/>
        <w:cs w:val="0"/>
      </w:rPr>
    </w:lvl>
    <w:lvl w:ilvl="5" w:tplc="B8E6EEAA">
      <w:start w:val="1"/>
      <w:numFmt w:val="lowerRoman"/>
      <w:lvlText w:val="%6."/>
      <w:lvlJc w:val="right"/>
      <w:pPr>
        <w:ind w:left="4320" w:hanging="180"/>
      </w:pPr>
      <w:rPr>
        <w:rFonts w:cs="Times New Roman"/>
        <w:rtl w:val="0"/>
        <w:cs w:val="0"/>
      </w:rPr>
    </w:lvl>
    <w:lvl w:ilvl="6" w:tplc="984C496C">
      <w:start w:val="1"/>
      <w:numFmt w:val="decimal"/>
      <w:lvlText w:val="%7."/>
      <w:lvlJc w:val="left"/>
      <w:pPr>
        <w:ind w:left="5040" w:hanging="360"/>
      </w:pPr>
      <w:rPr>
        <w:rFonts w:cs="Times New Roman"/>
        <w:rtl w:val="0"/>
        <w:cs w:val="0"/>
      </w:rPr>
    </w:lvl>
    <w:lvl w:ilvl="7" w:tplc="00A41166">
      <w:start w:val="1"/>
      <w:numFmt w:val="lowerLetter"/>
      <w:lvlText w:val="%8."/>
      <w:lvlJc w:val="left"/>
      <w:pPr>
        <w:ind w:left="5760" w:hanging="360"/>
      </w:pPr>
      <w:rPr>
        <w:rFonts w:cs="Times New Roman"/>
        <w:rtl w:val="0"/>
        <w:cs w:val="0"/>
      </w:rPr>
    </w:lvl>
    <w:lvl w:ilvl="8" w:tplc="B84274C4">
      <w:start w:val="1"/>
      <w:numFmt w:val="lowerRoman"/>
      <w:lvlText w:val="%9."/>
      <w:lvlJc w:val="right"/>
      <w:pPr>
        <w:ind w:left="6480" w:hanging="180"/>
      </w:pPr>
      <w:rPr>
        <w:rFonts w:cs="Times New Roman"/>
        <w:rtl w:val="0"/>
        <w:cs w:val="0"/>
      </w:rPr>
    </w:lvl>
  </w:abstractNum>
  <w:abstractNum w:abstractNumId="11" w15:restartNumberingAfterBreak="0">
    <w:nsid w:val="6B2C530F"/>
    <w:multiLevelType w:val="hybridMultilevel"/>
    <w:tmpl w:val="62D4DC4E"/>
    <w:lvl w:ilvl="0" w:tplc="975665DE">
      <w:start w:val="1"/>
      <w:numFmt w:val="bullet"/>
      <w:lvlText w:val=""/>
      <w:lvlJc w:val="left"/>
      <w:pPr>
        <w:tabs>
          <w:tab w:val="num" w:pos="567"/>
        </w:tabs>
        <w:ind w:left="567" w:hanging="397"/>
      </w:pPr>
      <w:rPr>
        <w:rFonts w:ascii="Symbol" w:hAnsi="Symbol"/>
      </w:rPr>
    </w:lvl>
    <w:lvl w:ilvl="1" w:tplc="74763BEC">
      <w:start w:val="1"/>
      <w:numFmt w:val="bullet"/>
      <w:lvlText w:val="o"/>
      <w:lvlJc w:val="left"/>
      <w:pPr>
        <w:tabs>
          <w:tab w:val="num" w:pos="1440"/>
        </w:tabs>
        <w:ind w:left="1440" w:hanging="360"/>
      </w:pPr>
      <w:rPr>
        <w:rFonts w:ascii="Courier New" w:hAnsi="Courier New"/>
      </w:rPr>
    </w:lvl>
    <w:lvl w:ilvl="2" w:tplc="4634BE12">
      <w:start w:val="2"/>
      <w:numFmt w:val="lowerLetter"/>
      <w:lvlText w:val="%3)"/>
      <w:lvlJc w:val="left"/>
      <w:pPr>
        <w:tabs>
          <w:tab w:val="num" w:pos="510"/>
        </w:tabs>
        <w:ind w:left="567" w:hanging="510"/>
      </w:pPr>
      <w:rPr>
        <w:rFonts w:cs="Times New Roman"/>
        <w:b w:val="0"/>
        <w:i w:val="0"/>
        <w:rtl w:val="0"/>
        <w:cs w:val="0"/>
      </w:rPr>
    </w:lvl>
    <w:lvl w:ilvl="3" w:tplc="67908198">
      <w:start w:val="4"/>
      <w:numFmt w:val="decimal"/>
      <w:lvlText w:val="%4."/>
      <w:lvlJc w:val="left"/>
      <w:pPr>
        <w:tabs>
          <w:tab w:val="num" w:pos="284"/>
        </w:tabs>
        <w:ind w:left="284" w:hanging="284"/>
      </w:pPr>
      <w:rPr>
        <w:rFonts w:cs="Times New Roman"/>
        <w:b/>
        <w:i w:val="0"/>
        <w:rtl w:val="0"/>
        <w:cs w:val="0"/>
      </w:rPr>
    </w:lvl>
    <w:lvl w:ilvl="4" w:tplc="0F883958">
      <w:start w:val="1"/>
      <w:numFmt w:val="bullet"/>
      <w:lvlText w:val="o"/>
      <w:lvlJc w:val="left"/>
      <w:pPr>
        <w:tabs>
          <w:tab w:val="num" w:pos="3600"/>
        </w:tabs>
        <w:ind w:left="3600" w:hanging="360"/>
      </w:pPr>
      <w:rPr>
        <w:rFonts w:ascii="Courier New" w:hAnsi="Courier New"/>
      </w:rPr>
    </w:lvl>
    <w:lvl w:ilvl="5" w:tplc="327AEB1C">
      <w:start w:val="1"/>
      <w:numFmt w:val="bullet"/>
      <w:lvlText w:val=""/>
      <w:lvlJc w:val="left"/>
      <w:pPr>
        <w:tabs>
          <w:tab w:val="num" w:pos="4320"/>
        </w:tabs>
        <w:ind w:left="4320" w:hanging="360"/>
      </w:pPr>
      <w:rPr>
        <w:rFonts w:ascii="Wingdings" w:hAnsi="Wingdings"/>
      </w:rPr>
    </w:lvl>
    <w:lvl w:ilvl="6" w:tplc="29863DB6">
      <w:start w:val="1"/>
      <w:numFmt w:val="bullet"/>
      <w:lvlText w:val=""/>
      <w:lvlJc w:val="left"/>
      <w:pPr>
        <w:tabs>
          <w:tab w:val="num" w:pos="5040"/>
        </w:tabs>
        <w:ind w:left="5040" w:hanging="360"/>
      </w:pPr>
      <w:rPr>
        <w:rFonts w:ascii="Symbol" w:hAnsi="Symbol"/>
      </w:rPr>
    </w:lvl>
    <w:lvl w:ilvl="7" w:tplc="FFF04CC0">
      <w:start w:val="1"/>
      <w:numFmt w:val="bullet"/>
      <w:lvlText w:val="o"/>
      <w:lvlJc w:val="left"/>
      <w:pPr>
        <w:tabs>
          <w:tab w:val="num" w:pos="5760"/>
        </w:tabs>
        <w:ind w:left="5760" w:hanging="360"/>
      </w:pPr>
      <w:rPr>
        <w:rFonts w:ascii="Courier New" w:hAnsi="Courier New"/>
      </w:rPr>
    </w:lvl>
    <w:lvl w:ilvl="8" w:tplc="CC0C6040">
      <w:start w:val="1"/>
      <w:numFmt w:val="bullet"/>
      <w:lvlText w:val=""/>
      <w:lvlJc w:val="left"/>
      <w:pPr>
        <w:tabs>
          <w:tab w:val="num" w:pos="6480"/>
        </w:tabs>
        <w:ind w:left="6480" w:hanging="360"/>
      </w:pPr>
      <w:rPr>
        <w:rFonts w:ascii="Wingdings" w:hAnsi="Wingdings"/>
      </w:rPr>
    </w:lvl>
  </w:abstractNum>
  <w:abstractNum w:abstractNumId="12" w15:restartNumberingAfterBreak="0">
    <w:nsid w:val="775A1136"/>
    <w:multiLevelType w:val="hybridMultilevel"/>
    <w:tmpl w:val="F2C4D102"/>
    <w:lvl w:ilvl="0" w:tplc="DA50C05E">
      <w:start w:val="1"/>
      <w:numFmt w:val="bullet"/>
      <w:lvlText w:val=""/>
      <w:lvlJc w:val="left"/>
      <w:pPr>
        <w:ind w:left="720" w:hanging="360"/>
      </w:pPr>
      <w:rPr>
        <w:rFonts w:ascii="Symbol" w:hAnsi="Symbol" w:hint="default"/>
      </w:rPr>
    </w:lvl>
    <w:lvl w:ilvl="1" w:tplc="8A5EA84C">
      <w:start w:val="1"/>
      <w:numFmt w:val="bullet"/>
      <w:lvlText w:val="o"/>
      <w:lvlJc w:val="left"/>
      <w:pPr>
        <w:ind w:left="1440" w:hanging="360"/>
      </w:pPr>
      <w:rPr>
        <w:rFonts w:ascii="Courier New" w:hAnsi="Courier New" w:hint="default"/>
      </w:rPr>
    </w:lvl>
    <w:lvl w:ilvl="2" w:tplc="06902472">
      <w:start w:val="1"/>
      <w:numFmt w:val="bullet"/>
      <w:lvlText w:val=""/>
      <w:lvlJc w:val="left"/>
      <w:pPr>
        <w:ind w:left="2160" w:hanging="360"/>
      </w:pPr>
      <w:rPr>
        <w:rFonts w:ascii="Wingdings" w:hAnsi="Wingdings" w:hint="default"/>
      </w:rPr>
    </w:lvl>
    <w:lvl w:ilvl="3" w:tplc="729AE1FC">
      <w:start w:val="1"/>
      <w:numFmt w:val="bullet"/>
      <w:lvlText w:val=""/>
      <w:lvlJc w:val="left"/>
      <w:pPr>
        <w:ind w:left="2880" w:hanging="360"/>
      </w:pPr>
      <w:rPr>
        <w:rFonts w:ascii="Symbol" w:hAnsi="Symbol" w:hint="default"/>
      </w:rPr>
    </w:lvl>
    <w:lvl w:ilvl="4" w:tplc="1B5ACE20">
      <w:start w:val="1"/>
      <w:numFmt w:val="bullet"/>
      <w:lvlText w:val="o"/>
      <w:lvlJc w:val="left"/>
      <w:pPr>
        <w:ind w:left="3600" w:hanging="360"/>
      </w:pPr>
      <w:rPr>
        <w:rFonts w:ascii="Courier New" w:hAnsi="Courier New" w:hint="default"/>
      </w:rPr>
    </w:lvl>
    <w:lvl w:ilvl="5" w:tplc="1FF8F0F0">
      <w:start w:val="1"/>
      <w:numFmt w:val="bullet"/>
      <w:lvlText w:val=""/>
      <w:lvlJc w:val="left"/>
      <w:pPr>
        <w:ind w:left="4320" w:hanging="360"/>
      </w:pPr>
      <w:rPr>
        <w:rFonts w:ascii="Wingdings" w:hAnsi="Wingdings" w:hint="default"/>
      </w:rPr>
    </w:lvl>
    <w:lvl w:ilvl="6" w:tplc="BA22251A">
      <w:start w:val="1"/>
      <w:numFmt w:val="bullet"/>
      <w:lvlText w:val=""/>
      <w:lvlJc w:val="left"/>
      <w:pPr>
        <w:ind w:left="5040" w:hanging="360"/>
      </w:pPr>
      <w:rPr>
        <w:rFonts w:ascii="Symbol" w:hAnsi="Symbol" w:hint="default"/>
      </w:rPr>
    </w:lvl>
    <w:lvl w:ilvl="7" w:tplc="C3681A66">
      <w:start w:val="1"/>
      <w:numFmt w:val="bullet"/>
      <w:lvlText w:val="o"/>
      <w:lvlJc w:val="left"/>
      <w:pPr>
        <w:ind w:left="5760" w:hanging="360"/>
      </w:pPr>
      <w:rPr>
        <w:rFonts w:ascii="Courier New" w:hAnsi="Courier New" w:hint="default"/>
      </w:rPr>
    </w:lvl>
    <w:lvl w:ilvl="8" w:tplc="F99A2A2E">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0"/>
  </w:num>
  <w:num w:numId="8">
    <w:abstractNumId w:val="10"/>
  </w:num>
  <w:num w:numId="9">
    <w:abstractNumId w:val="3"/>
  </w:num>
  <w:num w:numId="10">
    <w:abstractNumId w:val="12"/>
  </w:num>
  <w:num w:numId="11">
    <w:abstractNumId w:val="5"/>
  </w:num>
  <w:num w:numId="12">
    <w:abstractNumId w:val="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4A"/>
    <w:rsid w:val="0000214B"/>
    <w:rsid w:val="00002253"/>
    <w:rsid w:val="00002D1B"/>
    <w:rsid w:val="00003D67"/>
    <w:rsid w:val="00006AEA"/>
    <w:rsid w:val="0000757D"/>
    <w:rsid w:val="00010412"/>
    <w:rsid w:val="0001143E"/>
    <w:rsid w:val="00017DD2"/>
    <w:rsid w:val="00020F53"/>
    <w:rsid w:val="00024505"/>
    <w:rsid w:val="00027D2A"/>
    <w:rsid w:val="00031831"/>
    <w:rsid w:val="00032709"/>
    <w:rsid w:val="00037BE5"/>
    <w:rsid w:val="00037D9C"/>
    <w:rsid w:val="00041412"/>
    <w:rsid w:val="00041A3E"/>
    <w:rsid w:val="000429F6"/>
    <w:rsid w:val="00042B87"/>
    <w:rsid w:val="0004367C"/>
    <w:rsid w:val="00044375"/>
    <w:rsid w:val="000447F3"/>
    <w:rsid w:val="000449CB"/>
    <w:rsid w:val="00044E3D"/>
    <w:rsid w:val="000466C0"/>
    <w:rsid w:val="00046C89"/>
    <w:rsid w:val="00047B0C"/>
    <w:rsid w:val="00051ABE"/>
    <w:rsid w:val="00054E91"/>
    <w:rsid w:val="00055725"/>
    <w:rsid w:val="00056CBF"/>
    <w:rsid w:val="000576A9"/>
    <w:rsid w:val="000577DC"/>
    <w:rsid w:val="00060670"/>
    <w:rsid w:val="000612C2"/>
    <w:rsid w:val="00063173"/>
    <w:rsid w:val="00063DD4"/>
    <w:rsid w:val="00065A74"/>
    <w:rsid w:val="0006733F"/>
    <w:rsid w:val="00070819"/>
    <w:rsid w:val="00072660"/>
    <w:rsid w:val="000737F1"/>
    <w:rsid w:val="000739CE"/>
    <w:rsid w:val="00073B6D"/>
    <w:rsid w:val="00074904"/>
    <w:rsid w:val="00074C42"/>
    <w:rsid w:val="0007751D"/>
    <w:rsid w:val="00077BFD"/>
    <w:rsid w:val="00080C4B"/>
    <w:rsid w:val="00080EA0"/>
    <w:rsid w:val="00081972"/>
    <w:rsid w:val="00082ABE"/>
    <w:rsid w:val="00084679"/>
    <w:rsid w:val="000850E5"/>
    <w:rsid w:val="00085876"/>
    <w:rsid w:val="0008600D"/>
    <w:rsid w:val="0008689F"/>
    <w:rsid w:val="00086D54"/>
    <w:rsid w:val="00090E52"/>
    <w:rsid w:val="00093931"/>
    <w:rsid w:val="000963D3"/>
    <w:rsid w:val="000964B3"/>
    <w:rsid w:val="00096719"/>
    <w:rsid w:val="000978E8"/>
    <w:rsid w:val="000A00DB"/>
    <w:rsid w:val="000A03D8"/>
    <w:rsid w:val="000A14B4"/>
    <w:rsid w:val="000A1FA9"/>
    <w:rsid w:val="000A57FE"/>
    <w:rsid w:val="000A717C"/>
    <w:rsid w:val="000A781A"/>
    <w:rsid w:val="000B25C7"/>
    <w:rsid w:val="000C02D9"/>
    <w:rsid w:val="000C066C"/>
    <w:rsid w:val="000C135C"/>
    <w:rsid w:val="000C2486"/>
    <w:rsid w:val="000C2B75"/>
    <w:rsid w:val="000C5503"/>
    <w:rsid w:val="000C608B"/>
    <w:rsid w:val="000C6C21"/>
    <w:rsid w:val="000C77CE"/>
    <w:rsid w:val="000D2BFE"/>
    <w:rsid w:val="000D2F26"/>
    <w:rsid w:val="000D41A3"/>
    <w:rsid w:val="000D6566"/>
    <w:rsid w:val="000D68AA"/>
    <w:rsid w:val="000D6CA8"/>
    <w:rsid w:val="000D75C0"/>
    <w:rsid w:val="000D7BE0"/>
    <w:rsid w:val="000E028A"/>
    <w:rsid w:val="000E09CF"/>
    <w:rsid w:val="000E23B5"/>
    <w:rsid w:val="000E2636"/>
    <w:rsid w:val="000E385C"/>
    <w:rsid w:val="000E4A91"/>
    <w:rsid w:val="000E55F7"/>
    <w:rsid w:val="000E57A4"/>
    <w:rsid w:val="000E5A0B"/>
    <w:rsid w:val="000E5ED6"/>
    <w:rsid w:val="000E64EB"/>
    <w:rsid w:val="000E6EBF"/>
    <w:rsid w:val="000F120D"/>
    <w:rsid w:val="000F1C35"/>
    <w:rsid w:val="000F32BF"/>
    <w:rsid w:val="000F4B0E"/>
    <w:rsid w:val="000F4E5B"/>
    <w:rsid w:val="000F6C99"/>
    <w:rsid w:val="00104EDE"/>
    <w:rsid w:val="00105233"/>
    <w:rsid w:val="00105341"/>
    <w:rsid w:val="00106A6A"/>
    <w:rsid w:val="001070B5"/>
    <w:rsid w:val="001075C4"/>
    <w:rsid w:val="001114DC"/>
    <w:rsid w:val="001124B2"/>
    <w:rsid w:val="001134E6"/>
    <w:rsid w:val="00117B1A"/>
    <w:rsid w:val="00117D74"/>
    <w:rsid w:val="00117DB6"/>
    <w:rsid w:val="00120053"/>
    <w:rsid w:val="001225C3"/>
    <w:rsid w:val="00122B56"/>
    <w:rsid w:val="001247BE"/>
    <w:rsid w:val="001253BE"/>
    <w:rsid w:val="001254F7"/>
    <w:rsid w:val="001259A3"/>
    <w:rsid w:val="00131403"/>
    <w:rsid w:val="001315B9"/>
    <w:rsid w:val="001325E8"/>
    <w:rsid w:val="001363A4"/>
    <w:rsid w:val="001365C5"/>
    <w:rsid w:val="001367E6"/>
    <w:rsid w:val="00136D0B"/>
    <w:rsid w:val="00137058"/>
    <w:rsid w:val="00137B28"/>
    <w:rsid w:val="001418F8"/>
    <w:rsid w:val="0014684B"/>
    <w:rsid w:val="00146E14"/>
    <w:rsid w:val="001508CB"/>
    <w:rsid w:val="001509B7"/>
    <w:rsid w:val="00150FBA"/>
    <w:rsid w:val="00151B2D"/>
    <w:rsid w:val="00155956"/>
    <w:rsid w:val="00155C45"/>
    <w:rsid w:val="00156668"/>
    <w:rsid w:val="001569D8"/>
    <w:rsid w:val="00157A02"/>
    <w:rsid w:val="001612A6"/>
    <w:rsid w:val="00162A17"/>
    <w:rsid w:val="001632D1"/>
    <w:rsid w:val="00163646"/>
    <w:rsid w:val="00170F9D"/>
    <w:rsid w:val="0017554C"/>
    <w:rsid w:val="00175D69"/>
    <w:rsid w:val="001762CC"/>
    <w:rsid w:val="0017743E"/>
    <w:rsid w:val="001775DB"/>
    <w:rsid w:val="001807C1"/>
    <w:rsid w:val="00180D76"/>
    <w:rsid w:val="0018224E"/>
    <w:rsid w:val="00185924"/>
    <w:rsid w:val="00185CFC"/>
    <w:rsid w:val="001863B7"/>
    <w:rsid w:val="00191F2D"/>
    <w:rsid w:val="00192072"/>
    <w:rsid w:val="00194A6F"/>
    <w:rsid w:val="00194DDD"/>
    <w:rsid w:val="00195DC8"/>
    <w:rsid w:val="001962C8"/>
    <w:rsid w:val="001A0081"/>
    <w:rsid w:val="001A253C"/>
    <w:rsid w:val="001A2BD7"/>
    <w:rsid w:val="001A42B1"/>
    <w:rsid w:val="001A4DEC"/>
    <w:rsid w:val="001B0DC3"/>
    <w:rsid w:val="001B1228"/>
    <w:rsid w:val="001B1B55"/>
    <w:rsid w:val="001B24A7"/>
    <w:rsid w:val="001B2BC8"/>
    <w:rsid w:val="001B2CE0"/>
    <w:rsid w:val="001B3EFB"/>
    <w:rsid w:val="001B5E8F"/>
    <w:rsid w:val="001B63CB"/>
    <w:rsid w:val="001B63D5"/>
    <w:rsid w:val="001B6737"/>
    <w:rsid w:val="001B67EC"/>
    <w:rsid w:val="001C0F03"/>
    <w:rsid w:val="001C1EF4"/>
    <w:rsid w:val="001C22A7"/>
    <w:rsid w:val="001C36F6"/>
    <w:rsid w:val="001D378D"/>
    <w:rsid w:val="001D4DB9"/>
    <w:rsid w:val="001D5591"/>
    <w:rsid w:val="001D5738"/>
    <w:rsid w:val="001D69AF"/>
    <w:rsid w:val="001D7932"/>
    <w:rsid w:val="001E2CD1"/>
    <w:rsid w:val="001E32A9"/>
    <w:rsid w:val="001E3738"/>
    <w:rsid w:val="001E4483"/>
    <w:rsid w:val="001E781D"/>
    <w:rsid w:val="001F0163"/>
    <w:rsid w:val="001F1694"/>
    <w:rsid w:val="001F2C39"/>
    <w:rsid w:val="001F34B6"/>
    <w:rsid w:val="001F3989"/>
    <w:rsid w:val="001F45E1"/>
    <w:rsid w:val="001F644F"/>
    <w:rsid w:val="001F66F1"/>
    <w:rsid w:val="00200CFD"/>
    <w:rsid w:val="002011BF"/>
    <w:rsid w:val="002026BE"/>
    <w:rsid w:val="00203204"/>
    <w:rsid w:val="002039CE"/>
    <w:rsid w:val="002045DC"/>
    <w:rsid w:val="00204672"/>
    <w:rsid w:val="00204AD7"/>
    <w:rsid w:val="00204B2D"/>
    <w:rsid w:val="00206989"/>
    <w:rsid w:val="00207549"/>
    <w:rsid w:val="00207EBC"/>
    <w:rsid w:val="00211BE1"/>
    <w:rsid w:val="00213537"/>
    <w:rsid w:val="00213F41"/>
    <w:rsid w:val="00216015"/>
    <w:rsid w:val="00216032"/>
    <w:rsid w:val="002165AE"/>
    <w:rsid w:val="0022039E"/>
    <w:rsid w:val="00222A03"/>
    <w:rsid w:val="002230E4"/>
    <w:rsid w:val="00225850"/>
    <w:rsid w:val="002270D6"/>
    <w:rsid w:val="002300EB"/>
    <w:rsid w:val="002308DA"/>
    <w:rsid w:val="00230C0F"/>
    <w:rsid w:val="00231CAD"/>
    <w:rsid w:val="00231E46"/>
    <w:rsid w:val="00233578"/>
    <w:rsid w:val="0023366F"/>
    <w:rsid w:val="002348D5"/>
    <w:rsid w:val="00235DBC"/>
    <w:rsid w:val="00236000"/>
    <w:rsid w:val="002371AC"/>
    <w:rsid w:val="0024202F"/>
    <w:rsid w:val="00242127"/>
    <w:rsid w:val="00242771"/>
    <w:rsid w:val="00244258"/>
    <w:rsid w:val="00245A39"/>
    <w:rsid w:val="002506DC"/>
    <w:rsid w:val="00251058"/>
    <w:rsid w:val="002511CC"/>
    <w:rsid w:val="00253473"/>
    <w:rsid w:val="002554D3"/>
    <w:rsid w:val="00255EB8"/>
    <w:rsid w:val="00257A4B"/>
    <w:rsid w:val="00260C1E"/>
    <w:rsid w:val="00263614"/>
    <w:rsid w:val="002658D8"/>
    <w:rsid w:val="00266A1C"/>
    <w:rsid w:val="002673CA"/>
    <w:rsid w:val="002675C5"/>
    <w:rsid w:val="00275BBB"/>
    <w:rsid w:val="00276265"/>
    <w:rsid w:val="002808CA"/>
    <w:rsid w:val="00280C7E"/>
    <w:rsid w:val="0028189E"/>
    <w:rsid w:val="00283236"/>
    <w:rsid w:val="00283E45"/>
    <w:rsid w:val="00284620"/>
    <w:rsid w:val="00285CE7"/>
    <w:rsid w:val="00291653"/>
    <w:rsid w:val="002916C2"/>
    <w:rsid w:val="002945D1"/>
    <w:rsid w:val="0029569E"/>
    <w:rsid w:val="00295906"/>
    <w:rsid w:val="0029664C"/>
    <w:rsid w:val="0029704E"/>
    <w:rsid w:val="002A0950"/>
    <w:rsid w:val="002A1744"/>
    <w:rsid w:val="002A2204"/>
    <w:rsid w:val="002A22F9"/>
    <w:rsid w:val="002A23C7"/>
    <w:rsid w:val="002A244D"/>
    <w:rsid w:val="002A3291"/>
    <w:rsid w:val="002A357D"/>
    <w:rsid w:val="002A3DDE"/>
    <w:rsid w:val="002A507B"/>
    <w:rsid w:val="002A5FE6"/>
    <w:rsid w:val="002A796A"/>
    <w:rsid w:val="002B07F9"/>
    <w:rsid w:val="002B0A93"/>
    <w:rsid w:val="002B3AEF"/>
    <w:rsid w:val="002B402F"/>
    <w:rsid w:val="002B46A5"/>
    <w:rsid w:val="002B6128"/>
    <w:rsid w:val="002B7297"/>
    <w:rsid w:val="002B74B0"/>
    <w:rsid w:val="002C2882"/>
    <w:rsid w:val="002C2FFF"/>
    <w:rsid w:val="002C5C28"/>
    <w:rsid w:val="002C687D"/>
    <w:rsid w:val="002C748A"/>
    <w:rsid w:val="002C7838"/>
    <w:rsid w:val="002D0692"/>
    <w:rsid w:val="002D3487"/>
    <w:rsid w:val="002D5886"/>
    <w:rsid w:val="002D6FDB"/>
    <w:rsid w:val="002D75D7"/>
    <w:rsid w:val="002E0D9D"/>
    <w:rsid w:val="002E0E2E"/>
    <w:rsid w:val="002E222F"/>
    <w:rsid w:val="002E4CA9"/>
    <w:rsid w:val="002E574C"/>
    <w:rsid w:val="002E5FD8"/>
    <w:rsid w:val="002E6869"/>
    <w:rsid w:val="002F2390"/>
    <w:rsid w:val="002F42D5"/>
    <w:rsid w:val="002F430C"/>
    <w:rsid w:val="002F5333"/>
    <w:rsid w:val="002F5435"/>
    <w:rsid w:val="002F6DF4"/>
    <w:rsid w:val="00300737"/>
    <w:rsid w:val="00300DB2"/>
    <w:rsid w:val="0030176F"/>
    <w:rsid w:val="00301D03"/>
    <w:rsid w:val="003021DD"/>
    <w:rsid w:val="003054E5"/>
    <w:rsid w:val="00307604"/>
    <w:rsid w:val="003079B7"/>
    <w:rsid w:val="00310A6E"/>
    <w:rsid w:val="00311FCE"/>
    <w:rsid w:val="00312A4D"/>
    <w:rsid w:val="003132E2"/>
    <w:rsid w:val="0031335B"/>
    <w:rsid w:val="00314583"/>
    <w:rsid w:val="00315E53"/>
    <w:rsid w:val="0032253E"/>
    <w:rsid w:val="00324227"/>
    <w:rsid w:val="00331851"/>
    <w:rsid w:val="003319D0"/>
    <w:rsid w:val="00332DFF"/>
    <w:rsid w:val="00334917"/>
    <w:rsid w:val="00336714"/>
    <w:rsid w:val="00336A5C"/>
    <w:rsid w:val="003375E5"/>
    <w:rsid w:val="00337D20"/>
    <w:rsid w:val="0034114A"/>
    <w:rsid w:val="00343971"/>
    <w:rsid w:val="003446FB"/>
    <w:rsid w:val="00350835"/>
    <w:rsid w:val="0035134F"/>
    <w:rsid w:val="00352523"/>
    <w:rsid w:val="00353996"/>
    <w:rsid w:val="00354BC4"/>
    <w:rsid w:val="00356ADB"/>
    <w:rsid w:val="003576D8"/>
    <w:rsid w:val="00361C63"/>
    <w:rsid w:val="00361FCE"/>
    <w:rsid w:val="0036380A"/>
    <w:rsid w:val="003642DA"/>
    <w:rsid w:val="00364942"/>
    <w:rsid w:val="00365F32"/>
    <w:rsid w:val="0037087E"/>
    <w:rsid w:val="00373DBE"/>
    <w:rsid w:val="00375584"/>
    <w:rsid w:val="0037690C"/>
    <w:rsid w:val="00377555"/>
    <w:rsid w:val="00380D1E"/>
    <w:rsid w:val="00380D7E"/>
    <w:rsid w:val="00381610"/>
    <w:rsid w:val="00382EAD"/>
    <w:rsid w:val="00383ECE"/>
    <w:rsid w:val="00384774"/>
    <w:rsid w:val="00384CE6"/>
    <w:rsid w:val="0038504D"/>
    <w:rsid w:val="0038505B"/>
    <w:rsid w:val="0038564A"/>
    <w:rsid w:val="00386B74"/>
    <w:rsid w:val="00386FF5"/>
    <w:rsid w:val="003916A5"/>
    <w:rsid w:val="00391986"/>
    <w:rsid w:val="003924DB"/>
    <w:rsid w:val="00392614"/>
    <w:rsid w:val="00392786"/>
    <w:rsid w:val="0039340D"/>
    <w:rsid w:val="00397A0B"/>
    <w:rsid w:val="003A195D"/>
    <w:rsid w:val="003A352B"/>
    <w:rsid w:val="003A38F3"/>
    <w:rsid w:val="003A5A22"/>
    <w:rsid w:val="003B1419"/>
    <w:rsid w:val="003B2D82"/>
    <w:rsid w:val="003B5860"/>
    <w:rsid w:val="003B78A5"/>
    <w:rsid w:val="003C06B0"/>
    <w:rsid w:val="003C1F3F"/>
    <w:rsid w:val="003C25A5"/>
    <w:rsid w:val="003D0ABC"/>
    <w:rsid w:val="003D11AF"/>
    <w:rsid w:val="003D1B17"/>
    <w:rsid w:val="003D2705"/>
    <w:rsid w:val="003D2A87"/>
    <w:rsid w:val="003D4E01"/>
    <w:rsid w:val="003E162C"/>
    <w:rsid w:val="003E265B"/>
    <w:rsid w:val="003E2D25"/>
    <w:rsid w:val="003E3199"/>
    <w:rsid w:val="003E35E6"/>
    <w:rsid w:val="003E385A"/>
    <w:rsid w:val="003E38ED"/>
    <w:rsid w:val="003E5463"/>
    <w:rsid w:val="003E5E0E"/>
    <w:rsid w:val="003E6997"/>
    <w:rsid w:val="003E7B16"/>
    <w:rsid w:val="003F444A"/>
    <w:rsid w:val="003F701C"/>
    <w:rsid w:val="00400732"/>
    <w:rsid w:val="00400797"/>
    <w:rsid w:val="004017E5"/>
    <w:rsid w:val="00403B75"/>
    <w:rsid w:val="00404E75"/>
    <w:rsid w:val="0040624F"/>
    <w:rsid w:val="00407BC3"/>
    <w:rsid w:val="00407DC4"/>
    <w:rsid w:val="0041060F"/>
    <w:rsid w:val="004113EC"/>
    <w:rsid w:val="00411E6D"/>
    <w:rsid w:val="00414D8D"/>
    <w:rsid w:val="00415E62"/>
    <w:rsid w:val="00416E77"/>
    <w:rsid w:val="004174BC"/>
    <w:rsid w:val="00420028"/>
    <w:rsid w:val="00420AB0"/>
    <w:rsid w:val="004212D5"/>
    <w:rsid w:val="00421F0D"/>
    <w:rsid w:val="004255A3"/>
    <w:rsid w:val="00427942"/>
    <w:rsid w:val="00427CD3"/>
    <w:rsid w:val="00430454"/>
    <w:rsid w:val="0043118D"/>
    <w:rsid w:val="00431B7A"/>
    <w:rsid w:val="00432231"/>
    <w:rsid w:val="00432ADF"/>
    <w:rsid w:val="0043320F"/>
    <w:rsid w:val="00433821"/>
    <w:rsid w:val="004346BC"/>
    <w:rsid w:val="0043587F"/>
    <w:rsid w:val="00436481"/>
    <w:rsid w:val="0043658A"/>
    <w:rsid w:val="00437F75"/>
    <w:rsid w:val="004410A2"/>
    <w:rsid w:val="004415AE"/>
    <w:rsid w:val="00441E15"/>
    <w:rsid w:val="004437F0"/>
    <w:rsid w:val="00444724"/>
    <w:rsid w:val="00444797"/>
    <w:rsid w:val="004478E2"/>
    <w:rsid w:val="00450D8D"/>
    <w:rsid w:val="0045311F"/>
    <w:rsid w:val="004532C0"/>
    <w:rsid w:val="00454107"/>
    <w:rsid w:val="00454D96"/>
    <w:rsid w:val="0045630A"/>
    <w:rsid w:val="00456A5C"/>
    <w:rsid w:val="004570AD"/>
    <w:rsid w:val="004576F9"/>
    <w:rsid w:val="00460F5C"/>
    <w:rsid w:val="004631BF"/>
    <w:rsid w:val="0046327A"/>
    <w:rsid w:val="0046576A"/>
    <w:rsid w:val="00467435"/>
    <w:rsid w:val="00470B6B"/>
    <w:rsid w:val="00470C82"/>
    <w:rsid w:val="00471AE2"/>
    <w:rsid w:val="00471BFF"/>
    <w:rsid w:val="004744FE"/>
    <w:rsid w:val="004770DE"/>
    <w:rsid w:val="0048285C"/>
    <w:rsid w:val="00482885"/>
    <w:rsid w:val="00482D7C"/>
    <w:rsid w:val="00482E59"/>
    <w:rsid w:val="00484D53"/>
    <w:rsid w:val="0048579A"/>
    <w:rsid w:val="00487C19"/>
    <w:rsid w:val="00492275"/>
    <w:rsid w:val="00492524"/>
    <w:rsid w:val="00492C6A"/>
    <w:rsid w:val="004939A3"/>
    <w:rsid w:val="00493BEF"/>
    <w:rsid w:val="00494432"/>
    <w:rsid w:val="00496AE5"/>
    <w:rsid w:val="004A4DB4"/>
    <w:rsid w:val="004A585F"/>
    <w:rsid w:val="004A75AF"/>
    <w:rsid w:val="004A7B1C"/>
    <w:rsid w:val="004B01A3"/>
    <w:rsid w:val="004B0440"/>
    <w:rsid w:val="004B0B0C"/>
    <w:rsid w:val="004B13DF"/>
    <w:rsid w:val="004B36B0"/>
    <w:rsid w:val="004B4AF1"/>
    <w:rsid w:val="004B5885"/>
    <w:rsid w:val="004B68EE"/>
    <w:rsid w:val="004B7D0A"/>
    <w:rsid w:val="004C150F"/>
    <w:rsid w:val="004C1B08"/>
    <w:rsid w:val="004C290B"/>
    <w:rsid w:val="004C4891"/>
    <w:rsid w:val="004C7A5D"/>
    <w:rsid w:val="004D1FC2"/>
    <w:rsid w:val="004D296B"/>
    <w:rsid w:val="004D3BE4"/>
    <w:rsid w:val="004D50F6"/>
    <w:rsid w:val="004D5A59"/>
    <w:rsid w:val="004D5BC6"/>
    <w:rsid w:val="004D68CD"/>
    <w:rsid w:val="004E089D"/>
    <w:rsid w:val="004E46E3"/>
    <w:rsid w:val="004F1DD0"/>
    <w:rsid w:val="004F3D29"/>
    <w:rsid w:val="004F553F"/>
    <w:rsid w:val="004F56C0"/>
    <w:rsid w:val="00501401"/>
    <w:rsid w:val="00501A26"/>
    <w:rsid w:val="0050274A"/>
    <w:rsid w:val="00503881"/>
    <w:rsid w:val="005039D2"/>
    <w:rsid w:val="00504181"/>
    <w:rsid w:val="00504D1D"/>
    <w:rsid w:val="0050530C"/>
    <w:rsid w:val="00507AF2"/>
    <w:rsid w:val="005115F2"/>
    <w:rsid w:val="00511B19"/>
    <w:rsid w:val="00511CD7"/>
    <w:rsid w:val="00513561"/>
    <w:rsid w:val="0051490C"/>
    <w:rsid w:val="005163A9"/>
    <w:rsid w:val="005164AC"/>
    <w:rsid w:val="00521EBD"/>
    <w:rsid w:val="00523661"/>
    <w:rsid w:val="00527546"/>
    <w:rsid w:val="00527A2B"/>
    <w:rsid w:val="00527E1A"/>
    <w:rsid w:val="00531441"/>
    <w:rsid w:val="0053178F"/>
    <w:rsid w:val="00532BE6"/>
    <w:rsid w:val="00534826"/>
    <w:rsid w:val="00534EAE"/>
    <w:rsid w:val="00536066"/>
    <w:rsid w:val="005363FC"/>
    <w:rsid w:val="00540E81"/>
    <w:rsid w:val="00540FCB"/>
    <w:rsid w:val="00541021"/>
    <w:rsid w:val="00542DEA"/>
    <w:rsid w:val="00543656"/>
    <w:rsid w:val="00544160"/>
    <w:rsid w:val="005455BA"/>
    <w:rsid w:val="005467E6"/>
    <w:rsid w:val="00546CFB"/>
    <w:rsid w:val="00550A90"/>
    <w:rsid w:val="00550F79"/>
    <w:rsid w:val="00551097"/>
    <w:rsid w:val="0055162B"/>
    <w:rsid w:val="00554681"/>
    <w:rsid w:val="00554683"/>
    <w:rsid w:val="00554C15"/>
    <w:rsid w:val="00557D0A"/>
    <w:rsid w:val="00557F4F"/>
    <w:rsid w:val="005635BC"/>
    <w:rsid w:val="005638C5"/>
    <w:rsid w:val="00563EE4"/>
    <w:rsid w:val="00564EFD"/>
    <w:rsid w:val="00565327"/>
    <w:rsid w:val="00567D0C"/>
    <w:rsid w:val="00573310"/>
    <w:rsid w:val="00573600"/>
    <w:rsid w:val="00573ED4"/>
    <w:rsid w:val="00574F0E"/>
    <w:rsid w:val="00575BB1"/>
    <w:rsid w:val="00576865"/>
    <w:rsid w:val="00580E64"/>
    <w:rsid w:val="00581692"/>
    <w:rsid w:val="0058478F"/>
    <w:rsid w:val="005910B2"/>
    <w:rsid w:val="00594641"/>
    <w:rsid w:val="005948E4"/>
    <w:rsid w:val="00596E82"/>
    <w:rsid w:val="00597468"/>
    <w:rsid w:val="00597EF3"/>
    <w:rsid w:val="005A0910"/>
    <w:rsid w:val="005A2156"/>
    <w:rsid w:val="005A36FB"/>
    <w:rsid w:val="005A4873"/>
    <w:rsid w:val="005A5717"/>
    <w:rsid w:val="005A57EC"/>
    <w:rsid w:val="005A6DC1"/>
    <w:rsid w:val="005B0CC9"/>
    <w:rsid w:val="005B2636"/>
    <w:rsid w:val="005B579B"/>
    <w:rsid w:val="005B6675"/>
    <w:rsid w:val="005C008D"/>
    <w:rsid w:val="005C21A5"/>
    <w:rsid w:val="005C30B8"/>
    <w:rsid w:val="005C4753"/>
    <w:rsid w:val="005C4DAB"/>
    <w:rsid w:val="005C767F"/>
    <w:rsid w:val="005D142F"/>
    <w:rsid w:val="005D167C"/>
    <w:rsid w:val="005D1BDA"/>
    <w:rsid w:val="005D2B0D"/>
    <w:rsid w:val="005D4565"/>
    <w:rsid w:val="005D4B71"/>
    <w:rsid w:val="005D5C72"/>
    <w:rsid w:val="005D5DED"/>
    <w:rsid w:val="005E16C4"/>
    <w:rsid w:val="005E2778"/>
    <w:rsid w:val="005E3777"/>
    <w:rsid w:val="005E5CB2"/>
    <w:rsid w:val="005E61AC"/>
    <w:rsid w:val="005E7FC3"/>
    <w:rsid w:val="005F0413"/>
    <w:rsid w:val="005F071C"/>
    <w:rsid w:val="005F1B26"/>
    <w:rsid w:val="005F34BC"/>
    <w:rsid w:val="005F4689"/>
    <w:rsid w:val="005F4A14"/>
    <w:rsid w:val="0060078C"/>
    <w:rsid w:val="00602264"/>
    <w:rsid w:val="00603A46"/>
    <w:rsid w:val="00605204"/>
    <w:rsid w:val="006055B4"/>
    <w:rsid w:val="00605EF6"/>
    <w:rsid w:val="00611835"/>
    <w:rsid w:val="006127CF"/>
    <w:rsid w:val="00612FB1"/>
    <w:rsid w:val="00615EDB"/>
    <w:rsid w:val="00617578"/>
    <w:rsid w:val="006202ED"/>
    <w:rsid w:val="006206C1"/>
    <w:rsid w:val="00621D87"/>
    <w:rsid w:val="006227D1"/>
    <w:rsid w:val="00622CEA"/>
    <w:rsid w:val="00622D81"/>
    <w:rsid w:val="00622E0B"/>
    <w:rsid w:val="0062388B"/>
    <w:rsid w:val="0062444D"/>
    <w:rsid w:val="0062616F"/>
    <w:rsid w:val="00626819"/>
    <w:rsid w:val="0062777D"/>
    <w:rsid w:val="006300A9"/>
    <w:rsid w:val="0063094D"/>
    <w:rsid w:val="00631489"/>
    <w:rsid w:val="00631816"/>
    <w:rsid w:val="0063212A"/>
    <w:rsid w:val="006338D3"/>
    <w:rsid w:val="00634479"/>
    <w:rsid w:val="006361C1"/>
    <w:rsid w:val="00641017"/>
    <w:rsid w:val="00642354"/>
    <w:rsid w:val="00645D0E"/>
    <w:rsid w:val="00646406"/>
    <w:rsid w:val="00654000"/>
    <w:rsid w:val="00656412"/>
    <w:rsid w:val="00656DAD"/>
    <w:rsid w:val="00657F0B"/>
    <w:rsid w:val="00660F5B"/>
    <w:rsid w:val="00661AC4"/>
    <w:rsid w:val="006627A1"/>
    <w:rsid w:val="006634CD"/>
    <w:rsid w:val="00663700"/>
    <w:rsid w:val="00665119"/>
    <w:rsid w:val="0066778C"/>
    <w:rsid w:val="00676569"/>
    <w:rsid w:val="00680450"/>
    <w:rsid w:val="006826D0"/>
    <w:rsid w:val="00683909"/>
    <w:rsid w:val="00684C6B"/>
    <w:rsid w:val="0068565B"/>
    <w:rsid w:val="00691AD1"/>
    <w:rsid w:val="006929F4"/>
    <w:rsid w:val="0069414C"/>
    <w:rsid w:val="00694F9D"/>
    <w:rsid w:val="00697829"/>
    <w:rsid w:val="006A0280"/>
    <w:rsid w:val="006A0296"/>
    <w:rsid w:val="006A105F"/>
    <w:rsid w:val="006A1BEF"/>
    <w:rsid w:val="006A3830"/>
    <w:rsid w:val="006A3845"/>
    <w:rsid w:val="006A4971"/>
    <w:rsid w:val="006A5AA4"/>
    <w:rsid w:val="006A794F"/>
    <w:rsid w:val="006A7ED9"/>
    <w:rsid w:val="006A7F77"/>
    <w:rsid w:val="006B24F4"/>
    <w:rsid w:val="006B27B8"/>
    <w:rsid w:val="006B4CAD"/>
    <w:rsid w:val="006B5AEC"/>
    <w:rsid w:val="006B6276"/>
    <w:rsid w:val="006B6E2E"/>
    <w:rsid w:val="006B7EB2"/>
    <w:rsid w:val="006C253B"/>
    <w:rsid w:val="006C28FC"/>
    <w:rsid w:val="006C2FC9"/>
    <w:rsid w:val="006C396D"/>
    <w:rsid w:val="006C4B95"/>
    <w:rsid w:val="006C5B71"/>
    <w:rsid w:val="006C6F29"/>
    <w:rsid w:val="006D0597"/>
    <w:rsid w:val="006D1C51"/>
    <w:rsid w:val="006D206F"/>
    <w:rsid w:val="006D2254"/>
    <w:rsid w:val="006D5920"/>
    <w:rsid w:val="006D5924"/>
    <w:rsid w:val="006E06F7"/>
    <w:rsid w:val="006E12B9"/>
    <w:rsid w:val="006E2140"/>
    <w:rsid w:val="006E382F"/>
    <w:rsid w:val="006E4040"/>
    <w:rsid w:val="006E432D"/>
    <w:rsid w:val="006E46B4"/>
    <w:rsid w:val="006E5340"/>
    <w:rsid w:val="006E73A5"/>
    <w:rsid w:val="006F1388"/>
    <w:rsid w:val="006F220C"/>
    <w:rsid w:val="006F33E8"/>
    <w:rsid w:val="006F439C"/>
    <w:rsid w:val="006F47EB"/>
    <w:rsid w:val="006F5E2E"/>
    <w:rsid w:val="007012D5"/>
    <w:rsid w:val="007031DF"/>
    <w:rsid w:val="007045BD"/>
    <w:rsid w:val="00705B76"/>
    <w:rsid w:val="00705BAA"/>
    <w:rsid w:val="00706E78"/>
    <w:rsid w:val="00707EF7"/>
    <w:rsid w:val="0071161B"/>
    <w:rsid w:val="007133BF"/>
    <w:rsid w:val="0071343C"/>
    <w:rsid w:val="00713F65"/>
    <w:rsid w:val="00714B8E"/>
    <w:rsid w:val="00715C4E"/>
    <w:rsid w:val="00716C6B"/>
    <w:rsid w:val="00717D85"/>
    <w:rsid w:val="00717F24"/>
    <w:rsid w:val="0072013A"/>
    <w:rsid w:val="007240D8"/>
    <w:rsid w:val="007248B3"/>
    <w:rsid w:val="00725071"/>
    <w:rsid w:val="007257E4"/>
    <w:rsid w:val="00726828"/>
    <w:rsid w:val="00727314"/>
    <w:rsid w:val="0073103B"/>
    <w:rsid w:val="00732C00"/>
    <w:rsid w:val="00734528"/>
    <w:rsid w:val="007371AE"/>
    <w:rsid w:val="00740430"/>
    <w:rsid w:val="00745E5C"/>
    <w:rsid w:val="00750016"/>
    <w:rsid w:val="007507EE"/>
    <w:rsid w:val="00750BA4"/>
    <w:rsid w:val="00751E3C"/>
    <w:rsid w:val="00752248"/>
    <w:rsid w:val="007537DF"/>
    <w:rsid w:val="00754785"/>
    <w:rsid w:val="00754F31"/>
    <w:rsid w:val="007551E8"/>
    <w:rsid w:val="00755578"/>
    <w:rsid w:val="007558F1"/>
    <w:rsid w:val="00760354"/>
    <w:rsid w:val="00761366"/>
    <w:rsid w:val="007613B0"/>
    <w:rsid w:val="0076414C"/>
    <w:rsid w:val="00764567"/>
    <w:rsid w:val="007661E2"/>
    <w:rsid w:val="0077212A"/>
    <w:rsid w:val="00774096"/>
    <w:rsid w:val="007750AD"/>
    <w:rsid w:val="00775A23"/>
    <w:rsid w:val="00777E71"/>
    <w:rsid w:val="00780203"/>
    <w:rsid w:val="00781414"/>
    <w:rsid w:val="00781A32"/>
    <w:rsid w:val="00782ACD"/>
    <w:rsid w:val="007834F2"/>
    <w:rsid w:val="00783C4E"/>
    <w:rsid w:val="007841C7"/>
    <w:rsid w:val="0078453E"/>
    <w:rsid w:val="00787100"/>
    <w:rsid w:val="007925DB"/>
    <w:rsid w:val="00793AEA"/>
    <w:rsid w:val="00794DD0"/>
    <w:rsid w:val="007950DD"/>
    <w:rsid w:val="007963B9"/>
    <w:rsid w:val="007974CE"/>
    <w:rsid w:val="00797879"/>
    <w:rsid w:val="007979CE"/>
    <w:rsid w:val="00797C62"/>
    <w:rsid w:val="007A0023"/>
    <w:rsid w:val="007A00F3"/>
    <w:rsid w:val="007A1AF2"/>
    <w:rsid w:val="007A5E3D"/>
    <w:rsid w:val="007A7373"/>
    <w:rsid w:val="007B18DD"/>
    <w:rsid w:val="007B585B"/>
    <w:rsid w:val="007C01B9"/>
    <w:rsid w:val="007C02D7"/>
    <w:rsid w:val="007C0D0E"/>
    <w:rsid w:val="007C15C3"/>
    <w:rsid w:val="007C1863"/>
    <w:rsid w:val="007C1B6C"/>
    <w:rsid w:val="007C5FC5"/>
    <w:rsid w:val="007D2C69"/>
    <w:rsid w:val="007D2CA8"/>
    <w:rsid w:val="007D3300"/>
    <w:rsid w:val="007D42BE"/>
    <w:rsid w:val="007D6BBA"/>
    <w:rsid w:val="007D6C0D"/>
    <w:rsid w:val="007D6DCD"/>
    <w:rsid w:val="007D7426"/>
    <w:rsid w:val="007E02F9"/>
    <w:rsid w:val="007E175A"/>
    <w:rsid w:val="007E3490"/>
    <w:rsid w:val="007E3955"/>
    <w:rsid w:val="007E7C4D"/>
    <w:rsid w:val="007F03B3"/>
    <w:rsid w:val="007F0A5B"/>
    <w:rsid w:val="007F1C46"/>
    <w:rsid w:val="007F2F61"/>
    <w:rsid w:val="007F40FE"/>
    <w:rsid w:val="007F4780"/>
    <w:rsid w:val="007F5F6D"/>
    <w:rsid w:val="00803089"/>
    <w:rsid w:val="008037BA"/>
    <w:rsid w:val="00804075"/>
    <w:rsid w:val="008057C3"/>
    <w:rsid w:val="00805E68"/>
    <w:rsid w:val="008075A0"/>
    <w:rsid w:val="0081144E"/>
    <w:rsid w:val="00812B46"/>
    <w:rsid w:val="00814BC9"/>
    <w:rsid w:val="00816A53"/>
    <w:rsid w:val="008202E0"/>
    <w:rsid w:val="00820929"/>
    <w:rsid w:val="0082110E"/>
    <w:rsid w:val="00821287"/>
    <w:rsid w:val="00823253"/>
    <w:rsid w:val="0082347C"/>
    <w:rsid w:val="00825315"/>
    <w:rsid w:val="0082589C"/>
    <w:rsid w:val="00826E63"/>
    <w:rsid w:val="00832B22"/>
    <w:rsid w:val="008332DD"/>
    <w:rsid w:val="0083509D"/>
    <w:rsid w:val="0083522D"/>
    <w:rsid w:val="00835B09"/>
    <w:rsid w:val="00835DBC"/>
    <w:rsid w:val="008363FC"/>
    <w:rsid w:val="0083654A"/>
    <w:rsid w:val="00836865"/>
    <w:rsid w:val="008404B1"/>
    <w:rsid w:val="00843413"/>
    <w:rsid w:val="008438E6"/>
    <w:rsid w:val="00845569"/>
    <w:rsid w:val="00847369"/>
    <w:rsid w:val="00850A5A"/>
    <w:rsid w:val="008511E6"/>
    <w:rsid w:val="00855393"/>
    <w:rsid w:val="00855C18"/>
    <w:rsid w:val="00856E4C"/>
    <w:rsid w:val="00857144"/>
    <w:rsid w:val="00857FD6"/>
    <w:rsid w:val="008601B4"/>
    <w:rsid w:val="0086054F"/>
    <w:rsid w:val="0086215E"/>
    <w:rsid w:val="00862FD7"/>
    <w:rsid w:val="008635C7"/>
    <w:rsid w:val="00864FD3"/>
    <w:rsid w:val="008652CD"/>
    <w:rsid w:val="0086627D"/>
    <w:rsid w:val="00867C5E"/>
    <w:rsid w:val="00871ECA"/>
    <w:rsid w:val="0087247D"/>
    <w:rsid w:val="0087355D"/>
    <w:rsid w:val="00876A8B"/>
    <w:rsid w:val="0087746E"/>
    <w:rsid w:val="00880833"/>
    <w:rsid w:val="00881388"/>
    <w:rsid w:val="00881D8E"/>
    <w:rsid w:val="00884621"/>
    <w:rsid w:val="00886300"/>
    <w:rsid w:val="00891351"/>
    <w:rsid w:val="008920D0"/>
    <w:rsid w:val="008925C3"/>
    <w:rsid w:val="008934D8"/>
    <w:rsid w:val="0089467F"/>
    <w:rsid w:val="008965A8"/>
    <w:rsid w:val="008A0433"/>
    <w:rsid w:val="008A08BE"/>
    <w:rsid w:val="008A0E84"/>
    <w:rsid w:val="008A3F07"/>
    <w:rsid w:val="008A5197"/>
    <w:rsid w:val="008A6CD1"/>
    <w:rsid w:val="008A7320"/>
    <w:rsid w:val="008A76DE"/>
    <w:rsid w:val="008B1482"/>
    <w:rsid w:val="008B24D3"/>
    <w:rsid w:val="008B4137"/>
    <w:rsid w:val="008B64E2"/>
    <w:rsid w:val="008B6A44"/>
    <w:rsid w:val="008B6AE1"/>
    <w:rsid w:val="008C0DCC"/>
    <w:rsid w:val="008C0F46"/>
    <w:rsid w:val="008C1B7C"/>
    <w:rsid w:val="008C2FD8"/>
    <w:rsid w:val="008C3C06"/>
    <w:rsid w:val="008C524B"/>
    <w:rsid w:val="008C5CAF"/>
    <w:rsid w:val="008C7209"/>
    <w:rsid w:val="008D0634"/>
    <w:rsid w:val="008D1104"/>
    <w:rsid w:val="008D2800"/>
    <w:rsid w:val="008D4643"/>
    <w:rsid w:val="008D63D0"/>
    <w:rsid w:val="008D65D5"/>
    <w:rsid w:val="008D67E3"/>
    <w:rsid w:val="008D6B2E"/>
    <w:rsid w:val="008D76CE"/>
    <w:rsid w:val="008E03E2"/>
    <w:rsid w:val="008E1635"/>
    <w:rsid w:val="008E1B9B"/>
    <w:rsid w:val="008E4BEE"/>
    <w:rsid w:val="008E5426"/>
    <w:rsid w:val="008E73BC"/>
    <w:rsid w:val="008E7A40"/>
    <w:rsid w:val="008F0F30"/>
    <w:rsid w:val="008F3C95"/>
    <w:rsid w:val="008F49D3"/>
    <w:rsid w:val="008F5403"/>
    <w:rsid w:val="008F6DE3"/>
    <w:rsid w:val="008F7DBB"/>
    <w:rsid w:val="00900482"/>
    <w:rsid w:val="009036E1"/>
    <w:rsid w:val="009038BB"/>
    <w:rsid w:val="009042EB"/>
    <w:rsid w:val="0090588A"/>
    <w:rsid w:val="00905B17"/>
    <w:rsid w:val="00913417"/>
    <w:rsid w:val="00916A2E"/>
    <w:rsid w:val="009204AE"/>
    <w:rsid w:val="00923610"/>
    <w:rsid w:val="009279A2"/>
    <w:rsid w:val="0093069B"/>
    <w:rsid w:val="00930B1E"/>
    <w:rsid w:val="00930CB9"/>
    <w:rsid w:val="009311F0"/>
    <w:rsid w:val="00931317"/>
    <w:rsid w:val="00932AA1"/>
    <w:rsid w:val="00933568"/>
    <w:rsid w:val="00935632"/>
    <w:rsid w:val="009358A0"/>
    <w:rsid w:val="00937447"/>
    <w:rsid w:val="009377B3"/>
    <w:rsid w:val="00937B4C"/>
    <w:rsid w:val="00940722"/>
    <w:rsid w:val="00941072"/>
    <w:rsid w:val="009445A9"/>
    <w:rsid w:val="00944A3C"/>
    <w:rsid w:val="00945F60"/>
    <w:rsid w:val="009462EB"/>
    <w:rsid w:val="009462F8"/>
    <w:rsid w:val="009477CF"/>
    <w:rsid w:val="009515F2"/>
    <w:rsid w:val="00951F6A"/>
    <w:rsid w:val="00952049"/>
    <w:rsid w:val="00952E6F"/>
    <w:rsid w:val="009549AE"/>
    <w:rsid w:val="00954B6F"/>
    <w:rsid w:val="00955303"/>
    <w:rsid w:val="009553D5"/>
    <w:rsid w:val="00955FEF"/>
    <w:rsid w:val="009573C5"/>
    <w:rsid w:val="009600AE"/>
    <w:rsid w:val="00960FFF"/>
    <w:rsid w:val="00962899"/>
    <w:rsid w:val="0096317E"/>
    <w:rsid w:val="00963AB5"/>
    <w:rsid w:val="0096531C"/>
    <w:rsid w:val="009654C0"/>
    <w:rsid w:val="0096585B"/>
    <w:rsid w:val="009662AE"/>
    <w:rsid w:val="00966449"/>
    <w:rsid w:val="009677CC"/>
    <w:rsid w:val="00967850"/>
    <w:rsid w:val="00970227"/>
    <w:rsid w:val="00970B5B"/>
    <w:rsid w:val="00970E3E"/>
    <w:rsid w:val="00971F1B"/>
    <w:rsid w:val="00975634"/>
    <w:rsid w:val="009773BB"/>
    <w:rsid w:val="009813EF"/>
    <w:rsid w:val="00982823"/>
    <w:rsid w:val="00984780"/>
    <w:rsid w:val="00984E65"/>
    <w:rsid w:val="00985549"/>
    <w:rsid w:val="009875E2"/>
    <w:rsid w:val="0098777F"/>
    <w:rsid w:val="0099094F"/>
    <w:rsid w:val="00990CE8"/>
    <w:rsid w:val="00993E01"/>
    <w:rsid w:val="00995B10"/>
    <w:rsid w:val="00996563"/>
    <w:rsid w:val="00997818"/>
    <w:rsid w:val="00997F38"/>
    <w:rsid w:val="009A002C"/>
    <w:rsid w:val="009A0D36"/>
    <w:rsid w:val="009A12A5"/>
    <w:rsid w:val="009A1776"/>
    <w:rsid w:val="009A2B49"/>
    <w:rsid w:val="009A31A0"/>
    <w:rsid w:val="009A74B5"/>
    <w:rsid w:val="009A799C"/>
    <w:rsid w:val="009A7F42"/>
    <w:rsid w:val="009B1745"/>
    <w:rsid w:val="009B3C67"/>
    <w:rsid w:val="009B5705"/>
    <w:rsid w:val="009B6493"/>
    <w:rsid w:val="009B7798"/>
    <w:rsid w:val="009C0387"/>
    <w:rsid w:val="009C1796"/>
    <w:rsid w:val="009C1D64"/>
    <w:rsid w:val="009C1F15"/>
    <w:rsid w:val="009C30A9"/>
    <w:rsid w:val="009C43F2"/>
    <w:rsid w:val="009D1BC8"/>
    <w:rsid w:val="009D25EF"/>
    <w:rsid w:val="009D2B21"/>
    <w:rsid w:val="009D71FA"/>
    <w:rsid w:val="009D7E1E"/>
    <w:rsid w:val="009E1154"/>
    <w:rsid w:val="009E1428"/>
    <w:rsid w:val="009E252D"/>
    <w:rsid w:val="009E2D23"/>
    <w:rsid w:val="009E3D9C"/>
    <w:rsid w:val="009E6DD8"/>
    <w:rsid w:val="009F02E8"/>
    <w:rsid w:val="009F066E"/>
    <w:rsid w:val="009F0B32"/>
    <w:rsid w:val="009F4F54"/>
    <w:rsid w:val="00A002F1"/>
    <w:rsid w:val="00A00833"/>
    <w:rsid w:val="00A03F44"/>
    <w:rsid w:val="00A04DB8"/>
    <w:rsid w:val="00A062A4"/>
    <w:rsid w:val="00A06359"/>
    <w:rsid w:val="00A064D8"/>
    <w:rsid w:val="00A06571"/>
    <w:rsid w:val="00A06B74"/>
    <w:rsid w:val="00A06D87"/>
    <w:rsid w:val="00A0771D"/>
    <w:rsid w:val="00A10FF7"/>
    <w:rsid w:val="00A115E8"/>
    <w:rsid w:val="00A119F6"/>
    <w:rsid w:val="00A12062"/>
    <w:rsid w:val="00A12A98"/>
    <w:rsid w:val="00A1360F"/>
    <w:rsid w:val="00A17125"/>
    <w:rsid w:val="00A221A6"/>
    <w:rsid w:val="00A23346"/>
    <w:rsid w:val="00A23E46"/>
    <w:rsid w:val="00A2696C"/>
    <w:rsid w:val="00A274B5"/>
    <w:rsid w:val="00A3083A"/>
    <w:rsid w:val="00A312EA"/>
    <w:rsid w:val="00A31715"/>
    <w:rsid w:val="00A31C01"/>
    <w:rsid w:val="00A32768"/>
    <w:rsid w:val="00A328C4"/>
    <w:rsid w:val="00A33632"/>
    <w:rsid w:val="00A3454A"/>
    <w:rsid w:val="00A364BB"/>
    <w:rsid w:val="00A3688F"/>
    <w:rsid w:val="00A40392"/>
    <w:rsid w:val="00A4121C"/>
    <w:rsid w:val="00A47EB4"/>
    <w:rsid w:val="00A52588"/>
    <w:rsid w:val="00A53CBA"/>
    <w:rsid w:val="00A5452D"/>
    <w:rsid w:val="00A54CCE"/>
    <w:rsid w:val="00A54D17"/>
    <w:rsid w:val="00A54E57"/>
    <w:rsid w:val="00A54E8E"/>
    <w:rsid w:val="00A54E95"/>
    <w:rsid w:val="00A64259"/>
    <w:rsid w:val="00A64D2D"/>
    <w:rsid w:val="00A65F66"/>
    <w:rsid w:val="00A662E8"/>
    <w:rsid w:val="00A6767B"/>
    <w:rsid w:val="00A67E8B"/>
    <w:rsid w:val="00A700D0"/>
    <w:rsid w:val="00A7074F"/>
    <w:rsid w:val="00A709E5"/>
    <w:rsid w:val="00A70D26"/>
    <w:rsid w:val="00A71FBD"/>
    <w:rsid w:val="00A74833"/>
    <w:rsid w:val="00A752B5"/>
    <w:rsid w:val="00A75A26"/>
    <w:rsid w:val="00A77177"/>
    <w:rsid w:val="00A80DFE"/>
    <w:rsid w:val="00A82E52"/>
    <w:rsid w:val="00A849A3"/>
    <w:rsid w:val="00A84E39"/>
    <w:rsid w:val="00A85CF2"/>
    <w:rsid w:val="00A86B17"/>
    <w:rsid w:val="00A90538"/>
    <w:rsid w:val="00A9094E"/>
    <w:rsid w:val="00A91822"/>
    <w:rsid w:val="00A92FD7"/>
    <w:rsid w:val="00A94DE3"/>
    <w:rsid w:val="00A952D7"/>
    <w:rsid w:val="00A960E7"/>
    <w:rsid w:val="00AA27ED"/>
    <w:rsid w:val="00AA30F6"/>
    <w:rsid w:val="00AA46BC"/>
    <w:rsid w:val="00AB0EE1"/>
    <w:rsid w:val="00AB1B0C"/>
    <w:rsid w:val="00AB26B8"/>
    <w:rsid w:val="00AB2C09"/>
    <w:rsid w:val="00AB2F6A"/>
    <w:rsid w:val="00AB4369"/>
    <w:rsid w:val="00AB442B"/>
    <w:rsid w:val="00AB5D4D"/>
    <w:rsid w:val="00AB628E"/>
    <w:rsid w:val="00AB6A3E"/>
    <w:rsid w:val="00AC151E"/>
    <w:rsid w:val="00AC2A33"/>
    <w:rsid w:val="00AC2C1E"/>
    <w:rsid w:val="00AC3159"/>
    <w:rsid w:val="00AC3688"/>
    <w:rsid w:val="00AC4292"/>
    <w:rsid w:val="00AC47C2"/>
    <w:rsid w:val="00AC4CA6"/>
    <w:rsid w:val="00AC4D31"/>
    <w:rsid w:val="00AC5E5F"/>
    <w:rsid w:val="00AC77B3"/>
    <w:rsid w:val="00AD19E3"/>
    <w:rsid w:val="00AD1F6C"/>
    <w:rsid w:val="00AD3964"/>
    <w:rsid w:val="00AD520F"/>
    <w:rsid w:val="00AD56AB"/>
    <w:rsid w:val="00AD6E08"/>
    <w:rsid w:val="00AD7CCD"/>
    <w:rsid w:val="00AE0DFD"/>
    <w:rsid w:val="00AE1593"/>
    <w:rsid w:val="00AE52FA"/>
    <w:rsid w:val="00AE5F85"/>
    <w:rsid w:val="00AF057D"/>
    <w:rsid w:val="00AF0765"/>
    <w:rsid w:val="00AF0CA9"/>
    <w:rsid w:val="00AF3BD1"/>
    <w:rsid w:val="00AF3CDD"/>
    <w:rsid w:val="00AF4692"/>
    <w:rsid w:val="00AF7E44"/>
    <w:rsid w:val="00B01DCF"/>
    <w:rsid w:val="00B01FD4"/>
    <w:rsid w:val="00B0251C"/>
    <w:rsid w:val="00B0486D"/>
    <w:rsid w:val="00B06EA9"/>
    <w:rsid w:val="00B12285"/>
    <w:rsid w:val="00B13897"/>
    <w:rsid w:val="00B145D6"/>
    <w:rsid w:val="00B14AAB"/>
    <w:rsid w:val="00B15E1D"/>
    <w:rsid w:val="00B1690B"/>
    <w:rsid w:val="00B171AD"/>
    <w:rsid w:val="00B21289"/>
    <w:rsid w:val="00B2291C"/>
    <w:rsid w:val="00B23034"/>
    <w:rsid w:val="00B2339E"/>
    <w:rsid w:val="00B236A4"/>
    <w:rsid w:val="00B243AA"/>
    <w:rsid w:val="00B24F24"/>
    <w:rsid w:val="00B253E0"/>
    <w:rsid w:val="00B25627"/>
    <w:rsid w:val="00B25A4B"/>
    <w:rsid w:val="00B27F93"/>
    <w:rsid w:val="00B309B4"/>
    <w:rsid w:val="00B320F9"/>
    <w:rsid w:val="00B337D5"/>
    <w:rsid w:val="00B33B6C"/>
    <w:rsid w:val="00B344D9"/>
    <w:rsid w:val="00B34CA2"/>
    <w:rsid w:val="00B35F1E"/>
    <w:rsid w:val="00B36996"/>
    <w:rsid w:val="00B377E9"/>
    <w:rsid w:val="00B40213"/>
    <w:rsid w:val="00B409BA"/>
    <w:rsid w:val="00B40D38"/>
    <w:rsid w:val="00B40F7A"/>
    <w:rsid w:val="00B42655"/>
    <w:rsid w:val="00B437B0"/>
    <w:rsid w:val="00B43ABC"/>
    <w:rsid w:val="00B43B8E"/>
    <w:rsid w:val="00B47C3D"/>
    <w:rsid w:val="00B509FA"/>
    <w:rsid w:val="00B50ADA"/>
    <w:rsid w:val="00B53446"/>
    <w:rsid w:val="00B53AC3"/>
    <w:rsid w:val="00B53F52"/>
    <w:rsid w:val="00B5542D"/>
    <w:rsid w:val="00B57AFF"/>
    <w:rsid w:val="00B6288D"/>
    <w:rsid w:val="00B6327A"/>
    <w:rsid w:val="00B65569"/>
    <w:rsid w:val="00B65857"/>
    <w:rsid w:val="00B66317"/>
    <w:rsid w:val="00B668E6"/>
    <w:rsid w:val="00B66BA2"/>
    <w:rsid w:val="00B679B8"/>
    <w:rsid w:val="00B67C48"/>
    <w:rsid w:val="00B71891"/>
    <w:rsid w:val="00B738FB"/>
    <w:rsid w:val="00B7521F"/>
    <w:rsid w:val="00B752A4"/>
    <w:rsid w:val="00B7534A"/>
    <w:rsid w:val="00B83E28"/>
    <w:rsid w:val="00B846F3"/>
    <w:rsid w:val="00B869D6"/>
    <w:rsid w:val="00B903C3"/>
    <w:rsid w:val="00B90404"/>
    <w:rsid w:val="00B90777"/>
    <w:rsid w:val="00B91D64"/>
    <w:rsid w:val="00B92F14"/>
    <w:rsid w:val="00B94F7C"/>
    <w:rsid w:val="00B96B62"/>
    <w:rsid w:val="00B97C8C"/>
    <w:rsid w:val="00BA0237"/>
    <w:rsid w:val="00BA0551"/>
    <w:rsid w:val="00BA226C"/>
    <w:rsid w:val="00BA535F"/>
    <w:rsid w:val="00BA6489"/>
    <w:rsid w:val="00BA702F"/>
    <w:rsid w:val="00BA7D29"/>
    <w:rsid w:val="00BB1510"/>
    <w:rsid w:val="00BB27FE"/>
    <w:rsid w:val="00BB4793"/>
    <w:rsid w:val="00BB633E"/>
    <w:rsid w:val="00BB6D0E"/>
    <w:rsid w:val="00BC1E8F"/>
    <w:rsid w:val="00BC1F90"/>
    <w:rsid w:val="00BC2948"/>
    <w:rsid w:val="00BC3C31"/>
    <w:rsid w:val="00BC4940"/>
    <w:rsid w:val="00BC5840"/>
    <w:rsid w:val="00BC644D"/>
    <w:rsid w:val="00BC6953"/>
    <w:rsid w:val="00BC6ADA"/>
    <w:rsid w:val="00BC7028"/>
    <w:rsid w:val="00BD0061"/>
    <w:rsid w:val="00BD05AA"/>
    <w:rsid w:val="00BD3D64"/>
    <w:rsid w:val="00BD4CE3"/>
    <w:rsid w:val="00BD6F00"/>
    <w:rsid w:val="00BD7C42"/>
    <w:rsid w:val="00BD7DC9"/>
    <w:rsid w:val="00BE071E"/>
    <w:rsid w:val="00BE121B"/>
    <w:rsid w:val="00BE162A"/>
    <w:rsid w:val="00BE193C"/>
    <w:rsid w:val="00BE21F6"/>
    <w:rsid w:val="00BE2BEA"/>
    <w:rsid w:val="00BE547A"/>
    <w:rsid w:val="00BF07E3"/>
    <w:rsid w:val="00BF0E98"/>
    <w:rsid w:val="00BF1297"/>
    <w:rsid w:val="00BF522A"/>
    <w:rsid w:val="00BF58D5"/>
    <w:rsid w:val="00BF59C5"/>
    <w:rsid w:val="00BF7395"/>
    <w:rsid w:val="00BF7F17"/>
    <w:rsid w:val="00C04125"/>
    <w:rsid w:val="00C045B6"/>
    <w:rsid w:val="00C05963"/>
    <w:rsid w:val="00C05F4A"/>
    <w:rsid w:val="00C0670F"/>
    <w:rsid w:val="00C073F6"/>
    <w:rsid w:val="00C110F3"/>
    <w:rsid w:val="00C14614"/>
    <w:rsid w:val="00C1576A"/>
    <w:rsid w:val="00C16E8C"/>
    <w:rsid w:val="00C174C4"/>
    <w:rsid w:val="00C177DB"/>
    <w:rsid w:val="00C17D19"/>
    <w:rsid w:val="00C20E15"/>
    <w:rsid w:val="00C22BB1"/>
    <w:rsid w:val="00C22D0C"/>
    <w:rsid w:val="00C2353A"/>
    <w:rsid w:val="00C23992"/>
    <w:rsid w:val="00C23AF6"/>
    <w:rsid w:val="00C2422F"/>
    <w:rsid w:val="00C24FFA"/>
    <w:rsid w:val="00C264AC"/>
    <w:rsid w:val="00C26DB4"/>
    <w:rsid w:val="00C26F8C"/>
    <w:rsid w:val="00C27203"/>
    <w:rsid w:val="00C3147E"/>
    <w:rsid w:val="00C335C7"/>
    <w:rsid w:val="00C346F8"/>
    <w:rsid w:val="00C34B37"/>
    <w:rsid w:val="00C3562D"/>
    <w:rsid w:val="00C36477"/>
    <w:rsid w:val="00C36D8F"/>
    <w:rsid w:val="00C37683"/>
    <w:rsid w:val="00C40C62"/>
    <w:rsid w:val="00C41EF1"/>
    <w:rsid w:val="00C44B22"/>
    <w:rsid w:val="00C456C8"/>
    <w:rsid w:val="00C47863"/>
    <w:rsid w:val="00C50A9A"/>
    <w:rsid w:val="00C5193E"/>
    <w:rsid w:val="00C56018"/>
    <w:rsid w:val="00C57C97"/>
    <w:rsid w:val="00C57FD9"/>
    <w:rsid w:val="00C607C1"/>
    <w:rsid w:val="00C61964"/>
    <w:rsid w:val="00C6339D"/>
    <w:rsid w:val="00C63999"/>
    <w:rsid w:val="00C64EAE"/>
    <w:rsid w:val="00C652CE"/>
    <w:rsid w:val="00C65916"/>
    <w:rsid w:val="00C703AC"/>
    <w:rsid w:val="00C728B1"/>
    <w:rsid w:val="00C740E8"/>
    <w:rsid w:val="00C74241"/>
    <w:rsid w:val="00C77D88"/>
    <w:rsid w:val="00C81349"/>
    <w:rsid w:val="00C83969"/>
    <w:rsid w:val="00C83AC4"/>
    <w:rsid w:val="00C84B7A"/>
    <w:rsid w:val="00C85D21"/>
    <w:rsid w:val="00C91681"/>
    <w:rsid w:val="00C91CB1"/>
    <w:rsid w:val="00C92B79"/>
    <w:rsid w:val="00C9458F"/>
    <w:rsid w:val="00C94910"/>
    <w:rsid w:val="00C9562E"/>
    <w:rsid w:val="00C95DB0"/>
    <w:rsid w:val="00C97BE7"/>
    <w:rsid w:val="00C97C63"/>
    <w:rsid w:val="00CA04B2"/>
    <w:rsid w:val="00CA0812"/>
    <w:rsid w:val="00CA0A29"/>
    <w:rsid w:val="00CA0A90"/>
    <w:rsid w:val="00CA29FE"/>
    <w:rsid w:val="00CA2D84"/>
    <w:rsid w:val="00CA398A"/>
    <w:rsid w:val="00CA3C43"/>
    <w:rsid w:val="00CA58F6"/>
    <w:rsid w:val="00CA70EB"/>
    <w:rsid w:val="00CB00BA"/>
    <w:rsid w:val="00CB0989"/>
    <w:rsid w:val="00CB15B3"/>
    <w:rsid w:val="00CB1A04"/>
    <w:rsid w:val="00CB205A"/>
    <w:rsid w:val="00CB40DF"/>
    <w:rsid w:val="00CB4DC2"/>
    <w:rsid w:val="00CB55F2"/>
    <w:rsid w:val="00CB6140"/>
    <w:rsid w:val="00CB61CF"/>
    <w:rsid w:val="00CB70A1"/>
    <w:rsid w:val="00CB73D8"/>
    <w:rsid w:val="00CC3742"/>
    <w:rsid w:val="00CC4CE4"/>
    <w:rsid w:val="00CC5FCD"/>
    <w:rsid w:val="00CC6DED"/>
    <w:rsid w:val="00CC7DBB"/>
    <w:rsid w:val="00CD0593"/>
    <w:rsid w:val="00CD1DD1"/>
    <w:rsid w:val="00CD2000"/>
    <w:rsid w:val="00CD20A6"/>
    <w:rsid w:val="00CD3073"/>
    <w:rsid w:val="00CD3C5D"/>
    <w:rsid w:val="00CD4581"/>
    <w:rsid w:val="00CD50A9"/>
    <w:rsid w:val="00CD538D"/>
    <w:rsid w:val="00CE01AD"/>
    <w:rsid w:val="00CE099D"/>
    <w:rsid w:val="00CE0F77"/>
    <w:rsid w:val="00CE43D3"/>
    <w:rsid w:val="00CE4698"/>
    <w:rsid w:val="00CE5484"/>
    <w:rsid w:val="00CE5C67"/>
    <w:rsid w:val="00CE6053"/>
    <w:rsid w:val="00CE664A"/>
    <w:rsid w:val="00CE7356"/>
    <w:rsid w:val="00CE74E5"/>
    <w:rsid w:val="00CE7EFE"/>
    <w:rsid w:val="00CF01A7"/>
    <w:rsid w:val="00CF07F0"/>
    <w:rsid w:val="00CF0F4C"/>
    <w:rsid w:val="00CF21D9"/>
    <w:rsid w:val="00CF2D75"/>
    <w:rsid w:val="00CF319E"/>
    <w:rsid w:val="00CF33E3"/>
    <w:rsid w:val="00CF3F09"/>
    <w:rsid w:val="00CF6ABE"/>
    <w:rsid w:val="00CF70F7"/>
    <w:rsid w:val="00D0192E"/>
    <w:rsid w:val="00D04A37"/>
    <w:rsid w:val="00D05AE8"/>
    <w:rsid w:val="00D060E1"/>
    <w:rsid w:val="00D076A7"/>
    <w:rsid w:val="00D10174"/>
    <w:rsid w:val="00D1212A"/>
    <w:rsid w:val="00D13194"/>
    <w:rsid w:val="00D20A5B"/>
    <w:rsid w:val="00D26F75"/>
    <w:rsid w:val="00D27A4D"/>
    <w:rsid w:val="00D300B0"/>
    <w:rsid w:val="00D301C0"/>
    <w:rsid w:val="00D30818"/>
    <w:rsid w:val="00D308F4"/>
    <w:rsid w:val="00D31F8D"/>
    <w:rsid w:val="00D33030"/>
    <w:rsid w:val="00D332F9"/>
    <w:rsid w:val="00D36A79"/>
    <w:rsid w:val="00D3713B"/>
    <w:rsid w:val="00D37D24"/>
    <w:rsid w:val="00D409F7"/>
    <w:rsid w:val="00D40BFB"/>
    <w:rsid w:val="00D4204F"/>
    <w:rsid w:val="00D42D16"/>
    <w:rsid w:val="00D43F20"/>
    <w:rsid w:val="00D44A38"/>
    <w:rsid w:val="00D46B72"/>
    <w:rsid w:val="00D47F52"/>
    <w:rsid w:val="00D505B8"/>
    <w:rsid w:val="00D50AB1"/>
    <w:rsid w:val="00D518C5"/>
    <w:rsid w:val="00D51E1E"/>
    <w:rsid w:val="00D55BC4"/>
    <w:rsid w:val="00D5608E"/>
    <w:rsid w:val="00D561A7"/>
    <w:rsid w:val="00D6109F"/>
    <w:rsid w:val="00D63018"/>
    <w:rsid w:val="00D6384B"/>
    <w:rsid w:val="00D64F07"/>
    <w:rsid w:val="00D664E9"/>
    <w:rsid w:val="00D66636"/>
    <w:rsid w:val="00D66EE6"/>
    <w:rsid w:val="00D67364"/>
    <w:rsid w:val="00D6779E"/>
    <w:rsid w:val="00D70B92"/>
    <w:rsid w:val="00D767CD"/>
    <w:rsid w:val="00D77044"/>
    <w:rsid w:val="00D77613"/>
    <w:rsid w:val="00D77D07"/>
    <w:rsid w:val="00D77D53"/>
    <w:rsid w:val="00D8103D"/>
    <w:rsid w:val="00D820FD"/>
    <w:rsid w:val="00D82971"/>
    <w:rsid w:val="00D82F8F"/>
    <w:rsid w:val="00D83132"/>
    <w:rsid w:val="00D8383F"/>
    <w:rsid w:val="00D841D0"/>
    <w:rsid w:val="00D84355"/>
    <w:rsid w:val="00D859CD"/>
    <w:rsid w:val="00D865D0"/>
    <w:rsid w:val="00D868E9"/>
    <w:rsid w:val="00D92DD1"/>
    <w:rsid w:val="00D93B89"/>
    <w:rsid w:val="00D96403"/>
    <w:rsid w:val="00D96898"/>
    <w:rsid w:val="00D9733F"/>
    <w:rsid w:val="00D97694"/>
    <w:rsid w:val="00D9781E"/>
    <w:rsid w:val="00DA087E"/>
    <w:rsid w:val="00DA0D35"/>
    <w:rsid w:val="00DA11A2"/>
    <w:rsid w:val="00DA3A54"/>
    <w:rsid w:val="00DA469C"/>
    <w:rsid w:val="00DA6352"/>
    <w:rsid w:val="00DA78ED"/>
    <w:rsid w:val="00DB2D8B"/>
    <w:rsid w:val="00DB4863"/>
    <w:rsid w:val="00DB5B72"/>
    <w:rsid w:val="00DB5D67"/>
    <w:rsid w:val="00DB71D1"/>
    <w:rsid w:val="00DC00A9"/>
    <w:rsid w:val="00DC5836"/>
    <w:rsid w:val="00DC5C2C"/>
    <w:rsid w:val="00DC5FA6"/>
    <w:rsid w:val="00DC6687"/>
    <w:rsid w:val="00DC6EBC"/>
    <w:rsid w:val="00DD1159"/>
    <w:rsid w:val="00DD2151"/>
    <w:rsid w:val="00DD2DF0"/>
    <w:rsid w:val="00DD3E3B"/>
    <w:rsid w:val="00DD48B9"/>
    <w:rsid w:val="00DE0050"/>
    <w:rsid w:val="00DE130B"/>
    <w:rsid w:val="00DE1494"/>
    <w:rsid w:val="00DE1C28"/>
    <w:rsid w:val="00DE2224"/>
    <w:rsid w:val="00DE355F"/>
    <w:rsid w:val="00DE3EF3"/>
    <w:rsid w:val="00DE41F1"/>
    <w:rsid w:val="00DE463F"/>
    <w:rsid w:val="00DE5A2A"/>
    <w:rsid w:val="00DE7465"/>
    <w:rsid w:val="00DF21AB"/>
    <w:rsid w:val="00DF33A0"/>
    <w:rsid w:val="00DF34A6"/>
    <w:rsid w:val="00DF3B9A"/>
    <w:rsid w:val="00DF4031"/>
    <w:rsid w:val="00DF56E9"/>
    <w:rsid w:val="00DF5D1B"/>
    <w:rsid w:val="00DF695C"/>
    <w:rsid w:val="00DF7870"/>
    <w:rsid w:val="00E00933"/>
    <w:rsid w:val="00E0175B"/>
    <w:rsid w:val="00E04431"/>
    <w:rsid w:val="00E044F7"/>
    <w:rsid w:val="00E04D8D"/>
    <w:rsid w:val="00E0600C"/>
    <w:rsid w:val="00E07A2C"/>
    <w:rsid w:val="00E07FBD"/>
    <w:rsid w:val="00E10E03"/>
    <w:rsid w:val="00E10EBF"/>
    <w:rsid w:val="00E11354"/>
    <w:rsid w:val="00E129AD"/>
    <w:rsid w:val="00E13B6E"/>
    <w:rsid w:val="00E148BB"/>
    <w:rsid w:val="00E14C2D"/>
    <w:rsid w:val="00E160AB"/>
    <w:rsid w:val="00E23EF7"/>
    <w:rsid w:val="00E246D8"/>
    <w:rsid w:val="00E256B8"/>
    <w:rsid w:val="00E2607B"/>
    <w:rsid w:val="00E265A8"/>
    <w:rsid w:val="00E27108"/>
    <w:rsid w:val="00E27229"/>
    <w:rsid w:val="00E300EB"/>
    <w:rsid w:val="00E327F1"/>
    <w:rsid w:val="00E329FD"/>
    <w:rsid w:val="00E33B83"/>
    <w:rsid w:val="00E37DB6"/>
    <w:rsid w:val="00E430EC"/>
    <w:rsid w:val="00E4333A"/>
    <w:rsid w:val="00E43762"/>
    <w:rsid w:val="00E4635E"/>
    <w:rsid w:val="00E5126C"/>
    <w:rsid w:val="00E51877"/>
    <w:rsid w:val="00E518BD"/>
    <w:rsid w:val="00E52E87"/>
    <w:rsid w:val="00E534FE"/>
    <w:rsid w:val="00E537A3"/>
    <w:rsid w:val="00E56743"/>
    <w:rsid w:val="00E56EA4"/>
    <w:rsid w:val="00E56EEA"/>
    <w:rsid w:val="00E61416"/>
    <w:rsid w:val="00E61F37"/>
    <w:rsid w:val="00E63988"/>
    <w:rsid w:val="00E63D01"/>
    <w:rsid w:val="00E67459"/>
    <w:rsid w:val="00E707B4"/>
    <w:rsid w:val="00E708C8"/>
    <w:rsid w:val="00E70927"/>
    <w:rsid w:val="00E7344C"/>
    <w:rsid w:val="00E75E68"/>
    <w:rsid w:val="00E76497"/>
    <w:rsid w:val="00E76F50"/>
    <w:rsid w:val="00E810C2"/>
    <w:rsid w:val="00E822AE"/>
    <w:rsid w:val="00E83EA6"/>
    <w:rsid w:val="00E84739"/>
    <w:rsid w:val="00E86207"/>
    <w:rsid w:val="00E86466"/>
    <w:rsid w:val="00E86509"/>
    <w:rsid w:val="00E86B9B"/>
    <w:rsid w:val="00E86BC9"/>
    <w:rsid w:val="00E87384"/>
    <w:rsid w:val="00E9249E"/>
    <w:rsid w:val="00E94CBF"/>
    <w:rsid w:val="00EA0034"/>
    <w:rsid w:val="00EA07A8"/>
    <w:rsid w:val="00EA10E3"/>
    <w:rsid w:val="00EA2729"/>
    <w:rsid w:val="00EA2F35"/>
    <w:rsid w:val="00EA3B43"/>
    <w:rsid w:val="00EA5865"/>
    <w:rsid w:val="00EA5CED"/>
    <w:rsid w:val="00EA62E9"/>
    <w:rsid w:val="00EB0625"/>
    <w:rsid w:val="00EB35AE"/>
    <w:rsid w:val="00EB3C36"/>
    <w:rsid w:val="00EB5209"/>
    <w:rsid w:val="00EB5F38"/>
    <w:rsid w:val="00EB6003"/>
    <w:rsid w:val="00EB62A0"/>
    <w:rsid w:val="00EB6E4C"/>
    <w:rsid w:val="00EB797A"/>
    <w:rsid w:val="00EC0AB1"/>
    <w:rsid w:val="00EC191F"/>
    <w:rsid w:val="00EC7530"/>
    <w:rsid w:val="00ED0079"/>
    <w:rsid w:val="00ED0CE2"/>
    <w:rsid w:val="00ED21D7"/>
    <w:rsid w:val="00ED35E9"/>
    <w:rsid w:val="00ED537A"/>
    <w:rsid w:val="00ED634E"/>
    <w:rsid w:val="00ED64E2"/>
    <w:rsid w:val="00ED7701"/>
    <w:rsid w:val="00ED78D1"/>
    <w:rsid w:val="00EE0389"/>
    <w:rsid w:val="00EE0537"/>
    <w:rsid w:val="00EE3FFD"/>
    <w:rsid w:val="00EF007D"/>
    <w:rsid w:val="00EF0937"/>
    <w:rsid w:val="00EF19A3"/>
    <w:rsid w:val="00EF1BC2"/>
    <w:rsid w:val="00EF38E0"/>
    <w:rsid w:val="00EF6504"/>
    <w:rsid w:val="00EF6790"/>
    <w:rsid w:val="00EF7FEB"/>
    <w:rsid w:val="00F00283"/>
    <w:rsid w:val="00F01785"/>
    <w:rsid w:val="00F01E1C"/>
    <w:rsid w:val="00F0556A"/>
    <w:rsid w:val="00F05AF4"/>
    <w:rsid w:val="00F067C2"/>
    <w:rsid w:val="00F12FBF"/>
    <w:rsid w:val="00F140B7"/>
    <w:rsid w:val="00F1599E"/>
    <w:rsid w:val="00F15DF7"/>
    <w:rsid w:val="00F16B2E"/>
    <w:rsid w:val="00F173D2"/>
    <w:rsid w:val="00F17FBF"/>
    <w:rsid w:val="00F21AF7"/>
    <w:rsid w:val="00F22581"/>
    <w:rsid w:val="00F24216"/>
    <w:rsid w:val="00F25D86"/>
    <w:rsid w:val="00F31CCE"/>
    <w:rsid w:val="00F32C76"/>
    <w:rsid w:val="00F3336C"/>
    <w:rsid w:val="00F34EEB"/>
    <w:rsid w:val="00F37E3A"/>
    <w:rsid w:val="00F41022"/>
    <w:rsid w:val="00F41A13"/>
    <w:rsid w:val="00F44731"/>
    <w:rsid w:val="00F5084B"/>
    <w:rsid w:val="00F52656"/>
    <w:rsid w:val="00F53B44"/>
    <w:rsid w:val="00F56159"/>
    <w:rsid w:val="00F605E2"/>
    <w:rsid w:val="00F61DC1"/>
    <w:rsid w:val="00F6207E"/>
    <w:rsid w:val="00F620D6"/>
    <w:rsid w:val="00F629C5"/>
    <w:rsid w:val="00F62E78"/>
    <w:rsid w:val="00F63C04"/>
    <w:rsid w:val="00F64FAD"/>
    <w:rsid w:val="00F65359"/>
    <w:rsid w:val="00F667AA"/>
    <w:rsid w:val="00F67956"/>
    <w:rsid w:val="00F7239A"/>
    <w:rsid w:val="00F73819"/>
    <w:rsid w:val="00F75375"/>
    <w:rsid w:val="00F75D1E"/>
    <w:rsid w:val="00F765B6"/>
    <w:rsid w:val="00F77586"/>
    <w:rsid w:val="00F80325"/>
    <w:rsid w:val="00F808BA"/>
    <w:rsid w:val="00F81D56"/>
    <w:rsid w:val="00F82492"/>
    <w:rsid w:val="00F82F4A"/>
    <w:rsid w:val="00F832FB"/>
    <w:rsid w:val="00F84629"/>
    <w:rsid w:val="00F85B5B"/>
    <w:rsid w:val="00F85FCA"/>
    <w:rsid w:val="00F87230"/>
    <w:rsid w:val="00F90129"/>
    <w:rsid w:val="00F9231E"/>
    <w:rsid w:val="00F92B01"/>
    <w:rsid w:val="00F935F5"/>
    <w:rsid w:val="00F93694"/>
    <w:rsid w:val="00F93C12"/>
    <w:rsid w:val="00F96EBC"/>
    <w:rsid w:val="00FA2BA8"/>
    <w:rsid w:val="00FA49F9"/>
    <w:rsid w:val="00FA6B36"/>
    <w:rsid w:val="00FA6D47"/>
    <w:rsid w:val="00FA7017"/>
    <w:rsid w:val="00FB0392"/>
    <w:rsid w:val="00FB05CD"/>
    <w:rsid w:val="00FB0918"/>
    <w:rsid w:val="00FB1808"/>
    <w:rsid w:val="00FB1D90"/>
    <w:rsid w:val="00FB22F1"/>
    <w:rsid w:val="00FB243B"/>
    <w:rsid w:val="00FB262F"/>
    <w:rsid w:val="00FB27A9"/>
    <w:rsid w:val="00FB322A"/>
    <w:rsid w:val="00FB378F"/>
    <w:rsid w:val="00FB50F5"/>
    <w:rsid w:val="00FB5625"/>
    <w:rsid w:val="00FC1699"/>
    <w:rsid w:val="00FC1A10"/>
    <w:rsid w:val="00FC3631"/>
    <w:rsid w:val="00FC3A08"/>
    <w:rsid w:val="00FC4EC5"/>
    <w:rsid w:val="00FC5C1A"/>
    <w:rsid w:val="00FD128F"/>
    <w:rsid w:val="00FD38CB"/>
    <w:rsid w:val="00FD5FD6"/>
    <w:rsid w:val="00FD6FC0"/>
    <w:rsid w:val="00FE148B"/>
    <w:rsid w:val="00FE181C"/>
    <w:rsid w:val="00FE2745"/>
    <w:rsid w:val="00FE29E7"/>
    <w:rsid w:val="00FE3D38"/>
    <w:rsid w:val="00FE6F25"/>
    <w:rsid w:val="00FF0C4C"/>
    <w:rsid w:val="00FF1167"/>
    <w:rsid w:val="00FF2EE4"/>
    <w:rsid w:val="00FF38F9"/>
    <w:rsid w:val="00FF40E6"/>
    <w:rsid w:val="00FF42EA"/>
    <w:rsid w:val="00FF461F"/>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9806E0-882F-4B04-A805-8C5ECE0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77CE"/>
    <w:pPr>
      <w:widowControl w:val="0"/>
      <w:adjustRightInd w:val="0"/>
    </w:pPr>
    <w:rPr>
      <w:rFonts w:cs="Times New Roman"/>
      <w:sz w:val="24"/>
      <w:szCs w:val="24"/>
      <w:lang w:val="sk-SK" w:eastAsia="sk-SK"/>
    </w:rPr>
  </w:style>
  <w:style w:type="paragraph" w:styleId="Nadpis1">
    <w:name w:val="heading 1"/>
    <w:basedOn w:val="Normlny"/>
    <w:next w:val="Normlny"/>
    <w:link w:val="Nadpis1Char"/>
    <w:uiPriority w:val="9"/>
    <w:qFormat/>
    <w:rsid w:val="008C0F46"/>
    <w:pPr>
      <w:keepNext/>
      <w:widowControl/>
      <w:autoSpaceDE w:val="0"/>
      <w:autoSpaceDN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C77CE"/>
    <w:pPr>
      <w:ind w:left="720"/>
      <w:contextualSpacing/>
    </w:pPr>
  </w:style>
  <w:style w:type="character" w:styleId="Odkaznakomentr">
    <w:name w:val="annotation reference"/>
    <w:basedOn w:val="Predvolenpsmoodseku"/>
    <w:uiPriority w:val="99"/>
    <w:semiHidden/>
    <w:unhideWhenUsed/>
    <w:rsid w:val="00077BFD"/>
    <w:rPr>
      <w:rFonts w:cs="Times New Roman"/>
      <w:sz w:val="16"/>
      <w:szCs w:val="16"/>
      <w:rtl w:val="0"/>
      <w:cs w:val="0"/>
    </w:rPr>
  </w:style>
  <w:style w:type="paragraph" w:styleId="Textkomentra">
    <w:name w:val="annotation text"/>
    <w:basedOn w:val="Normlny"/>
    <w:link w:val="TextkomentraChar"/>
    <w:uiPriority w:val="99"/>
    <w:semiHidden/>
    <w:unhideWhenUsed/>
    <w:rsid w:val="00077BFD"/>
    <w:rPr>
      <w:sz w:val="20"/>
      <w:szCs w:val="20"/>
    </w:rPr>
  </w:style>
  <w:style w:type="paragraph" w:styleId="Predmetkomentra">
    <w:name w:val="annotation subject"/>
    <w:basedOn w:val="Textkomentra"/>
    <w:next w:val="Textkomentra"/>
    <w:link w:val="PredmetkomentraChar"/>
    <w:uiPriority w:val="99"/>
    <w:semiHidden/>
    <w:unhideWhenUsed/>
    <w:rsid w:val="00077BFD"/>
    <w:rPr>
      <w:b/>
      <w:bCs/>
    </w:rPr>
  </w:style>
  <w:style w:type="character" w:customStyle="1" w:styleId="TextkomentraChar">
    <w:name w:val="Text komentára Char"/>
    <w:basedOn w:val="Predvolenpsmoodseku"/>
    <w:link w:val="Textkomentra"/>
    <w:uiPriority w:val="99"/>
    <w:semiHidden/>
    <w:locked/>
    <w:rsid w:val="00077BFD"/>
    <w:rPr>
      <w:rFonts w:ascii="Times New Roman" w:hAnsi="Times New Roman" w:cs="Times New Roman"/>
      <w:sz w:val="20"/>
      <w:szCs w:val="20"/>
      <w:rtl w:val="0"/>
      <w:cs w:val="0"/>
      <w:lang w:val="sk-SK" w:eastAsia="sk-SK"/>
    </w:rPr>
  </w:style>
  <w:style w:type="paragraph" w:styleId="Textbubliny">
    <w:name w:val="Balloon Text"/>
    <w:basedOn w:val="Normlny"/>
    <w:link w:val="TextbublinyChar"/>
    <w:uiPriority w:val="99"/>
    <w:semiHidden/>
    <w:unhideWhenUsed/>
    <w:rsid w:val="00077BFD"/>
    <w:rPr>
      <w:rFonts w:ascii="Tahoma" w:hAnsi="Tahoma" w:cs="Tahoma"/>
      <w:sz w:val="16"/>
      <w:szCs w:val="16"/>
    </w:rPr>
  </w:style>
  <w:style w:type="character" w:customStyle="1" w:styleId="PredmetkomentraChar">
    <w:name w:val="Predmet komentára Char"/>
    <w:basedOn w:val="TextkomentraChar"/>
    <w:link w:val="Predmetkomentra"/>
    <w:uiPriority w:val="99"/>
    <w:semiHidden/>
    <w:locked/>
    <w:rsid w:val="00077BFD"/>
    <w:rPr>
      <w:rFonts w:ascii="Times New Roman" w:hAnsi="Times New Roman" w:cs="Times New Roman"/>
      <w:b/>
      <w:bCs/>
      <w:sz w:val="20"/>
      <w:szCs w:val="20"/>
      <w:rtl w:val="0"/>
      <w:cs w:val="0"/>
      <w:lang w:val="sk-SK" w:eastAsia="sk-SK"/>
    </w:rPr>
  </w:style>
  <w:style w:type="paragraph" w:styleId="Normlnywebov">
    <w:name w:val="Normal (Web)"/>
    <w:aliases w:val="webb"/>
    <w:basedOn w:val="Normlny"/>
    <w:uiPriority w:val="99"/>
    <w:unhideWhenUsed/>
    <w:rsid w:val="001612A6"/>
    <w:pPr>
      <w:widowControl/>
      <w:adjustRightInd/>
      <w:spacing w:before="100" w:beforeAutospacing="1" w:after="100" w:afterAutospacing="1"/>
    </w:pPr>
  </w:style>
  <w:style w:type="character" w:customStyle="1" w:styleId="TextbublinyChar">
    <w:name w:val="Text bubliny Char"/>
    <w:basedOn w:val="Predvolenpsmoodseku"/>
    <w:link w:val="Textbubliny"/>
    <w:uiPriority w:val="99"/>
    <w:semiHidden/>
    <w:locked/>
    <w:rsid w:val="00077BFD"/>
    <w:rPr>
      <w:rFonts w:ascii="Tahoma" w:hAnsi="Tahoma" w:cs="Tahoma"/>
      <w:sz w:val="16"/>
      <w:szCs w:val="16"/>
      <w:rtl w:val="0"/>
      <w:cs w:val="0"/>
      <w:lang w:val="sk-SK" w:eastAsia="sk-SK"/>
    </w:rPr>
  </w:style>
  <w:style w:type="character" w:styleId="Hypertextovprepojenie">
    <w:name w:val="Hyperlink"/>
    <w:basedOn w:val="Predvolenpsmoodseku"/>
    <w:uiPriority w:val="99"/>
    <w:unhideWhenUsed/>
    <w:rsid w:val="001612A6"/>
    <w:rPr>
      <w:rFonts w:cs="Times New Roman"/>
      <w:color w:val="0000FF"/>
      <w:u w:val="single"/>
      <w:rtl w:val="0"/>
      <w:cs w:val="0"/>
    </w:rPr>
  </w:style>
  <w:style w:type="paragraph" w:customStyle="1" w:styleId="typedudocumentcp">
    <w:name w:val="typedudocument_cp"/>
    <w:basedOn w:val="Normlny"/>
    <w:rsid w:val="005F4A14"/>
    <w:pPr>
      <w:widowControl/>
      <w:adjustRightInd/>
      <w:spacing w:before="100" w:beforeAutospacing="1" w:after="100" w:afterAutospacing="1"/>
    </w:pPr>
  </w:style>
  <w:style w:type="paragraph" w:customStyle="1" w:styleId="titreobjetcp">
    <w:name w:val="titreobjet_cp"/>
    <w:basedOn w:val="Normlny"/>
    <w:rsid w:val="005F4A14"/>
    <w:pPr>
      <w:widowControl/>
      <w:adjustRightInd/>
      <w:spacing w:before="100" w:beforeAutospacing="1" w:after="100" w:afterAutospacing="1"/>
    </w:pPr>
  </w:style>
  <w:style w:type="character" w:customStyle="1" w:styleId="awspan">
    <w:name w:val="awspan"/>
    <w:basedOn w:val="Predvolenpsmoodseku"/>
    <w:rsid w:val="00660F5B"/>
  </w:style>
  <w:style w:type="character" w:customStyle="1" w:styleId="Nadpis1Char">
    <w:name w:val="Nadpis 1 Char"/>
    <w:basedOn w:val="Predvolenpsmoodseku"/>
    <w:link w:val="Nadpis1"/>
    <w:uiPriority w:val="9"/>
    <w:rsid w:val="008C0F46"/>
    <w:rPr>
      <w:rFonts w:ascii="Cambria" w:hAnsi="Cambria" w:cs="Times New Roman"/>
      <w:b/>
      <w:bCs/>
      <w:kern w:val="32"/>
      <w:sz w:val="32"/>
      <w:szCs w:val="3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7595-E1DC-48AD-B120-2646D75C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3084</Words>
  <Characters>17582</Characters>
  <Application>Microsoft Office Word</Application>
  <DocSecurity>0</DocSecurity>
  <Lines>146</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Davalová Oľga</dc:creator>
  <cp:lastModifiedBy>Kozarec, Sebastián</cp:lastModifiedBy>
  <cp:revision>2</cp:revision>
  <cp:lastPrinted>2017-09-11T10:58:00Z</cp:lastPrinted>
  <dcterms:created xsi:type="dcterms:W3CDTF">2019-11-08T14:53:00Z</dcterms:created>
  <dcterms:modified xsi:type="dcterms:W3CDTF">2019-11-08T14:53:00Z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28.2.2019 15:18:38</vt:lpwstr>
  </property>
</Properties>
</file>