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12" w:space="1" w:color="000000"/>
        </w:pBdr>
        <w:spacing w:lineRule="auto" w:line="276" w:before="120" w:after="120"/>
        <w:jc w:val="center"/>
        <w:rPr>
          <w:rFonts w:ascii="Book Antiqua" w:hAnsi="Book Antiqua" w:cs="Book Antiqua"/>
          <w:b/>
          <w:b/>
          <w:bCs/>
          <w:spacing w:val="20"/>
          <w:sz w:val="22"/>
          <w:szCs w:val="22"/>
        </w:rPr>
      </w:pPr>
      <w:r>
        <w:rPr>
          <w:rFonts w:cs="Book Antiqua"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>
      <w:pPr>
        <w:pStyle w:val="Normal"/>
        <w:spacing w:lineRule="auto" w:line="276" w:before="120" w:after="120"/>
        <w:jc w:val="center"/>
        <w:rPr>
          <w:rFonts w:ascii="Book Antiqua" w:hAnsi="Book Antiqua" w:cs="Book Antiqua"/>
          <w:b/>
          <w:b/>
          <w:bCs/>
          <w:spacing w:val="20"/>
          <w:sz w:val="22"/>
          <w:szCs w:val="22"/>
        </w:rPr>
      </w:pPr>
      <w:r>
        <w:rPr>
          <w:rFonts w:cs="Book Antiqua" w:ascii="Book Antiqua" w:hAnsi="Book Antiqua"/>
          <w:b/>
          <w:bCs/>
          <w:spacing w:val="20"/>
          <w:sz w:val="22"/>
          <w:szCs w:val="22"/>
        </w:rPr>
      </w:r>
    </w:p>
    <w:p>
      <w:pPr>
        <w:pStyle w:val="Normal"/>
        <w:spacing w:lineRule="auto" w:line="276" w:before="120" w:after="120"/>
        <w:jc w:val="center"/>
        <w:rPr>
          <w:rFonts w:ascii="Book Antiqua" w:hAnsi="Book Antiqua" w:cs="Book Antiqua"/>
          <w:spacing w:val="20"/>
          <w:sz w:val="22"/>
          <w:szCs w:val="22"/>
        </w:rPr>
      </w:pPr>
      <w:r>
        <w:rPr>
          <w:rFonts w:cs="Book Antiqua" w:ascii="Book Antiqua" w:hAnsi="Book Antiqua"/>
          <w:spacing w:val="20"/>
          <w:sz w:val="22"/>
          <w:szCs w:val="22"/>
        </w:rPr>
        <w:t>VII. volebné obdobie</w:t>
      </w:r>
    </w:p>
    <w:p>
      <w:pPr>
        <w:pStyle w:val="Normal"/>
        <w:spacing w:lineRule="auto" w:line="276" w:before="120" w:after="120"/>
        <w:rPr>
          <w:rFonts w:ascii="Book Antiqua" w:hAnsi="Book Antiqua" w:cs="Book Antiqua"/>
          <w:b/>
          <w:b/>
          <w:bCs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spacing w:val="30"/>
          <w:sz w:val="22"/>
          <w:szCs w:val="22"/>
        </w:rPr>
      </w:r>
    </w:p>
    <w:p>
      <w:pPr>
        <w:pStyle w:val="Normal"/>
        <w:spacing w:lineRule="auto" w:line="276" w:before="120" w:after="120"/>
        <w:jc w:val="center"/>
        <w:rPr>
          <w:rFonts w:ascii="Book Antiqua" w:hAnsi="Book Antiqua" w:cs="Book Antiqua"/>
          <w:bCs/>
          <w:spacing w:val="30"/>
          <w:sz w:val="22"/>
          <w:szCs w:val="22"/>
        </w:rPr>
      </w:pPr>
      <w:r>
        <w:rPr>
          <w:rFonts w:cs="Book Antiqua" w:ascii="Book Antiqua" w:hAnsi="Book Antiqua"/>
          <w:bCs/>
          <w:spacing w:val="30"/>
          <w:sz w:val="22"/>
          <w:szCs w:val="22"/>
        </w:rPr>
        <w:t xml:space="preserve">Návrh </w:t>
      </w:r>
    </w:p>
    <w:p>
      <w:pPr>
        <w:pStyle w:val="Normal"/>
        <w:spacing w:lineRule="auto" w:line="276" w:before="120" w:after="120"/>
        <w:rPr>
          <w:rFonts w:ascii="Book Antiqua" w:hAnsi="Book Antiqua" w:cs="Book Antiqua"/>
          <w:b/>
          <w:b/>
          <w:bCs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spacing w:val="30"/>
          <w:sz w:val="22"/>
          <w:szCs w:val="22"/>
        </w:rPr>
        <w:tab/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Book Antiqua" w:ascii="Book Antiqua" w:hAnsi="Book Antiqua"/>
          <w:b/>
          <w:bCs/>
          <w:caps/>
          <w:spacing w:val="30"/>
          <w:sz w:val="22"/>
          <w:szCs w:val="22"/>
        </w:rPr>
        <w:t>ÚSTAVNÝ zákon</w:t>
      </w:r>
    </w:p>
    <w:p>
      <w:pPr>
        <w:pStyle w:val="Normal"/>
        <w:spacing w:lineRule="auto" w:line="276" w:before="120" w:after="120"/>
        <w:jc w:val="center"/>
        <w:rPr>
          <w:rFonts w:ascii="Book Antiqua" w:hAnsi="Book Antiqua" w:cs="Book Antiqua"/>
          <w:b/>
          <w:b/>
          <w:bCs/>
          <w:caps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caps/>
          <w:spacing w:val="30"/>
          <w:sz w:val="22"/>
          <w:szCs w:val="22"/>
        </w:rPr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Book Antiqua" w:ascii="Book Antiqua" w:hAnsi="Book Antiqua"/>
          <w:sz w:val="22"/>
          <w:szCs w:val="22"/>
        </w:rPr>
        <w:t>z ... 2020,</w:t>
      </w:r>
    </w:p>
    <w:p>
      <w:pPr>
        <w:pStyle w:val="Normal"/>
        <w:spacing w:lineRule="auto" w:line="276" w:before="120" w:after="12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</w:r>
    </w:p>
    <w:p>
      <w:pPr>
        <w:pStyle w:val="Normal"/>
        <w:spacing w:lineRule="auto" w:line="276" w:before="120" w:after="12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b/>
          <w:bCs/>
          <w:sz w:val="22"/>
          <w:szCs w:val="22"/>
        </w:rPr>
        <w:t xml:space="preserve">ktorým sa mení a dopĺňa ústavný zákon č. 357/2004 Z. z. o ochrane verejného záujmu pri výkone funkcií verejných funkcionárov v znení neskorších predpisov </w:t>
      </w:r>
    </w:p>
    <w:p>
      <w:pPr>
        <w:pStyle w:val="Normal"/>
        <w:spacing w:lineRule="auto" w:line="276" w:before="120" w:after="12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</w:r>
    </w:p>
    <w:p>
      <w:pPr>
        <w:pStyle w:val="Normal"/>
        <w:spacing w:lineRule="auto" w:line="276" w:before="120" w:after="120"/>
        <w:ind w:firstLine="360"/>
        <w:jc w:val="both"/>
        <w:rPr/>
      </w:pPr>
      <w:r>
        <w:rPr>
          <w:rFonts w:cs="Book Antiqua" w:ascii="Book Antiqua" w:hAnsi="Book Antiqua"/>
          <w:sz w:val="22"/>
          <w:szCs w:val="22"/>
        </w:rPr>
        <w:t xml:space="preserve">Národná rada Slovenskej republiky sa uzniesla na tomto ústavnom zákone: </w:t>
      </w:r>
    </w:p>
    <w:p>
      <w:pPr>
        <w:pStyle w:val="Normal"/>
        <w:spacing w:lineRule="auto" w:line="276" w:before="120" w:after="120"/>
        <w:rPr>
          <w:rFonts w:ascii="Book Antiqua" w:hAnsi="Book Antiqua" w:cs="Book Antiqua"/>
          <w:b/>
          <w:b/>
          <w:bCs/>
          <w:sz w:val="22"/>
          <w:szCs w:val="22"/>
        </w:rPr>
      </w:pPr>
      <w:r>
        <w:rPr>
          <w:rFonts w:cs="Book Antiqua" w:ascii="Book Antiqua" w:hAnsi="Book Antiqua"/>
          <w:b/>
          <w:bCs/>
          <w:sz w:val="22"/>
          <w:szCs w:val="22"/>
        </w:rPr>
      </w:r>
    </w:p>
    <w:p>
      <w:pPr>
        <w:pStyle w:val="Nadpis3Podloha"/>
        <w:numPr>
          <w:ilvl w:val="0"/>
          <w:numId w:val="0"/>
        </w:numPr>
        <w:spacing w:lineRule="auto" w:line="276" w:before="120" w:after="120"/>
        <w:ind w:left="0" w:hanging="0"/>
        <w:jc w:val="center"/>
        <w:rPr>
          <w:rFonts w:ascii="Book Antiqua" w:hAnsi="Book Antiqua" w:cs="Book Antiqua"/>
          <w:b/>
          <w:b/>
          <w:bCs/>
          <w:sz w:val="22"/>
          <w:szCs w:val="22"/>
        </w:rPr>
      </w:pPr>
      <w:r>
        <w:rPr>
          <w:rFonts w:cs="Book Antiqua" w:ascii="Book Antiqua" w:hAnsi="Book Antiqua"/>
          <w:b/>
          <w:bCs/>
          <w:sz w:val="22"/>
          <w:szCs w:val="22"/>
        </w:rPr>
        <w:t>Čl. I</w:t>
      </w:r>
    </w:p>
    <w:p>
      <w:pPr>
        <w:pStyle w:val="Normal"/>
        <w:spacing w:lineRule="auto" w:line="276" w:before="120" w:after="120"/>
        <w:ind w:firstLine="72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Ústavný zákon č. 357/2004 Z. z. o ochrane verejného záujmu pri výkone funkcií verejných funkcionárov v znení ústavného zákona č. 545/2005 Z. z., ústavného zákona          č. 66/2019 Z. z., a ústavného zákona č. 232/2019 Z. z. sa mení a dopĺňa takto:</w:t>
      </w:r>
    </w:p>
    <w:p>
      <w:pPr>
        <w:pStyle w:val="Odsekzoznamu"/>
        <w:numPr>
          <w:ilvl w:val="0"/>
          <w:numId w:val="3"/>
        </w:numPr>
        <w:tabs>
          <w:tab w:val="clear" w:pos="720"/>
          <w:tab w:val="left" w:pos="851" w:leader="none"/>
        </w:tabs>
        <w:spacing w:before="120" w:after="120"/>
        <w:ind w:left="851" w:hanging="425"/>
        <w:jc w:val="both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V čl. 2 ods. 1 písm. zc) sa na konci vkladajú tieto slová: „a osôb zastupujúcich štát v orgánoch právnických osôb s majoritnou majetkovou účasťou štátu“.</w:t>
      </w:r>
    </w:p>
    <w:p>
      <w:pPr>
        <w:pStyle w:val="Odsekzoznamu"/>
        <w:numPr>
          <w:ilvl w:val="0"/>
          <w:numId w:val="3"/>
        </w:numPr>
        <w:tabs>
          <w:tab w:val="clear" w:pos="720"/>
          <w:tab w:val="left" w:pos="851" w:leader="none"/>
        </w:tabs>
        <w:spacing w:before="120" w:after="120"/>
        <w:ind w:left="851" w:hanging="425"/>
        <w:jc w:val="both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V čl. 6 ods. 1 sa na konci pripája sa táto veta: „V takom prípade sa jeho hlas nezapočítava do výsledku hlasovania o tejto veci.“.</w:t>
      </w:r>
    </w:p>
    <w:p>
      <w:pPr>
        <w:pStyle w:val="Odsekzoznamu"/>
        <w:numPr>
          <w:ilvl w:val="0"/>
          <w:numId w:val="3"/>
        </w:numPr>
        <w:tabs>
          <w:tab w:val="clear" w:pos="720"/>
          <w:tab w:val="left" w:pos="851" w:leader="none"/>
        </w:tabs>
        <w:spacing w:before="120" w:after="120"/>
        <w:ind w:left="851" w:hanging="425"/>
        <w:jc w:val="both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V čl. 7 ods. 1 písmeno e) znie:</w:t>
      </w:r>
    </w:p>
    <w:p>
      <w:pPr>
        <w:pStyle w:val="Odsekzoznamu"/>
        <w:tabs>
          <w:tab w:val="clear" w:pos="720"/>
          <w:tab w:val="left" w:pos="851" w:leader="none"/>
        </w:tabs>
        <w:spacing w:before="120" w:after="120"/>
        <w:ind w:left="851" w:hanging="0"/>
        <w:jc w:val="both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„</w:t>
      </w:r>
      <w:r>
        <w:rPr>
          <w:rFonts w:cs="Book Antiqua" w:ascii="Book Antiqua" w:hAnsi="Book Antiqua"/>
        </w:rPr>
        <w:t>e) svoje majetkové pomery a majetkové pomery manžela a neplnoletých detí, ktorí s ním žijú v domácnosti, vrátane osobných údajov v rozsahu titul, meno, priezvisko, rodinný stav, adresa trvalého pobytu a údajov o podieloch vo vzťahu k majetkovým pomerom,“.</w:t>
      </w:r>
    </w:p>
    <w:p>
      <w:pPr>
        <w:pStyle w:val="Odsekzoznamu"/>
        <w:numPr>
          <w:ilvl w:val="0"/>
          <w:numId w:val="3"/>
        </w:numPr>
        <w:tabs>
          <w:tab w:val="clear" w:pos="720"/>
          <w:tab w:val="left" w:pos="851" w:leader="none"/>
        </w:tabs>
        <w:spacing w:before="120" w:after="120"/>
        <w:ind w:left="851" w:hanging="425"/>
        <w:jc w:val="both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V čl. 7 sa odsek 1 dopĺňa písmenom g), ktoré znie:</w:t>
      </w:r>
    </w:p>
    <w:p>
      <w:pPr>
        <w:pStyle w:val="Odsekzoznamu"/>
        <w:tabs>
          <w:tab w:val="clear" w:pos="720"/>
          <w:tab w:val="left" w:pos="851" w:leader="none"/>
        </w:tabs>
        <w:spacing w:before="120" w:after="120"/>
        <w:ind w:left="851" w:hanging="0"/>
        <w:jc w:val="both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„</w:t>
      </w:r>
      <w:r>
        <w:rPr>
          <w:rFonts w:cs="Book Antiqua" w:ascii="Book Antiqua" w:hAnsi="Book Antiqua"/>
        </w:rPr>
        <w:t xml:space="preserve">g) prírastok týkajúci sa funkcií, zamestnaní, činností, príjmov, majetkových pomerov, darov a iných výhod, ktorým sa na tieto účely rozumie </w:t>
      </w:r>
      <w:r>
        <w:rPr>
          <w:rStyle w:val="Awspan"/>
          <w:rFonts w:cs="Book Antiqua" w:ascii="Book Antiqua" w:hAnsi="Book Antiqua"/>
          <w:color w:val="000000"/>
        </w:rPr>
        <w:t>rozdiel</w:t>
      </w:r>
      <w:r>
        <w:rPr>
          <w:rStyle w:val="Awspan"/>
          <w:rFonts w:cs="Book Antiqua" w:ascii="Book Antiqua" w:hAnsi="Book Antiqua"/>
          <w:color w:val="000000"/>
          <w:spacing w:val="6"/>
        </w:rPr>
        <w:t xml:space="preserve"> </w:t>
      </w:r>
      <w:r>
        <w:rPr>
          <w:rStyle w:val="Awspan"/>
          <w:rFonts w:cs="Book Antiqua" w:ascii="Book Antiqua" w:hAnsi="Book Antiqua"/>
          <w:color w:val="000000"/>
        </w:rPr>
        <w:t>medzi</w:t>
      </w:r>
      <w:r>
        <w:rPr>
          <w:rStyle w:val="Awspan"/>
          <w:rFonts w:cs="Book Antiqua" w:ascii="Book Antiqua" w:hAnsi="Book Antiqua"/>
          <w:color w:val="000000"/>
          <w:spacing w:val="6"/>
        </w:rPr>
        <w:t xml:space="preserve"> </w:t>
      </w:r>
      <w:r>
        <w:rPr>
          <w:rStyle w:val="Awspan"/>
          <w:rFonts w:cs="Book Antiqua" w:ascii="Book Antiqua" w:hAnsi="Book Antiqua"/>
          <w:color w:val="000000"/>
        </w:rPr>
        <w:t>jednotlivými</w:t>
      </w:r>
      <w:r>
        <w:rPr>
          <w:rStyle w:val="Awspan"/>
          <w:rFonts w:cs="Book Antiqua" w:ascii="Book Antiqua" w:hAnsi="Book Antiqua"/>
          <w:color w:val="000000"/>
          <w:spacing w:val="6"/>
        </w:rPr>
        <w:t xml:space="preserve"> </w:t>
      </w:r>
      <w:r>
        <w:rPr>
          <w:rStyle w:val="Awspan"/>
          <w:rFonts w:cs="Book Antiqua" w:ascii="Book Antiqua" w:hAnsi="Book Antiqua"/>
          <w:color w:val="000000"/>
        </w:rPr>
        <w:t>údajmi</w:t>
      </w:r>
      <w:r>
        <w:rPr>
          <w:rStyle w:val="Awspan"/>
          <w:rFonts w:cs="Book Antiqua" w:ascii="Book Antiqua" w:hAnsi="Book Antiqua"/>
          <w:color w:val="000000"/>
          <w:spacing w:val="6"/>
        </w:rPr>
        <w:t xml:space="preserve"> </w:t>
      </w:r>
      <w:r>
        <w:rPr>
          <w:rStyle w:val="Awspan"/>
          <w:rFonts w:cs="Book Antiqua" w:ascii="Book Antiqua" w:hAnsi="Book Antiqua"/>
          <w:color w:val="000000"/>
        </w:rPr>
        <w:t>v</w:t>
      </w:r>
      <w:r>
        <w:rPr>
          <w:rStyle w:val="Awspan"/>
          <w:rFonts w:cs="Book Antiqua" w:ascii="Book Antiqua" w:hAnsi="Book Antiqua"/>
          <w:color w:val="000000"/>
          <w:spacing w:val="6"/>
        </w:rPr>
        <w:t xml:space="preserve"> </w:t>
      </w:r>
      <w:r>
        <w:rPr>
          <w:rStyle w:val="Awspan"/>
          <w:rFonts w:cs="Book Antiqua" w:ascii="Book Antiqua" w:hAnsi="Book Antiqua"/>
          <w:color w:val="000000"/>
        </w:rPr>
        <w:t>písomnom</w:t>
      </w:r>
      <w:r>
        <w:rPr>
          <w:rStyle w:val="Awspan"/>
          <w:rFonts w:cs="Book Antiqua" w:ascii="Book Antiqua" w:hAnsi="Book Antiqua"/>
          <w:color w:val="000000"/>
          <w:spacing w:val="6"/>
        </w:rPr>
        <w:t xml:space="preserve"> </w:t>
      </w:r>
      <w:r>
        <w:rPr>
          <w:rStyle w:val="Awspan"/>
          <w:rFonts w:cs="Book Antiqua" w:ascii="Book Antiqua" w:hAnsi="Book Antiqua"/>
          <w:color w:val="000000"/>
        </w:rPr>
        <w:t>oznámení</w:t>
      </w:r>
      <w:r>
        <w:rPr>
          <w:rStyle w:val="Awspan"/>
          <w:rFonts w:cs="Book Antiqua" w:ascii="Book Antiqua" w:hAnsi="Book Antiqua"/>
          <w:color w:val="000000"/>
          <w:spacing w:val="6"/>
        </w:rPr>
        <w:t xml:space="preserve"> </w:t>
      </w:r>
      <w:r>
        <w:rPr>
          <w:rStyle w:val="Awspan"/>
          <w:rFonts w:cs="Book Antiqua" w:ascii="Book Antiqua" w:hAnsi="Book Antiqua"/>
          <w:color w:val="000000"/>
        </w:rPr>
        <w:t>podľa</w:t>
      </w:r>
      <w:r>
        <w:rPr>
          <w:rStyle w:val="Awspan"/>
          <w:rFonts w:cs="Book Antiqua" w:ascii="Book Antiqua" w:hAnsi="Book Antiqua"/>
          <w:color w:val="000000"/>
          <w:spacing w:val="6"/>
        </w:rPr>
        <w:t xml:space="preserve"> </w:t>
      </w:r>
      <w:r>
        <w:rPr>
          <w:rStyle w:val="Awspan"/>
          <w:rFonts w:cs="Book Antiqua" w:ascii="Book Antiqua" w:hAnsi="Book Antiqua"/>
          <w:color w:val="000000"/>
        </w:rPr>
        <w:t>čl.</w:t>
      </w:r>
      <w:r>
        <w:rPr>
          <w:rStyle w:val="Awspan"/>
          <w:rFonts w:cs="Book Antiqua" w:ascii="Book Antiqua" w:hAnsi="Book Antiqua"/>
          <w:color w:val="000000"/>
          <w:spacing w:val="6"/>
        </w:rPr>
        <w:t xml:space="preserve"> </w:t>
      </w:r>
      <w:r>
        <w:rPr>
          <w:rStyle w:val="Awspan"/>
          <w:rFonts w:cs="Book Antiqua" w:ascii="Book Antiqua" w:hAnsi="Book Antiqua"/>
          <w:color w:val="000000"/>
        </w:rPr>
        <w:t>7</w:t>
      </w:r>
      <w:r>
        <w:rPr>
          <w:rStyle w:val="Awspan"/>
          <w:rFonts w:cs="Book Antiqua" w:ascii="Book Antiqua" w:hAnsi="Book Antiqua"/>
          <w:color w:val="000000"/>
          <w:spacing w:val="6"/>
        </w:rPr>
        <w:t xml:space="preserve"> </w:t>
      </w:r>
      <w:r>
        <w:rPr>
          <w:rStyle w:val="Awspan"/>
          <w:rFonts w:cs="Book Antiqua" w:ascii="Book Antiqua" w:hAnsi="Book Antiqua"/>
          <w:color w:val="000000"/>
        </w:rPr>
        <w:t>ods.</w:t>
      </w:r>
      <w:r>
        <w:rPr>
          <w:rStyle w:val="Awspan"/>
          <w:rFonts w:cs="Book Antiqua" w:ascii="Book Antiqua" w:hAnsi="Book Antiqua"/>
          <w:color w:val="000000"/>
          <w:spacing w:val="6"/>
        </w:rPr>
        <w:t xml:space="preserve"> </w:t>
      </w:r>
      <w:r>
        <w:rPr>
          <w:rStyle w:val="Awspan"/>
          <w:rFonts w:cs="Book Antiqua" w:ascii="Book Antiqua" w:hAnsi="Book Antiqua"/>
          <w:color w:val="000000"/>
        </w:rPr>
        <w:t>1 za príslušný kalendárny rok a údajmi v tomto oznámení za</w:t>
      </w:r>
      <w:r>
        <w:rPr>
          <w:rStyle w:val="Awspan"/>
          <w:rFonts w:cs="Book Antiqua" w:ascii="Book Antiqua" w:hAnsi="Book Antiqua"/>
          <w:color w:val="000000"/>
          <w:spacing w:val="1"/>
        </w:rPr>
        <w:t xml:space="preserve"> </w:t>
      </w:r>
      <w:r>
        <w:rPr>
          <w:rStyle w:val="Awspan"/>
          <w:rFonts w:cs="Book Antiqua" w:ascii="Book Antiqua" w:hAnsi="Book Antiqua"/>
          <w:color w:val="000000"/>
        </w:rPr>
        <w:t>predchádzajúci</w:t>
      </w:r>
      <w:r>
        <w:rPr>
          <w:rStyle w:val="Awspan"/>
          <w:rFonts w:cs="Book Antiqua" w:ascii="Book Antiqua" w:hAnsi="Book Antiqua"/>
          <w:color w:val="000000"/>
          <w:spacing w:val="1"/>
        </w:rPr>
        <w:t xml:space="preserve"> </w:t>
      </w:r>
      <w:r>
        <w:rPr>
          <w:rStyle w:val="Awspan"/>
          <w:rFonts w:cs="Book Antiqua" w:ascii="Book Antiqua" w:hAnsi="Book Antiqua"/>
          <w:color w:val="000000"/>
        </w:rPr>
        <w:t>kalendárny</w:t>
      </w:r>
      <w:r>
        <w:rPr>
          <w:rStyle w:val="Awspan"/>
          <w:rFonts w:cs="Book Antiqua" w:ascii="Book Antiqua" w:hAnsi="Book Antiqua"/>
          <w:color w:val="000000"/>
          <w:spacing w:val="1"/>
        </w:rPr>
        <w:t xml:space="preserve"> </w:t>
      </w:r>
      <w:r>
        <w:rPr>
          <w:rStyle w:val="Awspan"/>
          <w:rFonts w:cs="Book Antiqua" w:ascii="Book Antiqua" w:hAnsi="Book Antiqua"/>
          <w:color w:val="000000"/>
        </w:rPr>
        <w:t>rok s uvedením jeho druhu podľa písmen b) až e) a pri majetkových pomeroch aj podľa odseku 4</w:t>
      </w:r>
      <w:r>
        <w:rPr>
          <w:rFonts w:cs="Book Antiqua" w:ascii="Book Antiqua" w:hAnsi="Book Antiqua"/>
        </w:rPr>
        <w:t>.“.</w:t>
      </w:r>
    </w:p>
    <w:p>
      <w:pPr>
        <w:pStyle w:val="Odsekzoznamu"/>
        <w:numPr>
          <w:ilvl w:val="0"/>
          <w:numId w:val="3"/>
        </w:numPr>
        <w:tabs>
          <w:tab w:val="clear" w:pos="720"/>
          <w:tab w:val="left" w:pos="851" w:leader="none"/>
        </w:tabs>
        <w:spacing w:before="120" w:after="120"/>
        <w:ind w:left="851" w:hanging="425"/>
        <w:jc w:val="both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V čl. 7 ods. 5 písm. b) prvej vete sa slová „</w:t>
      </w:r>
      <w:r>
        <w:rPr>
          <w:rFonts w:cs="Segoe UI" w:ascii="Book Antiqua" w:hAnsi="Book Antiqua"/>
          <w:shd w:fill="FFFFFF" w:val="clear"/>
        </w:rPr>
        <w:t>poslanec mestského zastupiteľstva a poslanec zastupiteľstva mestských častí v Bratislave a Košiciach komisii mestského (miestneho) zastupiteľstva</w:t>
      </w:r>
      <w:r>
        <w:rPr>
          <w:rFonts w:cs="Book Antiqua" w:ascii="Book Antiqua" w:hAnsi="Book Antiqua"/>
        </w:rPr>
        <w:t>“ nahrádzajú slovami „primátor mesta a poslanec mestského zastupiteľstva komisii mestského zastupiteľstva a starosta mestskej časti v Bratislave a Košiciach a poslanec zastupiteľstva mestských častí v Bratislave a Košiciach komisii miestneho zastupiteľstva“.</w:t>
      </w:r>
    </w:p>
    <w:p>
      <w:pPr>
        <w:pStyle w:val="Odsekzoznamu"/>
        <w:numPr>
          <w:ilvl w:val="0"/>
          <w:numId w:val="3"/>
        </w:numPr>
        <w:tabs>
          <w:tab w:val="clear" w:pos="720"/>
          <w:tab w:val="left" w:pos="851" w:leader="none"/>
        </w:tabs>
        <w:spacing w:before="120" w:after="120"/>
        <w:ind w:left="851" w:hanging="425"/>
        <w:jc w:val="both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V čl. 7 ods. 5 písm. c) sa na začiatku vkladajú slová „predseda vyššieho územného celku a“.</w:t>
      </w:r>
    </w:p>
    <w:p>
      <w:pPr>
        <w:pStyle w:val="Odsekzoznamu"/>
        <w:numPr>
          <w:ilvl w:val="0"/>
          <w:numId w:val="3"/>
        </w:numPr>
        <w:tabs>
          <w:tab w:val="clear" w:pos="720"/>
          <w:tab w:val="left" w:pos="851" w:leader="none"/>
        </w:tabs>
        <w:spacing w:before="120" w:after="120"/>
        <w:ind w:left="851" w:hanging="425"/>
        <w:jc w:val="both"/>
        <w:rPr/>
      </w:pPr>
      <w:r>
        <w:rPr>
          <w:rFonts w:cs="Book Antiqua" w:ascii="Book Antiqua" w:hAnsi="Book Antiqua"/>
        </w:rPr>
        <w:t>V čl. 7 ods. 6 sa za prvú vetu vkladá nová druhá veta, ktorá znie: „O podaní oznámenia na tomto tlačive vystaví orgán podľa odseku 5 verejnému funkcionárovi písomné potvrdenie.“.</w:t>
      </w:r>
    </w:p>
    <w:p>
      <w:pPr>
        <w:pStyle w:val="Odsekzoznamu"/>
        <w:numPr>
          <w:ilvl w:val="0"/>
          <w:numId w:val="3"/>
        </w:numPr>
        <w:tabs>
          <w:tab w:val="clear" w:pos="720"/>
          <w:tab w:val="left" w:pos="851" w:leader="none"/>
        </w:tabs>
        <w:spacing w:before="120" w:after="120"/>
        <w:ind w:left="851" w:hanging="425"/>
        <w:jc w:val="both"/>
        <w:rPr/>
      </w:pPr>
      <w:r>
        <w:rPr>
          <w:rFonts w:cs="Book Antiqua" w:ascii="Book Antiqua" w:hAnsi="Book Antiqua"/>
        </w:rPr>
        <w:t>V čl. 8 ods. 6 sa za prvú vetu vkladá nová druhá veta, ktorá znie: „O podaní oznámenia na tomto tlačive vystaví orgán uvedený v čl. 7 ods. 5 verejnému funkcionárovi písomné potvrdenie.“.</w:t>
      </w:r>
    </w:p>
    <w:p>
      <w:pPr>
        <w:pStyle w:val="Odsekzoznamu"/>
        <w:numPr>
          <w:ilvl w:val="0"/>
          <w:numId w:val="3"/>
        </w:numPr>
        <w:tabs>
          <w:tab w:val="clear" w:pos="720"/>
          <w:tab w:val="left" w:pos="851" w:leader="none"/>
        </w:tabs>
        <w:spacing w:before="120" w:after="120"/>
        <w:ind w:left="851" w:hanging="425"/>
        <w:jc w:val="both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V čl. 9 ods. 10 písm. a) sa za slovo „povinnosti“ vkladajú slová „oznámiť svoj osobný záujem podľa čl. 6 a porušenie povinnosti“.</w:t>
      </w:r>
    </w:p>
    <w:p>
      <w:pPr>
        <w:pStyle w:val="Odsekzoznamu"/>
        <w:numPr>
          <w:ilvl w:val="0"/>
          <w:numId w:val="3"/>
        </w:numPr>
        <w:tabs>
          <w:tab w:val="clear" w:pos="720"/>
          <w:tab w:val="left" w:pos="851" w:leader="none"/>
        </w:tabs>
        <w:spacing w:before="120" w:after="120"/>
        <w:ind w:left="851" w:hanging="425"/>
        <w:jc w:val="both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V čl. 9 ods. 13 druhej vete sa za slovom „uskutočňuje“ bodkočiarka mení na bodku a vypúšťajú sa slová „také rozhodnutie je konečné.“ a na konci sa vkladá veta, ktorá znie: „Rozhodnutie o zastavení konania obsahuje výrok, odôvodnenie a poučenie o opravnom prostriedku.“.</w:t>
      </w:r>
    </w:p>
    <w:p>
      <w:pPr>
        <w:pStyle w:val="Telotextu"/>
        <w:numPr>
          <w:ilvl w:val="0"/>
          <w:numId w:val="3"/>
        </w:numPr>
        <w:tabs>
          <w:tab w:val="clear" w:pos="720"/>
          <w:tab w:val="left" w:pos="851" w:leader="none"/>
        </w:tabs>
        <w:spacing w:lineRule="auto" w:line="276" w:before="120" w:after="120"/>
        <w:ind w:left="851" w:hanging="425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V čl. 10 sa za odsek 3 vkladá nový odsek 4, ktorý znie:</w:t>
      </w:r>
    </w:p>
    <w:p>
      <w:pPr>
        <w:pStyle w:val="Telotextu"/>
        <w:tabs>
          <w:tab w:val="clear" w:pos="720"/>
          <w:tab w:val="left" w:pos="1418" w:leader="none"/>
        </w:tabs>
        <w:spacing w:lineRule="auto" w:line="276" w:before="120" w:after="120"/>
        <w:ind w:left="1418" w:hanging="567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„</w:t>
      </w:r>
      <w:r>
        <w:rPr>
          <w:rFonts w:cs="Book Antiqua" w:ascii="Book Antiqua" w:hAnsi="Book Antiqua"/>
          <w:sz w:val="22"/>
          <w:szCs w:val="22"/>
        </w:rPr>
        <w:t xml:space="preserve">(4) </w:t>
        <w:tab/>
        <w:t>Proti rozhodnutiu o zastavení konania podľa čl. 9 ods. 9 a 13 môže dotknutý verejný funkcionár alebo jedna tretina členov orgánu, ktorý vo veci rozhodol, podať návrh na preskúmanie rozhodnutia na Ústavný súd Slovenskej republiky v lehote 30</w:t>
      </w:r>
      <w:r>
        <w:rPr>
          <w:rFonts w:cs="Book Antiqua" w:ascii="Book Antiqua" w:hAnsi="Book Antiqua"/>
          <w:color w:val="FF0000"/>
          <w:sz w:val="22"/>
          <w:szCs w:val="22"/>
        </w:rPr>
        <w:t xml:space="preserve"> </w:t>
      </w:r>
      <w:r>
        <w:rPr>
          <w:rFonts w:cs="Book Antiqua" w:ascii="Book Antiqua" w:hAnsi="Book Antiqua"/>
          <w:sz w:val="22"/>
          <w:szCs w:val="22"/>
        </w:rPr>
        <w:t>dní odo dňa doručenia rozhodnutia verejnému funkcionárovi. Podanie návrhu má odkladný účinok. Ústavný súd Slovenskej republiky rozhodne o tomto návrhu do 60 dní odo dňa jeho doručenia. Konanie o preskúmaní takého rozhodnutia pred Ústavným súdom Slovenskej republiky upravujú ustanovenia zákona. Rozhodnutie Ústavného súdu Slovenskej republiky je konečné okrem rozhodnutia podľa čl. 12 ods. 2.“.</w:t>
      </w:r>
    </w:p>
    <w:p>
      <w:pPr>
        <w:pStyle w:val="Telotextu"/>
        <w:tabs>
          <w:tab w:val="clear" w:pos="720"/>
          <w:tab w:val="left" w:pos="1418" w:leader="none"/>
        </w:tabs>
        <w:spacing w:lineRule="auto" w:line="276" w:before="120" w:after="120"/>
        <w:ind w:left="1418" w:hanging="567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 xml:space="preserve">Doterajší odsek 4 sa označuje ako odsek 5. </w:t>
      </w:r>
    </w:p>
    <w:p>
      <w:pPr>
        <w:pStyle w:val="Odsekzoznamu"/>
        <w:numPr>
          <w:ilvl w:val="0"/>
          <w:numId w:val="3"/>
        </w:numPr>
        <w:tabs>
          <w:tab w:val="clear" w:pos="720"/>
          <w:tab w:val="left" w:pos="851" w:leader="none"/>
        </w:tabs>
        <w:spacing w:before="120" w:after="120"/>
        <w:ind w:left="851" w:hanging="425"/>
        <w:jc w:val="both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Čl. 12 sa dopĺňa odsekom 5, ktorý znie:</w:t>
      </w:r>
    </w:p>
    <w:p>
      <w:pPr>
        <w:pStyle w:val="Odsekzoznamu"/>
        <w:tabs>
          <w:tab w:val="clear" w:pos="720"/>
          <w:tab w:val="left" w:pos="851" w:leader="none"/>
        </w:tabs>
        <w:spacing w:before="120" w:after="120"/>
        <w:ind w:left="1436" w:hanging="585"/>
        <w:jc w:val="both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„</w:t>
      </w:r>
      <w:r>
        <w:rPr>
          <w:rFonts w:cs="Book Antiqua" w:ascii="Book Antiqua" w:hAnsi="Book Antiqua"/>
        </w:rPr>
        <w:t>(5)</w:t>
        <w:tab/>
        <w:t>Na účely konania podľa čl. 10 ods. 4 sa má za to, že zastavenie konania bez prijatia rozhodnutia v zmysle čl. 9 ods. 9 a 13 je rozhodnutím o zastavení konania, ktoré vydal príslušný orgán uvedený v čl. 9 ods. 1.“.</w:t>
      </w:r>
    </w:p>
    <w:p>
      <w:pPr>
        <w:pStyle w:val="Odsekzoznamu"/>
        <w:numPr>
          <w:ilvl w:val="0"/>
          <w:numId w:val="3"/>
        </w:numPr>
        <w:tabs>
          <w:tab w:val="clear" w:pos="720"/>
          <w:tab w:val="left" w:pos="851" w:leader="none"/>
        </w:tabs>
        <w:spacing w:before="120" w:after="120"/>
        <w:ind w:left="851" w:hanging="425"/>
        <w:jc w:val="both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Čl. 12b dopĺňa odsekmi 7 a 8, ktoré znejú:</w:t>
      </w:r>
    </w:p>
    <w:p>
      <w:pPr>
        <w:pStyle w:val="Odsekzoznamu"/>
        <w:tabs>
          <w:tab w:val="clear" w:pos="720"/>
          <w:tab w:val="left" w:pos="1418" w:leader="none"/>
        </w:tabs>
        <w:spacing w:before="120" w:after="120"/>
        <w:ind w:left="1418" w:hanging="567"/>
        <w:jc w:val="both"/>
        <w:rPr/>
      </w:pPr>
      <w:r>
        <w:rPr>
          <w:rFonts w:cs="Book Antiqua" w:ascii="Book Antiqua" w:hAnsi="Book Antiqua"/>
        </w:rPr>
        <w:t>„</w:t>
      </w:r>
      <w:r>
        <w:rPr>
          <w:rFonts w:cs="Book Antiqua" w:ascii="Book Antiqua" w:hAnsi="Book Antiqua"/>
        </w:rPr>
        <w:t xml:space="preserve">(7) </w:t>
        <w:tab/>
        <w:t>Vyjadrenie prírastku podľa čl. 7 ods. 1 písm. g) týkajúceho sa darov a iných výhod podľa čl. 7 ods. 1 písm. f) a majetkových pomerov podľa čl. 7 ods. 4 písm. e) a f) sa prvýkrát použije pri oznámeniach podľa čl. 7 ods. 1 podaných po 1. januári 2022.</w:t>
      </w:r>
    </w:p>
    <w:p>
      <w:pPr>
        <w:pStyle w:val="Odsekzoznamu"/>
        <w:tabs>
          <w:tab w:val="clear" w:pos="720"/>
          <w:tab w:val="left" w:pos="1418" w:leader="none"/>
        </w:tabs>
        <w:spacing w:before="120" w:after="120"/>
        <w:ind w:left="1418" w:hanging="567"/>
        <w:jc w:val="both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 xml:space="preserve">(8) </w:t>
        <w:tab/>
        <w:t>Konanie začaté pred 1. januárom 2021 sa dokončí podľa ústavného zákona účinného pred 1. januárom 2021.“.</w:t>
      </w:r>
    </w:p>
    <w:p>
      <w:pPr>
        <w:pStyle w:val="Odsekzoznamu"/>
        <w:numPr>
          <w:ilvl w:val="0"/>
          <w:numId w:val="3"/>
        </w:numPr>
        <w:tabs>
          <w:tab w:val="clear" w:pos="720"/>
          <w:tab w:val="left" w:pos="851" w:leader="none"/>
        </w:tabs>
        <w:spacing w:before="120" w:after="120"/>
        <w:ind w:left="851" w:hanging="425"/>
        <w:jc w:val="both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Príloha č. 1 sa dopĺňa časťou E), ktorá znie:</w:t>
      </w:r>
    </w:p>
    <w:p>
      <w:pPr>
        <w:pStyle w:val="Odsekzoznamu"/>
        <w:tabs>
          <w:tab w:val="clear" w:pos="720"/>
          <w:tab w:val="left" w:pos="851" w:leader="none"/>
        </w:tabs>
        <w:spacing w:before="120" w:after="120"/>
        <w:ind w:left="851" w:hanging="0"/>
        <w:jc w:val="both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„</w:t>
      </w:r>
      <w:r>
        <w:rPr>
          <w:rFonts w:cs="Book Antiqua" w:ascii="Book Antiqua" w:hAnsi="Book Antiqua"/>
          <w:b/>
        </w:rPr>
        <w:t>E) Prírastok týkajúci sa funkcií, zamestnaní, činností, príjmov, majetkových pomerov, darov a iných výhod [čl. 7 ods. 1 písm. g) ústavného zákona]</w:t>
      </w:r>
    </w:p>
    <w:p>
      <w:pPr>
        <w:pStyle w:val="Odsekzoznamu"/>
        <w:spacing w:before="120" w:after="120"/>
        <w:jc w:val="both"/>
        <w:rPr>
          <w:rFonts w:ascii="Book Antiqua" w:hAnsi="Book Antiqua" w:cs="Book Antiqua"/>
        </w:rPr>
      </w:pPr>
      <w:r>
        <w:rPr>
          <w:rFonts w:cs="Book Antiqua" w:ascii="Book Antiqua" w:hAnsi="Book Antiqua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120" w:after="120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Prírastok týkajúci sa zamestnania a činnosti podľa čl. 7 ods. 1 písm. b) ústavného zákona: ....................................................................................................................................................................</w:t>
      </w:r>
    </w:p>
    <w:p>
      <w:pPr>
        <w:pStyle w:val="Odsekzoznamu"/>
        <w:spacing w:before="120" w:after="12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120" w:after="120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Prírastok týkajúci sa funkcií podľa čl. 7 ods. 1 písm. c) ústavného zákona: ....................................................................................................................................................................</w:t>
      </w:r>
    </w:p>
    <w:p>
      <w:pPr>
        <w:pStyle w:val="Odsekzoznamu"/>
        <w:spacing w:before="120" w:after="12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120" w:after="120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Prírastok týkajúci sa príjmov podľa čl. 7 ods. 1 písm. d) ústavného zákona: ....................................................................................................................................................................</w:t>
      </w:r>
    </w:p>
    <w:p>
      <w:pPr>
        <w:pStyle w:val="Odsekzoznamu"/>
        <w:spacing w:before="120" w:after="12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120" w:after="120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Prírastok týkajúci sa majetkových pomerov podľa čl. 7 ods. 1 písm. e) ústavného zákona v členení podľa čl. 7 ods. 4 ústavného zákona: 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120" w:after="120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>
      <w:pPr>
        <w:pStyle w:val="Odsekzoznamu"/>
        <w:spacing w:before="120" w:after="12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120" w:after="120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Prírastok týkajúci sa darov a iných výhod podľa čl. 7 ods. 1 písm. f) ústavného zákona: ....................................................................................................................................................................</w:t>
      </w:r>
    </w:p>
    <w:p>
      <w:pPr>
        <w:pStyle w:val="Telotextu"/>
        <w:tabs>
          <w:tab w:val="clear" w:pos="720"/>
          <w:tab w:val="left" w:pos="851" w:leader="none"/>
        </w:tabs>
        <w:spacing w:lineRule="auto" w:line="276" w:before="120" w:after="120"/>
        <w:rPr>
          <w:rFonts w:ascii="Book Antiqua" w:hAnsi="Book Antiqua" w:cs="Book Antiqua"/>
          <w:bCs/>
          <w:sz w:val="22"/>
          <w:szCs w:val="22"/>
          <w:lang w:eastAsia="en-US"/>
        </w:rPr>
      </w:pPr>
      <w:r>
        <w:rPr>
          <w:rFonts w:cs="Book Antiqua" w:ascii="Book Antiqua" w:hAnsi="Book Antiqua"/>
          <w:bCs/>
          <w:sz w:val="22"/>
          <w:szCs w:val="22"/>
          <w:lang w:eastAsia="en-US"/>
        </w:rPr>
      </w:r>
    </w:p>
    <w:p>
      <w:pPr>
        <w:pStyle w:val="Normal"/>
        <w:spacing w:lineRule="auto" w:line="276" w:before="120" w:after="120"/>
        <w:jc w:val="center"/>
        <w:rPr>
          <w:rFonts w:ascii="Book Antiqua" w:hAnsi="Book Antiqua" w:cs="Book Antiqua"/>
          <w:b/>
          <w:b/>
          <w:bCs/>
          <w:sz w:val="22"/>
          <w:szCs w:val="22"/>
        </w:rPr>
      </w:pPr>
      <w:r>
        <w:rPr>
          <w:rFonts w:cs="Book Antiqua" w:ascii="Book Antiqua" w:hAnsi="Book Antiqua"/>
          <w:b/>
          <w:bCs/>
          <w:sz w:val="22"/>
          <w:szCs w:val="22"/>
        </w:rPr>
        <w:t>Čl. II</w:t>
      </w:r>
    </w:p>
    <w:p>
      <w:pPr>
        <w:pStyle w:val="Telotextu"/>
        <w:spacing w:lineRule="auto" w:line="276" w:before="120" w:after="120"/>
        <w:ind w:firstLine="708"/>
        <w:rPr/>
      </w:pPr>
      <w:r>
        <w:rPr>
          <w:rFonts w:cs="Book Antiqua" w:ascii="Book Antiqua" w:hAnsi="Book Antiqua"/>
          <w:sz w:val="22"/>
          <w:szCs w:val="22"/>
        </w:rPr>
        <w:t>Tento zákon nadobúda účinnosť 1. januára 2021.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Book Antiqu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Nadpis5"/>
      <w:numFmt w:val="decimal"/>
      <w:lvlText w:val="(%5)"/>
      <w:lvlJc w:val="left"/>
      <w:pPr>
        <w:tabs>
          <w:tab w:val="num" w:pos="3240"/>
        </w:tabs>
        <w:ind w:left="2880" w:hanging="0"/>
      </w:pPr>
      <w:rPr>
        <w:rFonts w:cs="Times New Roman"/>
      </w:rPr>
    </w:lvl>
    <w:lvl w:ilvl="5">
      <w:start w:val="1"/>
      <w:pStyle w:val="Nadpis6"/>
      <w:numFmt w:val="lowerLetter"/>
      <w:lvlText w:val="(%6)"/>
      <w:lvlJc w:val="left"/>
      <w:pPr>
        <w:tabs>
          <w:tab w:val="num" w:pos="3960"/>
        </w:tabs>
        <w:ind w:left="3600" w:hanging="0"/>
      </w:pPr>
      <w:rPr>
        <w:rFonts w:cs="Times New Roman"/>
      </w:rPr>
    </w:lvl>
    <w:lvl w:ilvl="6">
      <w:start w:val="1"/>
      <w:pStyle w:val="Nadpis7"/>
      <w:numFmt w:val="lowerRoman"/>
      <w:lvlText w:val="(%7)"/>
      <w:lvlJc w:val="left"/>
      <w:pPr>
        <w:tabs>
          <w:tab w:val="num" w:pos="4680"/>
        </w:tabs>
        <w:ind w:left="4320" w:hanging="0"/>
      </w:pPr>
      <w:rPr>
        <w:rFonts w:cs="Times New Roman"/>
      </w:rPr>
    </w:lvl>
    <w:lvl w:ilvl="7">
      <w:start w:val="1"/>
      <w:pStyle w:val="Nadpis8"/>
      <w:numFmt w:val="lowerLetter"/>
      <w:lvlText w:val="(%8)"/>
      <w:lvlJc w:val="left"/>
      <w:pPr>
        <w:tabs>
          <w:tab w:val="num" w:pos="5400"/>
        </w:tabs>
        <w:ind w:left="5040" w:hanging="0"/>
      </w:pPr>
      <w:rPr>
        <w:rFonts w:cs="Times New Roman"/>
      </w:rPr>
    </w:lvl>
    <w:lvl w:ilvl="8">
      <w:start w:val="1"/>
      <w:pStyle w:val="Nadpis9"/>
      <w:numFmt w:val="lowerRoman"/>
      <w:lvlText w:val="(%9)"/>
      <w:lvlJc w:val="left"/>
      <w:pPr>
        <w:tabs>
          <w:tab w:val="num" w:pos="6120"/>
        </w:tabs>
        <w:ind w:left="5760" w:hanging="0"/>
      </w:pPr>
      <w:rPr>
        <w:rFonts w:cs="Times New Roman"/>
      </w:rPr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sz w:val="28"/>
        <w:i w:val="false"/>
        <w:b/>
        <w:szCs w:val="28"/>
        <w:iCs w:val="false"/>
        <w:bCs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sz w:val="24"/>
        <w:i w:val="false"/>
        <w:b w:val="false"/>
        <w:szCs w:val="24"/>
        <w:iCs w:val="false"/>
        <w:bCs w:val="false"/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hanging="851"/>
      </w:pPr>
      <w:rPr>
        <w:sz w:val="24"/>
        <w:i w:val="false"/>
        <w:b w:val="false"/>
        <w:szCs w:val="24"/>
        <w:iCs w:val="false"/>
        <w:bCs w:val="false"/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hanging="1418"/>
      </w:pPr>
      <w:rPr>
        <w:sz w:val="24"/>
        <w:i/>
        <w:b w:val="false"/>
        <w:szCs w:val="24"/>
        <w:iCs/>
        <w:bCs w:val="false"/>
        <w:rFonts w:ascii="Times New Roman" w:hAnsi="Times New Roman"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hanging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hanging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hanging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hanging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hanging="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ind w:left="1470" w:hanging="360"/>
      </w:pPr>
      <w:rPr>
        <w:i w:val="false"/>
        <w:rFonts w:ascii="Book Antiqua" w:hAnsi="Book Antiqua" w:cs="Times New Roman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sk-SK" w:bidi="ar-SA" w:eastAsia="zh-CN"/>
    </w:rPr>
  </w:style>
  <w:style w:type="paragraph" w:styleId="Nadpis5">
    <w:name w:val="Heading 5"/>
    <w:basedOn w:val="Normal"/>
    <w:next w:val="Normal"/>
    <w:qFormat/>
    <w:pPr>
      <w:numPr>
        <w:ilvl w:val="4"/>
        <w:numId w:val="1"/>
      </w:numPr>
      <w:tabs>
        <w:tab w:val="clear" w:pos="720"/>
        <w:tab w:val="left" w:pos="3240" w:leader="none"/>
      </w:tabs>
      <w:spacing w:before="240" w:after="60"/>
      <w:ind w:left="2880" w:hanging="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al"/>
    <w:next w:val="Normal"/>
    <w:qFormat/>
    <w:pPr>
      <w:numPr>
        <w:ilvl w:val="5"/>
        <w:numId w:val="1"/>
      </w:numPr>
      <w:tabs>
        <w:tab w:val="clear" w:pos="720"/>
        <w:tab w:val="left" w:pos="3960" w:leader="none"/>
      </w:tabs>
      <w:spacing w:before="240" w:after="60"/>
      <w:ind w:left="3600" w:hanging="0"/>
      <w:outlineLvl w:val="5"/>
    </w:pPr>
    <w:rPr>
      <w:rFonts w:ascii="Calibri" w:hAnsi="Calibri" w:cs="Calibri"/>
      <w:b/>
      <w:bCs/>
    </w:rPr>
  </w:style>
  <w:style w:type="paragraph" w:styleId="Nadpis7">
    <w:name w:val="Heading 7"/>
    <w:basedOn w:val="Normal"/>
    <w:next w:val="Normal"/>
    <w:qFormat/>
    <w:pPr>
      <w:numPr>
        <w:ilvl w:val="6"/>
        <w:numId w:val="1"/>
      </w:numPr>
      <w:tabs>
        <w:tab w:val="clear" w:pos="720"/>
        <w:tab w:val="left" w:pos="4680" w:leader="none"/>
      </w:tabs>
      <w:spacing w:before="240" w:after="60"/>
      <w:ind w:left="4320" w:hanging="0"/>
      <w:outlineLvl w:val="6"/>
    </w:pPr>
    <w:rPr>
      <w:rFonts w:ascii="Calibri" w:hAnsi="Calibri" w:cs="Calibri"/>
      <w:sz w:val="24"/>
      <w:szCs w:val="24"/>
    </w:rPr>
  </w:style>
  <w:style w:type="paragraph" w:styleId="Nadpis8">
    <w:name w:val="Heading 8"/>
    <w:basedOn w:val="Normal"/>
    <w:next w:val="Normal"/>
    <w:qFormat/>
    <w:pPr>
      <w:numPr>
        <w:ilvl w:val="7"/>
        <w:numId w:val="1"/>
      </w:numPr>
      <w:tabs>
        <w:tab w:val="clear" w:pos="720"/>
        <w:tab w:val="left" w:pos="5400" w:leader="none"/>
      </w:tabs>
      <w:spacing w:before="240" w:after="60"/>
      <w:ind w:left="5040" w:hanging="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dpis9">
    <w:name w:val="Heading 9"/>
    <w:basedOn w:val="Normal"/>
    <w:next w:val="Normal"/>
    <w:qFormat/>
    <w:pPr>
      <w:numPr>
        <w:ilvl w:val="8"/>
        <w:numId w:val="1"/>
      </w:numPr>
      <w:tabs>
        <w:tab w:val="clear" w:pos="720"/>
        <w:tab w:val="left" w:pos="6120" w:leader="none"/>
      </w:tabs>
      <w:spacing w:before="240" w:after="60"/>
      <w:ind w:left="5760" w:hanging="0"/>
      <w:outlineLvl w:val="8"/>
    </w:pPr>
    <w:rPr>
      <w:rFonts w:ascii="Calibri" w:hAnsi="Calibri" w:cs="Calibri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b/>
      <w:bCs/>
      <w:i w:val="false"/>
      <w:iCs w:val="false"/>
      <w:sz w:val="28"/>
      <w:szCs w:val="28"/>
    </w:rPr>
  </w:style>
  <w:style w:type="character" w:styleId="WW8Num3z1">
    <w:name w:val="WW8Num3z1"/>
    <w:qFormat/>
    <w:rPr>
      <w:rFonts w:ascii="Times New Roman" w:hAnsi="Times New Roman" w:cs="Times New Roman"/>
      <w:b w:val="false"/>
      <w:bCs w:val="false"/>
      <w:i w:val="false"/>
      <w:iCs w:val="false"/>
      <w:sz w:val="24"/>
      <w:szCs w:val="24"/>
    </w:rPr>
  </w:style>
  <w:style w:type="character" w:styleId="WW8Num3z3">
    <w:name w:val="WW8Num3z3"/>
    <w:qFormat/>
    <w:rPr>
      <w:rFonts w:ascii="Times New Roman" w:hAnsi="Times New Roman" w:cs="Times New Roman"/>
      <w:b w:val="false"/>
      <w:bCs w:val="false"/>
      <w:i/>
      <w:iCs/>
      <w:sz w:val="24"/>
      <w:szCs w:val="24"/>
    </w:rPr>
  </w:style>
  <w:style w:type="character" w:styleId="WW8Num3z4">
    <w:name w:val="WW8Num3z4"/>
    <w:qFormat/>
    <w:rPr>
      <w:rFonts w:cs="Times New Roman"/>
    </w:rPr>
  </w:style>
  <w:style w:type="character" w:styleId="WW8Num4z0">
    <w:name w:val="WW8Num4z0"/>
    <w:qFormat/>
    <w:rPr>
      <w:rFonts w:cs="Times New Roman"/>
      <w:b w:val="false"/>
    </w:rPr>
  </w:style>
  <w:style w:type="character" w:styleId="WW8Num4z1">
    <w:name w:val="WW8Num4z1"/>
    <w:qFormat/>
    <w:rPr>
      <w:rFonts w:cs="Times New Roman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cs="Times New Roman"/>
    </w:rPr>
  </w:style>
  <w:style w:type="character" w:styleId="WW8Num6z1">
    <w:name w:val="WW8Num6z1"/>
    <w:qFormat/>
    <w:rPr>
      <w:rFonts w:cs="Times New Roman"/>
    </w:rPr>
  </w:style>
  <w:style w:type="character" w:styleId="WW8Num7z0">
    <w:name w:val="WW8Num7z0"/>
    <w:qFormat/>
    <w:rPr>
      <w:rFonts w:cs="Times New Roman"/>
    </w:rPr>
  </w:style>
  <w:style w:type="character" w:styleId="WW8Num7z1">
    <w:name w:val="WW8Num7z1"/>
    <w:qFormat/>
    <w:rPr>
      <w:rFonts w:cs="Times New Roman"/>
    </w:rPr>
  </w:style>
  <w:style w:type="character" w:styleId="WW8Num8z0">
    <w:name w:val="WW8Num8z0"/>
    <w:qFormat/>
    <w:rPr>
      <w:rFonts w:cs="Times New Roman"/>
    </w:rPr>
  </w:style>
  <w:style w:type="character" w:styleId="WW8Num8z1">
    <w:name w:val="WW8Num8z1"/>
    <w:qFormat/>
    <w:rPr>
      <w:rFonts w:cs="Times New Roman"/>
    </w:rPr>
  </w:style>
  <w:style w:type="character" w:styleId="WW8Num9z0">
    <w:name w:val="WW8Num9z0"/>
    <w:qFormat/>
    <w:rPr>
      <w:rFonts w:ascii="Times New Roman" w:hAnsi="Times New Roman" w:cs="Times New Roman"/>
      <w:b w:val="false"/>
      <w:i w:val="false"/>
      <w:color w:val="000000"/>
      <w:sz w:val="24"/>
    </w:rPr>
  </w:style>
  <w:style w:type="character" w:styleId="WW8Num9z1">
    <w:name w:val="WW8Num9z1"/>
    <w:qFormat/>
    <w:rPr>
      <w:rFonts w:cs="Times New Roman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cs="Times New Roman"/>
    </w:rPr>
  </w:style>
  <w:style w:type="character" w:styleId="WW8Num12z1">
    <w:name w:val="WW8Num12z1"/>
    <w:qFormat/>
    <w:rPr>
      <w:rFonts w:cs="Times New Roman"/>
    </w:rPr>
  </w:style>
  <w:style w:type="character" w:styleId="WW8Num13z0">
    <w:name w:val="WW8Num13z0"/>
    <w:qFormat/>
    <w:rPr>
      <w:rFonts w:ascii="Book Antiqua" w:hAnsi="Book Antiqua" w:cs="Times New Roman"/>
      <w:i w:val="false"/>
    </w:rPr>
  </w:style>
  <w:style w:type="character" w:styleId="WW8Num13z1">
    <w:name w:val="WW8Num13z1"/>
    <w:qFormat/>
    <w:rPr>
      <w:rFonts w:cs="Times New Roman"/>
    </w:rPr>
  </w:style>
  <w:style w:type="character" w:styleId="WW8Num14z0">
    <w:name w:val="WW8Num14z0"/>
    <w:qFormat/>
    <w:rPr>
      <w:rFonts w:cs="Times New Roman"/>
      <w:color w:val="000000"/>
    </w:rPr>
  </w:style>
  <w:style w:type="character" w:styleId="WW8Num14z1">
    <w:name w:val="WW8Num14z1"/>
    <w:qFormat/>
    <w:rPr>
      <w:rFonts w:cs="Times New Roman"/>
    </w:rPr>
  </w:style>
  <w:style w:type="character" w:styleId="Predvolenpsmoodseku">
    <w:name w:val="Predvolené písmo odseku"/>
    <w:qFormat/>
    <w:rPr/>
  </w:style>
  <w:style w:type="character" w:styleId="Nadpis5Char">
    <w:name w:val="Nadpis 5 Char"/>
    <w:qFormat/>
    <w:rPr>
      <w:rFonts w:ascii="Calibri" w:hAnsi="Calibri" w:cs="Times New Roman"/>
      <w:b/>
      <w:i/>
      <w:sz w:val="26"/>
      <w:lang w:val="sk-SK"/>
    </w:rPr>
  </w:style>
  <w:style w:type="character" w:styleId="Nadpis8Char">
    <w:name w:val="Nadpis 8 Char"/>
    <w:qFormat/>
    <w:rPr>
      <w:rFonts w:ascii="Calibri" w:hAnsi="Calibri" w:cs="Times New Roman"/>
      <w:i/>
      <w:sz w:val="24"/>
      <w:lang w:val="sk-SK"/>
    </w:rPr>
  </w:style>
  <w:style w:type="character" w:styleId="Nadpis9Char">
    <w:name w:val="Nadpis 9 Char"/>
    <w:qFormat/>
    <w:rPr>
      <w:rFonts w:ascii="Calibri" w:hAnsi="Calibri" w:cs="Times New Roman"/>
      <w:sz w:val="20"/>
      <w:lang w:val="sk-SK"/>
    </w:rPr>
  </w:style>
  <w:style w:type="character" w:styleId="Nadpis7Char">
    <w:name w:val="Nadpis 7 Char"/>
    <w:qFormat/>
    <w:rPr>
      <w:rFonts w:ascii="Calibri" w:hAnsi="Calibri" w:cs="Times New Roman"/>
      <w:sz w:val="24"/>
      <w:lang w:val="sk-SK"/>
    </w:rPr>
  </w:style>
  <w:style w:type="character" w:styleId="Nadpis6Char">
    <w:name w:val="Nadpis 6 Char"/>
    <w:qFormat/>
    <w:rPr>
      <w:rFonts w:ascii="Calibri" w:hAnsi="Calibri" w:cs="Times New Roman"/>
      <w:b/>
      <w:sz w:val="20"/>
      <w:lang w:val="sk-SK"/>
    </w:rPr>
  </w:style>
  <w:style w:type="character" w:styleId="Internetovodkaz">
    <w:name w:val="Internetový odkaz"/>
    <w:rPr>
      <w:rFonts w:cs="Times New Roman"/>
      <w:color w:val="0000FF"/>
      <w:u w:val="single"/>
    </w:rPr>
  </w:style>
  <w:style w:type="character" w:styleId="ZkladntextChar">
    <w:name w:val="Základný text Char"/>
    <w:qFormat/>
    <w:rPr>
      <w:rFonts w:ascii="Times New Roman" w:hAnsi="Times New Roman" w:cs="Times New Roman"/>
      <w:sz w:val="20"/>
      <w:lang w:val="sk-SK"/>
    </w:rPr>
  </w:style>
  <w:style w:type="character" w:styleId="Awspan">
    <w:name w:val="awspan"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pPr>
      <w:jc w:val="both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adpis3Podloha">
    <w:name w:val="Nadpis 3.Podśloha"/>
    <w:basedOn w:val="Normal"/>
    <w:qFormat/>
    <w:pPr>
      <w:keepNext w:val="true"/>
      <w:numPr>
        <w:ilvl w:val="0"/>
        <w:numId w:val="2"/>
      </w:numPr>
      <w:tabs>
        <w:tab w:val="clear" w:pos="720"/>
        <w:tab w:val="left" w:pos="1418" w:leader="none"/>
      </w:tabs>
      <w:spacing w:before="120" w:after="0"/>
      <w:ind w:left="2269" w:hanging="851"/>
      <w:outlineLvl w:val="2"/>
    </w:pPr>
    <w:rPr>
      <w:sz w:val="24"/>
      <w:szCs w:val="24"/>
    </w:rPr>
  </w:style>
  <w:style w:type="paragraph" w:styleId="Nadpis1orobas">
    <w:name w:val="Nadpis 1.Èo rob’ (as_)"/>
    <w:basedOn w:val="Normal"/>
    <w:next w:val="Normal"/>
    <w:qFormat/>
    <w:pPr>
      <w:keepNext w:val="true"/>
      <w:numPr>
        <w:ilvl w:val="0"/>
        <w:numId w:val="2"/>
      </w:numPr>
      <w:tabs>
        <w:tab w:val="clear" w:pos="720"/>
        <w:tab w:val="left" w:pos="567" w:leader="none"/>
      </w:tabs>
      <w:spacing w:before="360" w:after="0"/>
      <w:ind w:left="567" w:hanging="567"/>
      <w:outlineLvl w:val="0"/>
    </w:pPr>
    <w:rPr>
      <w:b/>
      <w:bCs/>
      <w:kern w:val="2"/>
      <w:sz w:val="28"/>
      <w:szCs w:val="28"/>
    </w:rPr>
  </w:style>
  <w:style w:type="paragraph" w:styleId="Nadpis2loha">
    <w:name w:val="Nadpis 2.ňloha"/>
    <w:basedOn w:val="Normal"/>
    <w:qFormat/>
    <w:pPr>
      <w:numPr>
        <w:ilvl w:val="0"/>
        <w:numId w:val="2"/>
      </w:numPr>
      <w:tabs>
        <w:tab w:val="clear" w:pos="720"/>
        <w:tab w:val="left" w:pos="1418" w:leader="none"/>
      </w:tabs>
      <w:spacing w:before="120" w:after="0"/>
      <w:ind w:left="1418" w:hanging="851"/>
      <w:jc w:val="both"/>
      <w:outlineLvl w:val="1"/>
    </w:pPr>
    <w:rPr>
      <w:sz w:val="24"/>
      <w:szCs w:val="24"/>
    </w:rPr>
  </w:style>
  <w:style w:type="paragraph" w:styleId="Nadpis4Termn">
    <w:name w:val="Nadpis 4.Term’n"/>
    <w:basedOn w:val="Normal"/>
    <w:next w:val="Nadpis2loha"/>
    <w:qFormat/>
    <w:pPr>
      <w:numPr>
        <w:ilvl w:val="0"/>
        <w:numId w:val="2"/>
      </w:numPr>
      <w:tabs>
        <w:tab w:val="clear" w:pos="720"/>
        <w:tab w:val="left" w:pos="1418" w:leader="none"/>
      </w:tabs>
      <w:spacing w:before="120" w:after="120"/>
      <w:ind w:left="1418" w:hanging="1418"/>
      <w:outlineLvl w:val="3"/>
    </w:pPr>
    <w:rPr>
      <w:i/>
      <w:iCs/>
      <w:sz w:val="24"/>
      <w:szCs w:val="24"/>
    </w:rPr>
  </w:style>
  <w:style w:type="paragraph" w:styleId="Odsekzoznamu">
    <w:name w:val="Odsek zoznamu"/>
    <w:basedOn w:val="Normal"/>
    <w:qFormat/>
    <w:pPr>
      <w:autoSpaceDE w:val="true"/>
      <w:spacing w:lineRule="auto" w:line="276" w:before="0" w:after="200"/>
      <w:ind w:left="720" w:hanging="0"/>
    </w:pPr>
    <w:rPr>
      <w:rFonts w:ascii="Calibri" w:hAnsi="Calibri" w:cs="Calibri"/>
      <w:sz w:val="22"/>
      <w:szCs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9</TotalTime>
  <Application>LibreOffice/6.2.3.2$Windows_X86_64 LibreOffice_project/aecc05fe267cc68dde00352a451aa867b3b546ac</Application>
  <Pages>3</Pages>
  <Words>845</Words>
  <Characters>5114</Characters>
  <CharactersWithSpaces>5926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2019-11-05T08:35:00Z</dcterms:created>
  <dc:creator>skywalker</dc:creator>
  <dc:description/>
  <cp:keywords/>
  <dc:language>sk-SK</dc:language>
  <cp:lastModifiedBy/>
  <dcterms:modified xsi:type="dcterms:W3CDTF">2019-11-05T15:18:35Z</dcterms:modified>
  <cp:revision>5</cp:revision>
  <dc:subject/>
  <dc:title/>
</cp:coreProperties>
</file>