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9953A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50BC0D09" w14:textId="648A439E" w:rsidR="00B20CC6" w:rsidRPr="00DE428A" w:rsidRDefault="00B20CC6" w:rsidP="0094358D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>DÔVODOVÁ SPRÁVA</w:t>
      </w:r>
    </w:p>
    <w:p w14:paraId="24EFE0CC" w14:textId="13A32F0E" w:rsidR="00B20CC6" w:rsidRPr="00DE428A" w:rsidRDefault="00B20CC6" w:rsidP="00DE428A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594CE0CB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A.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Všeobecná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časť</w:t>
      </w:r>
      <w:proofErr w:type="spellEnd"/>
    </w:p>
    <w:p w14:paraId="7558B35E" w14:textId="4F31A046" w:rsidR="00B20CC6" w:rsidRPr="00DE428A" w:rsidRDefault="00B20CC6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spacing w:val="8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,</w:t>
      </w:r>
      <w:r w:rsidRPr="00DE428A">
        <w:rPr>
          <w:rFonts w:ascii="Book Antiqua" w:eastAsia="Times New Roman" w:hAnsi="Book Antiqua" w:cs="Times New Roman"/>
          <w:spacing w:val="8"/>
          <w:lang w:val="en-US"/>
        </w:rPr>
        <w:t xml:space="preserve"> </w:t>
      </w:r>
      <w:r w:rsidRPr="00DE428A">
        <w:rPr>
          <w:rFonts w:ascii="Book Antiqua" w:eastAsia="Times New Roman" w:hAnsi="Book Antiqua" w:cstheme="minorHAnsi"/>
          <w:lang w:eastAsia="sk-SK"/>
        </w:rPr>
        <w:t xml:space="preserve">ktorým </w:t>
      </w:r>
      <w:proofErr w:type="gramStart"/>
      <w:r w:rsidRPr="00DE428A">
        <w:rPr>
          <w:rFonts w:ascii="Book Antiqua" w:eastAsia="Times New Roman" w:hAnsi="Book Antiqua" w:cstheme="minorHAnsi"/>
          <w:lang w:eastAsia="sk-SK"/>
        </w:rPr>
        <w:t>sa</w:t>
      </w:r>
      <w:proofErr w:type="gramEnd"/>
      <w:r w:rsidRPr="00DE428A">
        <w:rPr>
          <w:rFonts w:ascii="Book Antiqua" w:eastAsia="Times New Roman" w:hAnsi="Book Antiqua" w:cstheme="minorHAnsi"/>
          <w:lang w:eastAsia="sk-SK"/>
        </w:rPr>
        <w:t xml:space="preserve"> mení a dopĺňa zákon č. 350/1996 Z. z. o rokovacom poriadku Národnej rady Slovenskej republiky v znení neskorších predpisov</w:t>
      </w:r>
      <w:r w:rsidRPr="00DE428A">
        <w:rPr>
          <w:rFonts w:ascii="Book Antiqua" w:eastAsia="Times New Roman" w:hAnsi="Book Antiqua" w:cstheme="minorHAnsi"/>
          <w:b/>
          <w:bCs/>
          <w:lang w:eastAsia="sk-SK"/>
        </w:rPr>
        <w:t xml:space="preserve"> </w:t>
      </w:r>
      <w:r w:rsidRPr="00DE428A">
        <w:rPr>
          <w:rFonts w:ascii="Book Antiqua" w:eastAsia="Times New Roman" w:hAnsi="Book Antiqua" w:cs="Times New Roman"/>
          <w:lang w:val="en-US"/>
        </w:rPr>
        <w:t>(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ďalej</w:t>
      </w:r>
      <w:proofErr w:type="spellEnd"/>
      <w:r w:rsidRPr="00DE428A">
        <w:rPr>
          <w:rFonts w:ascii="Book Antiqua" w:eastAsia="Times New Roman" w:hAnsi="Book Antiqua" w:cs="Times New Roman"/>
          <w:spacing w:val="71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len</w:t>
      </w:r>
      <w:proofErr w:type="spellEnd"/>
      <w:r w:rsidRPr="00DE428A">
        <w:rPr>
          <w:rFonts w:ascii="Book Antiqua" w:eastAsia="Times New Roman" w:hAnsi="Book Antiqua" w:cs="Times New Roman"/>
          <w:spacing w:val="71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lang w:val="en-US"/>
        </w:rPr>
        <w:t>„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“)</w:t>
      </w:r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predkladajú</w:t>
      </w:r>
      <w:proofErr w:type="spellEnd"/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poslanci</w:t>
      </w:r>
      <w:proofErr w:type="spellEnd"/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Národnej</w:t>
      </w:r>
      <w:proofErr w:type="spellEnd"/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lang w:val="en-US"/>
        </w:rPr>
        <w:t xml:space="preserve">Richard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Vašečka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,</w:t>
      </w:r>
      <w:r w:rsidRPr="00DE428A">
        <w:rPr>
          <w:rFonts w:ascii="Book Antiqua" w:eastAsia="Times New Roman" w:hAnsi="Book Antiqua" w:cs="Times New Roman"/>
          <w:spacing w:val="40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lang w:val="en-US"/>
        </w:rPr>
        <w:t>Eduard Heger.</w:t>
      </w:r>
    </w:p>
    <w:p w14:paraId="51154DE3" w14:textId="5160620E" w:rsidR="00B20CC6" w:rsidRPr="00DE428A" w:rsidRDefault="00371EC5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Predkladatelia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proofErr w:type="gram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trvalo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snažia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o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zvýšenie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transparentnosti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výkonu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verejnej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moci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preto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predkladajú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tento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,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ktorý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má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niekoľko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hlavných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cieľov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:</w:t>
      </w:r>
    </w:p>
    <w:p w14:paraId="799E9A55" w14:textId="76981988" w:rsidR="00371EC5" w:rsidRPr="00DE428A" w:rsidRDefault="00371EC5" w:rsidP="0094358D">
      <w:pPr>
        <w:pStyle w:val="Odsekzoznamu"/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Centralizovať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informácie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o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príprave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všetkých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legislatívnych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nelegislatívnych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akto</w:t>
      </w:r>
      <w:r w:rsidR="001B2BD6" w:rsidRPr="00DE428A">
        <w:rPr>
          <w:rFonts w:ascii="Book Antiqua" w:eastAsia="Times New Roman" w:hAnsi="Book Antiqua" w:cs="Times New Roman"/>
          <w:lang w:val="en-US"/>
        </w:rPr>
        <w:t>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,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ktorých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pracujú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zástupcovia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orgánov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úrovni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ktoré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dotýkajú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problematiky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gender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nedefinovanej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jasne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biologickom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základe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ako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muži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ženy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jednom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mieste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;</w:t>
      </w:r>
    </w:p>
    <w:p w14:paraId="28412DFE" w14:textId="3E004B29" w:rsidR="00371EC5" w:rsidRPr="00DE428A" w:rsidRDefault="00371EC5" w:rsidP="0094358D">
      <w:pPr>
        <w:pStyle w:val="Odsekzoznamu"/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Stransparentniť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rozhodovanie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orgánov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SR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rokovaniach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úrovni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;</w:t>
      </w:r>
    </w:p>
    <w:p w14:paraId="2C504B13" w14:textId="6DB6A2A8" w:rsidR="00371EC5" w:rsidRPr="00DE428A" w:rsidRDefault="00371EC5" w:rsidP="0094358D">
      <w:pPr>
        <w:pStyle w:val="Odsekzoznamu"/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Zefektívniť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výkon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právomocí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Národnej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kultúrno-etických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otázkach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;</w:t>
      </w:r>
    </w:p>
    <w:p w14:paraId="128AED63" w14:textId="14B10690" w:rsidR="00371EC5" w:rsidRPr="00DE428A" w:rsidRDefault="00371EC5" w:rsidP="0094358D">
      <w:pPr>
        <w:pStyle w:val="Odsekzoznamu"/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Umožniť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lepšiu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verejnú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kontrolu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postupu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zástupcov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rokovaniach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proofErr w:type="gram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pôde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.</w:t>
      </w:r>
    </w:p>
    <w:p w14:paraId="66558080" w14:textId="21E047E1" w:rsidR="00371EC5" w:rsidRPr="00DE428A" w:rsidRDefault="00371EC5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Rozhodnutia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orgánov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,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ktorých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zúčastňujú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členské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štáty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veľkej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miere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menia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právny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stav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preto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je z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hľadiska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demokratického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procesu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nevyhnutné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podriadiť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postup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zástupcov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orgánov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rokovani</w:t>
      </w:r>
      <w:r w:rsidR="001B2BD6" w:rsidRPr="00DE428A">
        <w:rPr>
          <w:rFonts w:ascii="Book Antiqua" w:eastAsia="Times New Roman" w:hAnsi="Book Antiqua" w:cs="Times New Roman"/>
          <w:lang w:val="en-US"/>
        </w:rPr>
        <w:t>a</w:t>
      </w:r>
      <w:r w:rsidR="00781459" w:rsidRPr="00DE428A">
        <w:rPr>
          <w:rFonts w:ascii="Book Antiqua" w:eastAsia="Times New Roman" w:hAnsi="Book Antiqua" w:cs="Times New Roman"/>
          <w:lang w:val="en-US"/>
        </w:rPr>
        <w:t>ch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rámci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Európskej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únie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Európy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kontrole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Nár</w:t>
      </w:r>
      <w:r w:rsidR="001B2BD6" w:rsidRPr="00DE428A">
        <w:rPr>
          <w:rFonts w:ascii="Book Antiqua" w:eastAsia="Times New Roman" w:hAnsi="Book Antiqua" w:cs="Times New Roman"/>
          <w:lang w:val="en-US"/>
        </w:rPr>
        <w:t>o</w:t>
      </w:r>
      <w:r w:rsidR="00781459" w:rsidRPr="00DE428A">
        <w:rPr>
          <w:rFonts w:ascii="Book Antiqua" w:eastAsia="Times New Roman" w:hAnsi="Book Antiqua" w:cs="Times New Roman"/>
          <w:lang w:val="en-US"/>
        </w:rPr>
        <w:t>dnej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81459"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="00781459" w:rsidRPr="00DE428A">
        <w:rPr>
          <w:rFonts w:ascii="Book Antiqua" w:eastAsia="Times New Roman" w:hAnsi="Book Antiqua" w:cs="Times New Roman"/>
          <w:lang w:val="en-US"/>
        </w:rPr>
        <w:t>.</w:t>
      </w:r>
    </w:p>
    <w:p w14:paraId="481F8443" w14:textId="3A6C2301" w:rsidR="001B2BD6" w:rsidRPr="00DE428A" w:rsidRDefault="00781459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Kultúrno-etické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otázky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proofErr w:type="gram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stali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dôležitou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témou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verejného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di</w:t>
      </w:r>
      <w:r w:rsidR="001B2BD6" w:rsidRPr="00DE428A">
        <w:rPr>
          <w:rFonts w:ascii="Book Antiqua" w:eastAsia="Times New Roman" w:hAnsi="Book Antiqua" w:cs="Times New Roman"/>
          <w:lang w:val="en-US"/>
        </w:rPr>
        <w:t>š</w:t>
      </w:r>
      <w:r w:rsidRPr="00DE428A">
        <w:rPr>
          <w:rFonts w:ascii="Book Antiqua" w:eastAsia="Times New Roman" w:hAnsi="Book Antiqua" w:cs="Times New Roman"/>
          <w:lang w:val="en-US"/>
        </w:rPr>
        <w:t>kurzu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a</w:t>
      </w:r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polarizujú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spoločnosť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.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Otvorená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verejná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debata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="001B2BD6"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proofErr w:type="gram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tieto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témy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je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potrebná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pre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zvýšenie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kohézie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spoločnosti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. </w:t>
      </w:r>
    </w:p>
    <w:p w14:paraId="6825F365" w14:textId="6187A584" w:rsidR="00371EC5" w:rsidRPr="00DE428A" w:rsidRDefault="00781459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Národná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Deklarácii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Národnej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o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zvrchovanosti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členských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štátov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štátov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kandidujúcich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členstvo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únii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kultúrno-etických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otázkach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zaviazala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orgány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verejnej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moci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, aby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tieto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otázky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ostali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pôsobnosti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členských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štátov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zároveň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, aby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záujmy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Slovesnkej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kultúrno-etických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témach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boli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efektívne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zastupované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. K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tomuto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cieľu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proofErr w:type="gram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hlási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tento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,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ktorý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chce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zefektívniť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výkon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kontroly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Národnej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danej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oblasti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.</w:t>
      </w:r>
    </w:p>
    <w:p w14:paraId="78C2D3E3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0766C9E8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30A68A97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542AB41B" w14:textId="7EFE284E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775D420D" w14:textId="4FBBE788" w:rsidR="00DE428A" w:rsidRP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76AE1B27" w14:textId="1054A3B4" w:rsidR="00DE428A" w:rsidRP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1A18DFAC" w14:textId="47499490" w:rsidR="00DE428A" w:rsidRP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6CD5324D" w14:textId="49F79395" w:rsidR="00DE428A" w:rsidRP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39E58C47" w14:textId="77777777" w:rsidR="00DE428A" w:rsidRP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04F5226A" w14:textId="625B28B3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lastRenderedPageBreak/>
        <w:t xml:space="preserve">B.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Osobitná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časť</w:t>
      </w:r>
      <w:proofErr w:type="spellEnd"/>
    </w:p>
    <w:p w14:paraId="421455C7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4B35FEE5" w14:textId="212B9899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K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Čl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. I</w:t>
      </w:r>
    </w:p>
    <w:p w14:paraId="2089EF3D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71806E7B" w14:textId="19DEE0B2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lang w:val="en-US"/>
        </w:rPr>
        <w:t xml:space="preserve">K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bodu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1</w:t>
      </w:r>
    </w:p>
    <w:p w14:paraId="165EBC06" w14:textId="2B8E65B7" w:rsidR="00781459" w:rsidRPr="00DE428A" w:rsidRDefault="00781459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lang w:val="en-US"/>
        </w:rPr>
        <w:t xml:space="preserve">Bod 1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precizuje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predmetné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ustanovenie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špecifikuje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“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iné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akty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”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spôsobom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ich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presnejšieho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demonšt</w:t>
      </w:r>
      <w:r w:rsidR="001B2BD6" w:rsidRPr="00DE428A">
        <w:rPr>
          <w:rFonts w:ascii="Book Antiqua" w:eastAsia="Times New Roman" w:hAnsi="Book Antiqua" w:cs="Times New Roman"/>
          <w:lang w:val="en-US"/>
        </w:rPr>
        <w:t>ra</w:t>
      </w:r>
      <w:r w:rsidRPr="00DE428A">
        <w:rPr>
          <w:rFonts w:ascii="Book Antiqua" w:eastAsia="Times New Roman" w:hAnsi="Book Antiqua" w:cs="Times New Roman"/>
          <w:lang w:val="en-US"/>
        </w:rPr>
        <w:t>tívneho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vymedzenia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zároveň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rozširuje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pôsobnosť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výboru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pre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európske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záležitosti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proofErr w:type="gram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akty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Európy</w:t>
      </w:r>
      <w:proofErr w:type="spellEnd"/>
      <w:r w:rsidR="009C2E7F" w:rsidRPr="00DE428A">
        <w:rPr>
          <w:rFonts w:ascii="Book Antiqua" w:eastAsia="Times New Roman" w:hAnsi="Book Antiqua" w:cs="Times New Roman"/>
          <w:lang w:val="en-US"/>
        </w:rPr>
        <w:t>.</w:t>
      </w:r>
    </w:p>
    <w:p w14:paraId="10E0E916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2A88EFFC" w14:textId="26F3D64F" w:rsidR="009C2E7F" w:rsidRPr="00DE428A" w:rsidRDefault="009C2E7F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lang w:val="en-US"/>
        </w:rPr>
        <w:t xml:space="preserve">K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bodom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2 a 3</w:t>
      </w:r>
    </w:p>
    <w:p w14:paraId="737163E5" w14:textId="6E2C10D3" w:rsidR="009C2E7F" w:rsidRPr="00DE428A" w:rsidRDefault="009C2E7F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rozširuje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pôsobnosť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výboru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r w:rsidR="001B2BD6" w:rsidRPr="00DE428A">
        <w:rPr>
          <w:rFonts w:ascii="Book Antiqua" w:eastAsia="Times New Roman" w:hAnsi="Book Antiqua" w:cs="Times New Roman"/>
          <w:lang w:val="en-US"/>
        </w:rPr>
        <w:t xml:space="preserve">pre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európske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1B2BD6" w:rsidRPr="00DE428A">
        <w:rPr>
          <w:rFonts w:ascii="Book Antiqua" w:eastAsia="Times New Roman" w:hAnsi="Book Antiqua" w:cs="Times New Roman"/>
          <w:lang w:val="en-US"/>
        </w:rPr>
        <w:t>záležitosti</w:t>
      </w:r>
      <w:proofErr w:type="spellEnd"/>
      <w:r w:rsidR="001B2BD6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aj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na</w:t>
      </w:r>
      <w:proofErr w:type="spellEnd"/>
      <w:proofErr w:type="gram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akty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Európy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.</w:t>
      </w:r>
    </w:p>
    <w:p w14:paraId="74F9AF07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0F806FC2" w14:textId="1F5AAF09" w:rsidR="009C2E7F" w:rsidRPr="00DE428A" w:rsidRDefault="009C2E7F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lang w:val="en-US"/>
        </w:rPr>
        <w:t xml:space="preserve">K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bodu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 4</w:t>
      </w:r>
    </w:p>
    <w:p w14:paraId="00E6C0DE" w14:textId="382014DB" w:rsidR="009C2E7F" w:rsidRPr="00DE428A" w:rsidRDefault="009C2E7F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theme="minorHAnsi"/>
          <w:lang w:eastAsia="sk-SK"/>
        </w:rPr>
      </w:pPr>
      <w:r w:rsidRPr="00DE428A">
        <w:rPr>
          <w:rFonts w:ascii="Book Antiqua" w:eastAsia="Times New Roman" w:hAnsi="Book Antiqua" w:cstheme="minorHAnsi"/>
          <w:lang w:eastAsia="sk-SK"/>
        </w:rPr>
        <w:t xml:space="preserve">Bod 4 upravuje postup akým majú postupovať orgány verejnej moci v prípade, že obdržaný dokument obsahuje pojem gender, ktorý jasne nedefinuje pojmy muž a žena ako biologické kategórie. V takomto prípade vláda alebo poverený člen vlády má povinnosť najneskôr </w:t>
      </w:r>
      <w:r w:rsidR="007150D3" w:rsidRPr="00DE428A">
        <w:rPr>
          <w:rFonts w:ascii="Book Antiqua" w:eastAsia="Times New Roman" w:hAnsi="Book Antiqua" w:cstheme="minorHAnsi"/>
          <w:lang w:eastAsia="sk-SK"/>
        </w:rPr>
        <w:t xml:space="preserve">v lehote </w:t>
      </w:r>
      <w:r w:rsidRPr="00DE428A">
        <w:rPr>
          <w:rFonts w:ascii="Book Antiqua" w:eastAsia="Times New Roman" w:hAnsi="Book Antiqua" w:cstheme="minorHAnsi"/>
          <w:lang w:eastAsia="sk-SK"/>
        </w:rPr>
        <w:t>šesť týžd</w:t>
      </w:r>
      <w:r w:rsidR="007150D3" w:rsidRPr="00DE428A">
        <w:rPr>
          <w:rFonts w:ascii="Book Antiqua" w:eastAsia="Times New Roman" w:hAnsi="Book Antiqua" w:cstheme="minorHAnsi"/>
          <w:lang w:eastAsia="sk-SK"/>
        </w:rPr>
        <w:t>ňov</w:t>
      </w:r>
      <w:r w:rsidRPr="00DE428A">
        <w:rPr>
          <w:rFonts w:ascii="Book Antiqua" w:eastAsia="Times New Roman" w:hAnsi="Book Antiqua" w:cstheme="minorHAnsi"/>
          <w:lang w:eastAsia="sk-SK"/>
        </w:rPr>
        <w:t xml:space="preserve"> po obdržaní návrhu legislatívneho alebo nelegislatívneho aktu predložiť výboru pre európske záležitosti predbežné stanovisko k tomuto návrhu; predbežné stanovisko obsahuje najmä stručnú informáciu o obsahu a cieľoch návrhu, o druhu a časovom priebehu rozhodovacieho procesu v Európskej únii, o súlade návrhu s Ústavou SR a dosahu návrhu na Slovenskú republiku z pohľadu politického, legislatívneho, ekonomického a sociálneho. Pričom o takomto návrhu musí výbor pre európske záležitosti rokovať verejne pokiaľ nerozhodne inak.</w:t>
      </w:r>
    </w:p>
    <w:p w14:paraId="43605EAF" w14:textId="77777777" w:rsidR="001B2BD6" w:rsidRPr="00DE428A" w:rsidRDefault="001B2BD6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theme="minorHAnsi"/>
          <w:lang w:eastAsia="sk-SK"/>
        </w:rPr>
      </w:pPr>
    </w:p>
    <w:p w14:paraId="544D06DC" w14:textId="29BC99AE" w:rsidR="009C2E7F" w:rsidRPr="00DE428A" w:rsidRDefault="009C2E7F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theme="minorHAnsi"/>
          <w:lang w:eastAsia="sk-SK"/>
        </w:rPr>
      </w:pPr>
      <w:r w:rsidRPr="00DE428A">
        <w:rPr>
          <w:rFonts w:ascii="Book Antiqua" w:eastAsia="Times New Roman" w:hAnsi="Book Antiqua" w:cstheme="minorHAnsi"/>
          <w:lang w:eastAsia="sk-SK"/>
        </w:rPr>
        <w:t>K bodu 5</w:t>
      </w:r>
    </w:p>
    <w:p w14:paraId="2D8B3ABC" w14:textId="203385B2" w:rsidR="009C2E7F" w:rsidRPr="00DE428A" w:rsidRDefault="007150D3" w:rsidP="0094358D">
      <w:pPr>
        <w:shd w:val="clear" w:color="auto" w:fill="FFFFFF"/>
        <w:spacing w:after="120" w:line="240" w:lineRule="auto"/>
        <w:jc w:val="both"/>
        <w:rPr>
          <w:rFonts w:ascii="Book Antiqua" w:eastAsia="Times New Roman" w:hAnsi="Book Antiqua" w:cstheme="minorHAnsi"/>
          <w:lang w:eastAsia="sk-SK"/>
        </w:rPr>
      </w:pPr>
      <w:r w:rsidRPr="00DE428A">
        <w:rPr>
          <w:rFonts w:ascii="Book Antiqua" w:eastAsia="Times New Roman" w:hAnsi="Book Antiqua" w:cstheme="minorHAnsi"/>
          <w:lang w:eastAsia="sk-SK"/>
        </w:rPr>
        <w:t>Bod 5 rieši situácia ak</w:t>
      </w:r>
      <w:r w:rsidR="009C2E7F" w:rsidRPr="00DE428A">
        <w:rPr>
          <w:rFonts w:ascii="Book Antiqua" w:eastAsia="Times New Roman" w:hAnsi="Book Antiqua" w:cstheme="minorHAnsi"/>
          <w:lang w:eastAsia="sk-SK"/>
        </w:rPr>
        <w:t xml:space="preserve"> ústredný orgán štátnej správy alebo jeho zástupca sa začal zúčastňovať na prípravných prácach  tvorby legislatívneho alebo nelegislatívneho aktu a v procese jeho prípravy sa dozvie, že jeho súčasťou budú aj ustanovenia či iné zmienky obsahujúce pojem gender, ktorý jasne nedefinuje pojmy muž a žena ako biologické kategórie, vláda alebo poverený člen vlády má povinnosť bezodkladne informovať výbor pre európske záležitosti o tejto skutočnosti s cieľom umožniť výboru prerokovať takúto skutočnosť. Súčasťou informácie je známy obsah a cieľ pripravovaného aktu, druh a časový priebeh rozhodovacieho procesu v Európskej únii a Rade Európy, súlad návrhu s Ústavou SR, dosah návrhu na Slovenskú republiku z pohľadu politického, legislatívneho, ekonomického a sociálneho. O takejto informácii musí výbor pre európske záležitosti rokovať verejne.</w:t>
      </w:r>
    </w:p>
    <w:p w14:paraId="48AAF47F" w14:textId="77777777" w:rsidR="009C2E7F" w:rsidRPr="00DE428A" w:rsidRDefault="009C2E7F" w:rsidP="0094358D">
      <w:pPr>
        <w:spacing w:after="120" w:line="240" w:lineRule="auto"/>
        <w:rPr>
          <w:rFonts w:ascii="Book Antiqua" w:eastAsia="Times New Roman" w:hAnsi="Book Antiqua" w:cs="Times New Roman"/>
        </w:rPr>
      </w:pPr>
    </w:p>
    <w:p w14:paraId="79F30C2D" w14:textId="160BECEA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K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Čl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. II</w:t>
      </w:r>
    </w:p>
    <w:p w14:paraId="7C271C6B" w14:textId="372FBF25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lang w:val="en-US"/>
        </w:rPr>
        <w:t>Navrhuje</w:t>
      </w:r>
      <w:proofErr w:type="spellEnd"/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proofErr w:type="gramEnd"/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účinnosť</w:t>
      </w:r>
      <w:proofErr w:type="spellEnd"/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predkladaného</w:t>
      </w:r>
      <w:proofErr w:type="spellEnd"/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lang w:val="en-US"/>
        </w:rPr>
        <w:t>so</w:t>
      </w:r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zohľadnením</w:t>
      </w:r>
      <w:proofErr w:type="spellEnd"/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legisvakančnej</w:t>
      </w:r>
      <w:proofErr w:type="spellEnd"/>
      <w:r w:rsidRPr="00DE428A">
        <w:rPr>
          <w:rFonts w:ascii="Book Antiqua" w:eastAsia="Times New Roman" w:hAnsi="Book Antiqua" w:cs="Times New Roman"/>
          <w:spacing w:val="20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lehoty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 xml:space="preserve">, a to od 1.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lang w:val="en-US"/>
        </w:rPr>
        <w:t>apríla</w:t>
      </w:r>
      <w:proofErr w:type="spellEnd"/>
      <w:proofErr w:type="gramEnd"/>
      <w:r w:rsidRPr="00DE428A">
        <w:rPr>
          <w:rFonts w:ascii="Book Antiqua" w:eastAsia="Times New Roman" w:hAnsi="Book Antiqua" w:cs="Times New Roman"/>
          <w:lang w:val="en-US"/>
        </w:rPr>
        <w:t xml:space="preserve"> 2020.</w:t>
      </w:r>
    </w:p>
    <w:p w14:paraId="5D498E2A" w14:textId="77777777" w:rsid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0435D5ED" w14:textId="5328BF8E" w:rsidR="00B20CC6" w:rsidRPr="00DE428A" w:rsidRDefault="00B20CC6" w:rsidP="00DE428A">
      <w:pPr>
        <w:spacing w:after="120" w:line="240" w:lineRule="auto"/>
        <w:jc w:val="center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spacing w:val="30"/>
          <w:lang w:val="en-US"/>
        </w:rPr>
        <w:lastRenderedPageBreak/>
        <w:t>DOLOŽKA ZLUČITEĽNOSTI</w:t>
      </w:r>
    </w:p>
    <w:p w14:paraId="60C29DB9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205C9D4C" w14:textId="4D26D094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>1.</w:t>
      </w:r>
      <w:r w:rsidRPr="00DE428A">
        <w:rPr>
          <w:rFonts w:ascii="Book Antiqua" w:eastAsia="Times New Roman" w:hAnsi="Book Antiqua" w:cs="Times New Roman"/>
          <w:b/>
          <w:bCs/>
          <w:spacing w:val="16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Navrhovateľ</w:t>
      </w:r>
      <w:proofErr w:type="spellEnd"/>
      <w:r w:rsidRPr="00DE428A">
        <w:rPr>
          <w:rFonts w:ascii="Book Antiqua" w:eastAsia="Times New Roman" w:hAnsi="Book Antiqua" w:cs="Times New Roman"/>
          <w:b/>
          <w:bCs/>
          <w:spacing w:val="16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:</w:t>
      </w:r>
      <w:r w:rsidRPr="00DE428A">
        <w:rPr>
          <w:rFonts w:ascii="Book Antiqua" w:eastAsia="Times New Roman" w:hAnsi="Book Antiqua" w:cs="Times New Roman"/>
          <w:spacing w:val="16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poslanci</w:t>
      </w:r>
      <w:proofErr w:type="spellEnd"/>
      <w:r w:rsidRPr="00DE428A">
        <w:rPr>
          <w:rFonts w:ascii="Book Antiqua" w:eastAsia="Times New Roman" w:hAnsi="Book Antiqua" w:cs="Times New Roman"/>
          <w:spacing w:val="16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Národnej</w:t>
      </w:r>
      <w:proofErr w:type="spellEnd"/>
      <w:r w:rsidRPr="00DE428A">
        <w:rPr>
          <w:rFonts w:ascii="Book Antiqua" w:eastAsia="Times New Roman" w:hAnsi="Book Antiqua" w:cs="Times New Roman"/>
          <w:spacing w:val="16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Pr="00DE428A">
        <w:rPr>
          <w:rFonts w:ascii="Book Antiqua" w:eastAsia="Times New Roman" w:hAnsi="Book Antiqua" w:cs="Times New Roman"/>
          <w:spacing w:val="16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Pr="00DE428A">
        <w:rPr>
          <w:rFonts w:ascii="Book Antiqua" w:eastAsia="Times New Roman" w:hAnsi="Book Antiqua" w:cs="Times New Roman"/>
          <w:spacing w:val="16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lang w:val="en-US"/>
        </w:rPr>
        <w:t xml:space="preserve">Eduard Heger, Richard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Vašečka</w:t>
      </w:r>
      <w:proofErr w:type="spellEnd"/>
    </w:p>
    <w:p w14:paraId="49137165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1C0B28EE" w14:textId="2529A108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2.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Názov</w:t>
      </w:r>
      <w:proofErr w:type="spellEnd"/>
      <w:r w:rsidRPr="00DE428A">
        <w:rPr>
          <w:rFonts w:ascii="Book Antiqua" w:eastAsia="Times New Roman" w:hAnsi="Book Antiqua" w:cs="Times New Roman"/>
          <w:b/>
          <w:bCs/>
          <w:spacing w:val="-5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návrhu</w:t>
      </w:r>
      <w:proofErr w:type="spellEnd"/>
      <w:r w:rsidRPr="00DE428A">
        <w:rPr>
          <w:rFonts w:ascii="Book Antiqua" w:eastAsia="Times New Roman" w:hAnsi="Book Antiqua" w:cs="Times New Roman"/>
          <w:b/>
          <w:bCs/>
          <w:spacing w:val="-5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:</w:t>
      </w:r>
      <w:r w:rsidRPr="00DE428A">
        <w:rPr>
          <w:rFonts w:ascii="Book Antiqua" w:eastAsia="Times New Roman" w:hAnsi="Book Antiqua" w:cs="Times New Roman"/>
          <w:spacing w:val="-5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spacing w:val="-5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,</w:t>
      </w:r>
      <w:r w:rsidRPr="00DE428A">
        <w:rPr>
          <w:rFonts w:ascii="Book Antiqua" w:eastAsia="Times New Roman" w:hAnsi="Book Antiqua" w:cs="Times New Roman"/>
          <w:spacing w:val="-5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ktorým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="007150D3"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proofErr w:type="gram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mení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dopĺňa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zákon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č. 350/1996 Z. z. o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rokovacom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poriadku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Národnej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znení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neskorších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predpisov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 </w:t>
      </w:r>
    </w:p>
    <w:p w14:paraId="23FA4860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</w:p>
    <w:p w14:paraId="34112331" w14:textId="77777777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>3. 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Predmet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návrhu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:</w:t>
      </w:r>
    </w:p>
    <w:p w14:paraId="107FD131" w14:textId="77777777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bCs/>
          <w:lang w:val="en-US"/>
        </w:rPr>
      </w:pPr>
      <w:r w:rsidRPr="00DE428A">
        <w:rPr>
          <w:rFonts w:ascii="Book Antiqua" w:eastAsia="Times New Roman" w:hAnsi="Book Antiqua" w:cs="Times New Roman"/>
          <w:bCs/>
          <w:lang w:val="en-US"/>
        </w:rPr>
        <w:t xml:space="preserve">a)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bCs/>
          <w:lang w:val="en-US"/>
        </w:rPr>
        <w:t>nie</w:t>
      </w:r>
      <w:proofErr w:type="spellEnd"/>
      <w:proofErr w:type="gram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je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upravený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primárnom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práve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>,</w:t>
      </w:r>
    </w:p>
    <w:p w14:paraId="2B47D1DD" w14:textId="77777777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bCs/>
          <w:lang w:val="en-US"/>
        </w:rPr>
      </w:pPr>
      <w:r w:rsidRPr="00DE428A">
        <w:rPr>
          <w:rFonts w:ascii="Book Antiqua" w:eastAsia="Times New Roman" w:hAnsi="Book Antiqua" w:cs="Times New Roman"/>
          <w:bCs/>
          <w:lang w:val="en-US"/>
        </w:rPr>
        <w:t xml:space="preserve">b)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bCs/>
          <w:lang w:val="en-US"/>
        </w:rPr>
        <w:t>nie</w:t>
      </w:r>
      <w:proofErr w:type="spellEnd"/>
      <w:proofErr w:type="gram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je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upravený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sekundárnom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práve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>,</w:t>
      </w:r>
    </w:p>
    <w:p w14:paraId="7D4AD755" w14:textId="77777777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bCs/>
          <w:lang w:val="en-US"/>
        </w:rPr>
      </w:pPr>
      <w:r w:rsidRPr="00DE428A">
        <w:rPr>
          <w:rFonts w:ascii="Book Antiqua" w:eastAsia="Times New Roman" w:hAnsi="Book Antiqua" w:cs="Times New Roman"/>
          <w:bCs/>
          <w:lang w:val="en-US"/>
        </w:rPr>
        <w:t xml:space="preserve">c)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bCs/>
          <w:lang w:val="en-US"/>
        </w:rPr>
        <w:t>nie</w:t>
      </w:r>
      <w:proofErr w:type="spellEnd"/>
      <w:proofErr w:type="gram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je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obsiahnutý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v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judikatúre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Súdneho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dvora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Cs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bCs/>
          <w:lang w:val="en-US"/>
        </w:rPr>
        <w:t>. </w:t>
      </w:r>
    </w:p>
    <w:p w14:paraId="3B33E618" w14:textId="77777777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bCs/>
          <w:lang w:val="en-US"/>
        </w:rPr>
      </w:pPr>
    </w:p>
    <w:p w14:paraId="510EF744" w14:textId="77777777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b/>
          <w:bCs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Vzhľadom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b/>
          <w:bCs/>
          <w:lang w:val="en-US"/>
        </w:rPr>
        <w:t>na</w:t>
      </w:r>
      <w:proofErr w:type="spellEnd"/>
      <w:proofErr w:type="gram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to,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že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predmet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návrhu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nie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je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upravený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v 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práve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Európskej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únie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, je</w:t>
      </w:r>
    </w:p>
    <w:p w14:paraId="4E3C5EEB" w14:textId="4630CFA8" w:rsidR="007150D3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proofErr w:type="spellStart"/>
      <w:proofErr w:type="gramStart"/>
      <w:r w:rsidRPr="00DE428A">
        <w:rPr>
          <w:rFonts w:ascii="Book Antiqua" w:eastAsia="Times New Roman" w:hAnsi="Book Antiqua" w:cs="Times New Roman"/>
          <w:b/>
          <w:bCs/>
          <w:lang w:val="en-US"/>
        </w:rPr>
        <w:t>bezpredmetné</w:t>
      </w:r>
      <w:proofErr w:type="spellEnd"/>
      <w:proofErr w:type="gram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vyjadrovať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sa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k 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bodom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4 a 5.</w:t>
      </w:r>
    </w:p>
    <w:p w14:paraId="4274BAE8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2B968048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4AE4FC77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60DD0C0A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477C4C05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0DFBAEA3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155BE2A6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47988130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75D9A17F" w14:textId="599B45B5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34CE1D40" w14:textId="6244FAB0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0B5214FF" w14:textId="66FC330E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743F97AB" w14:textId="46AA776D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14B477A1" w14:textId="77777777" w:rsidR="0094358D" w:rsidRPr="00DE428A" w:rsidRDefault="0094358D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0ABFFFBC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7E6431F7" w14:textId="6790BC7E" w:rsidR="007150D3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369C16C0" w14:textId="1D218996" w:rsid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2AA7FE0F" w14:textId="77777777" w:rsidR="00DE428A" w:rsidRPr="00DE428A" w:rsidRDefault="00DE428A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2B15BB8D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6501E268" w14:textId="77777777" w:rsidR="007150D3" w:rsidRPr="00DE428A" w:rsidRDefault="007150D3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2C095C2F" w14:textId="77777777" w:rsidR="00B20CC6" w:rsidRPr="00DE428A" w:rsidRDefault="00B20CC6" w:rsidP="003A7B00">
      <w:pPr>
        <w:spacing w:after="120" w:line="240" w:lineRule="auto"/>
        <w:jc w:val="center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spacing w:val="30"/>
          <w:lang w:val="en-US"/>
        </w:rPr>
        <w:lastRenderedPageBreak/>
        <w:t>DOLOŽKA</w:t>
      </w:r>
    </w:p>
    <w:p w14:paraId="7E2249CB" w14:textId="77777777" w:rsidR="00B20CC6" w:rsidRPr="00DE428A" w:rsidRDefault="00B20CC6" w:rsidP="00DE428A">
      <w:pPr>
        <w:spacing w:after="120" w:line="240" w:lineRule="auto"/>
        <w:jc w:val="center"/>
        <w:rPr>
          <w:rFonts w:ascii="Book Antiqua" w:eastAsia="Times New Roman" w:hAnsi="Book Antiqua" w:cs="Times New Roman"/>
          <w:lang w:val="en-US"/>
        </w:rPr>
      </w:pPr>
      <w:proofErr w:type="spellStart"/>
      <w:proofErr w:type="gramStart"/>
      <w:r w:rsidRPr="00DE428A">
        <w:rPr>
          <w:rFonts w:ascii="Book Antiqua" w:eastAsia="Times New Roman" w:hAnsi="Book Antiqua" w:cs="Times New Roman"/>
          <w:b/>
          <w:bCs/>
          <w:lang w:val="en-US"/>
        </w:rPr>
        <w:t>vybraných</w:t>
      </w:r>
      <w:proofErr w:type="spellEnd"/>
      <w:proofErr w:type="gram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vplyvov</w:t>
      </w:r>
      <w:proofErr w:type="spellEnd"/>
    </w:p>
    <w:p w14:paraId="17E282AA" w14:textId="77777777" w:rsid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</w:p>
    <w:p w14:paraId="38F78B10" w14:textId="76C25276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>A.1.</w:t>
      </w:r>
      <w:r w:rsidRPr="00DE428A">
        <w:rPr>
          <w:rFonts w:ascii="Book Antiqua" w:eastAsia="Times New Roman" w:hAnsi="Book Antiqua" w:cs="Times New Roman"/>
          <w:b/>
          <w:bCs/>
          <w:spacing w:val="2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Názov</w:t>
      </w:r>
      <w:proofErr w:type="spellEnd"/>
      <w:r w:rsidRPr="00DE428A">
        <w:rPr>
          <w:rFonts w:ascii="Book Antiqua" w:eastAsia="Times New Roman" w:hAnsi="Book Antiqua" w:cs="Times New Roman"/>
          <w:b/>
          <w:bCs/>
          <w:spacing w:val="2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materiálu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:</w:t>
      </w:r>
      <w:r w:rsidRPr="00DE428A">
        <w:rPr>
          <w:rFonts w:ascii="Book Antiqua" w:eastAsia="Times New Roman" w:hAnsi="Book Antiqua" w:cs="Times New Roman"/>
          <w:b/>
          <w:bCs/>
          <w:spacing w:val="2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spacing w:val="2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lang w:val="en-US"/>
        </w:rPr>
        <w:t>,</w:t>
      </w:r>
      <w:r w:rsidRPr="00DE428A">
        <w:rPr>
          <w:rFonts w:ascii="Book Antiqua" w:eastAsia="Times New Roman" w:hAnsi="Book Antiqua" w:cs="Times New Roman"/>
          <w:spacing w:val="27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ktorým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proofErr w:type="gramStart"/>
      <w:r w:rsidR="007150D3" w:rsidRPr="00DE428A">
        <w:rPr>
          <w:rFonts w:ascii="Book Antiqua" w:eastAsia="Times New Roman" w:hAnsi="Book Antiqua" w:cs="Times New Roman"/>
          <w:lang w:val="en-US"/>
        </w:rPr>
        <w:t>sa</w:t>
      </w:r>
      <w:proofErr w:type="spellEnd"/>
      <w:proofErr w:type="gram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mení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a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dopĺňa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zákon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č. 350/1996 Z. z. o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rokovacom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poriadku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Národnej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rady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Slovenskej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republiky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v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znení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neskorších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="007150D3" w:rsidRPr="00DE428A">
        <w:rPr>
          <w:rFonts w:ascii="Book Antiqua" w:eastAsia="Times New Roman" w:hAnsi="Book Antiqua" w:cs="Times New Roman"/>
          <w:lang w:val="en-US"/>
        </w:rPr>
        <w:t>predpisov</w:t>
      </w:r>
      <w:proofErr w:type="spellEnd"/>
      <w:r w:rsidR="007150D3" w:rsidRPr="00DE428A">
        <w:rPr>
          <w:rFonts w:ascii="Book Antiqua" w:eastAsia="Times New Roman" w:hAnsi="Book Antiqua" w:cs="Times New Roman"/>
          <w:lang w:val="en-US"/>
        </w:rPr>
        <w:t xml:space="preserve">  </w:t>
      </w:r>
    </w:p>
    <w:p w14:paraId="7604D140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0B9EBCC8" w14:textId="31DC686E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i/>
          <w:iCs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Termín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začatia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gramStart"/>
      <w:r w:rsidRPr="00DE428A">
        <w:rPr>
          <w:rFonts w:ascii="Book Antiqua" w:eastAsia="Times New Roman" w:hAnsi="Book Antiqua" w:cs="Times New Roman"/>
          <w:b/>
          <w:bCs/>
          <w:lang w:val="en-US"/>
        </w:rPr>
        <w:t>a</w:t>
      </w:r>
      <w:proofErr w:type="gram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ukončenia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PPK:</w:t>
      </w:r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bezpredmetné</w:t>
      </w:r>
      <w:proofErr w:type="spellEnd"/>
    </w:p>
    <w:p w14:paraId="6F9F1841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63BD0192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A.2.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Vplyvy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45"/>
        <w:gridCol w:w="1530"/>
        <w:gridCol w:w="1350"/>
        <w:gridCol w:w="1525"/>
      </w:tblGrid>
      <w:tr w:rsidR="00DE428A" w:rsidRPr="00DE428A" w14:paraId="3185382B" w14:textId="77777777" w:rsidTr="003A7B00">
        <w:trPr>
          <w:trHeight w:val="20"/>
        </w:trPr>
        <w:tc>
          <w:tcPr>
            <w:tcW w:w="4945" w:type="dxa"/>
          </w:tcPr>
          <w:p w14:paraId="2DC6D4D4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530" w:type="dxa"/>
          </w:tcPr>
          <w:p w14:paraId="3FDFA52E" w14:textId="2BCC83F0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Pozitívne</w:t>
            </w:r>
            <w:proofErr w:type="spellEnd"/>
          </w:p>
        </w:tc>
        <w:tc>
          <w:tcPr>
            <w:tcW w:w="1350" w:type="dxa"/>
          </w:tcPr>
          <w:p w14:paraId="01D0993A" w14:textId="35EDEA15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Žiadne</w:t>
            </w:r>
            <w:proofErr w:type="spellEnd"/>
          </w:p>
        </w:tc>
        <w:tc>
          <w:tcPr>
            <w:tcW w:w="1525" w:type="dxa"/>
          </w:tcPr>
          <w:p w14:paraId="3A92EC6F" w14:textId="5284A5FB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Negatívne</w:t>
            </w:r>
            <w:proofErr w:type="spellEnd"/>
          </w:p>
        </w:tc>
      </w:tr>
      <w:tr w:rsidR="00DE428A" w:rsidRPr="00DE428A" w14:paraId="545E122B" w14:textId="77777777" w:rsidTr="003A7B00">
        <w:trPr>
          <w:trHeight w:val="170"/>
        </w:trPr>
        <w:tc>
          <w:tcPr>
            <w:tcW w:w="4945" w:type="dxa"/>
          </w:tcPr>
          <w:p w14:paraId="5EC88BEE" w14:textId="68F273C6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1.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Vplyvy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na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rozpočet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verejnej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správy</w:t>
            </w:r>
            <w:proofErr w:type="spellEnd"/>
          </w:p>
        </w:tc>
        <w:tc>
          <w:tcPr>
            <w:tcW w:w="1530" w:type="dxa"/>
          </w:tcPr>
          <w:p w14:paraId="4EAD2026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350" w:type="dxa"/>
          </w:tcPr>
          <w:p w14:paraId="62B720DA" w14:textId="75682791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525" w:type="dxa"/>
          </w:tcPr>
          <w:p w14:paraId="26743D3D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  <w:tr w:rsidR="00DE428A" w:rsidRPr="00DE428A" w14:paraId="002327C2" w14:textId="77777777" w:rsidTr="003A7B00">
        <w:trPr>
          <w:trHeight w:val="20"/>
        </w:trPr>
        <w:tc>
          <w:tcPr>
            <w:tcW w:w="4945" w:type="dxa"/>
          </w:tcPr>
          <w:p w14:paraId="37EBE0A0" w14:textId="7D66FEAC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2.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Vplyvy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na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podnikateľské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prostredie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–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dochádza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k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zvýšeniu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regulačného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zaťaženia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>?</w:t>
            </w:r>
          </w:p>
        </w:tc>
        <w:tc>
          <w:tcPr>
            <w:tcW w:w="1530" w:type="dxa"/>
          </w:tcPr>
          <w:p w14:paraId="6F152E44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350" w:type="dxa"/>
          </w:tcPr>
          <w:p w14:paraId="1A9CE63C" w14:textId="0BA4938C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525" w:type="dxa"/>
          </w:tcPr>
          <w:p w14:paraId="10394545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  <w:tr w:rsidR="00DE428A" w:rsidRPr="00DE428A" w14:paraId="6BF24A3C" w14:textId="77777777" w:rsidTr="003A7B00">
        <w:trPr>
          <w:trHeight w:val="20"/>
        </w:trPr>
        <w:tc>
          <w:tcPr>
            <w:tcW w:w="4945" w:type="dxa"/>
          </w:tcPr>
          <w:p w14:paraId="46E75034" w14:textId="3A7D73B0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3.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Sociálne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vplyvy</w:t>
            </w:r>
            <w:proofErr w:type="spellEnd"/>
          </w:p>
        </w:tc>
        <w:tc>
          <w:tcPr>
            <w:tcW w:w="1530" w:type="dxa"/>
          </w:tcPr>
          <w:p w14:paraId="32FCB45B" w14:textId="4CC8AC25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350" w:type="dxa"/>
          </w:tcPr>
          <w:p w14:paraId="239FDC41" w14:textId="4980F3B6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525" w:type="dxa"/>
          </w:tcPr>
          <w:p w14:paraId="46D1713F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  <w:tr w:rsidR="00DE428A" w:rsidRPr="00DE428A" w14:paraId="3E415986" w14:textId="77777777" w:rsidTr="003A7B00">
        <w:trPr>
          <w:trHeight w:val="20"/>
        </w:trPr>
        <w:tc>
          <w:tcPr>
            <w:tcW w:w="4945" w:type="dxa"/>
          </w:tcPr>
          <w:p w14:paraId="4916E385" w14:textId="22802161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–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vplyvy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na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hospodárenie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obyvateľstva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>,</w:t>
            </w:r>
          </w:p>
        </w:tc>
        <w:tc>
          <w:tcPr>
            <w:tcW w:w="1530" w:type="dxa"/>
          </w:tcPr>
          <w:p w14:paraId="0E234BBF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350" w:type="dxa"/>
          </w:tcPr>
          <w:p w14:paraId="7B1D9D79" w14:textId="161032CD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525" w:type="dxa"/>
          </w:tcPr>
          <w:p w14:paraId="3A2F28EA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  <w:tr w:rsidR="00DE428A" w:rsidRPr="00DE428A" w14:paraId="100AB76B" w14:textId="77777777" w:rsidTr="003A7B00">
        <w:trPr>
          <w:trHeight w:val="20"/>
        </w:trPr>
        <w:tc>
          <w:tcPr>
            <w:tcW w:w="4945" w:type="dxa"/>
          </w:tcPr>
          <w:p w14:paraId="6C142C37" w14:textId="51C5BB48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–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sociálnu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exklúziu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>,</w:t>
            </w:r>
          </w:p>
        </w:tc>
        <w:tc>
          <w:tcPr>
            <w:tcW w:w="1530" w:type="dxa"/>
          </w:tcPr>
          <w:p w14:paraId="5CF11F35" w14:textId="26B95783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350" w:type="dxa"/>
          </w:tcPr>
          <w:p w14:paraId="29471D61" w14:textId="73127903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525" w:type="dxa"/>
          </w:tcPr>
          <w:p w14:paraId="283EE603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  <w:tr w:rsidR="00DE428A" w:rsidRPr="00DE428A" w14:paraId="177C8D73" w14:textId="77777777" w:rsidTr="003A7B00">
        <w:trPr>
          <w:trHeight w:val="20"/>
        </w:trPr>
        <w:tc>
          <w:tcPr>
            <w:tcW w:w="4945" w:type="dxa"/>
          </w:tcPr>
          <w:p w14:paraId="5FB90016" w14:textId="2CA2ABC5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–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rovnosť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príležitostí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a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rodovú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rovnosť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a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vplyvy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na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zamestnanosť</w:t>
            </w:r>
            <w:proofErr w:type="spellEnd"/>
          </w:p>
        </w:tc>
        <w:tc>
          <w:tcPr>
            <w:tcW w:w="1530" w:type="dxa"/>
          </w:tcPr>
          <w:p w14:paraId="57453830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350" w:type="dxa"/>
          </w:tcPr>
          <w:p w14:paraId="15897CC1" w14:textId="00D96432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525" w:type="dxa"/>
          </w:tcPr>
          <w:p w14:paraId="5683C07E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  <w:tr w:rsidR="00DE428A" w:rsidRPr="00DE428A" w14:paraId="372FA4D4" w14:textId="77777777" w:rsidTr="003A7B00">
        <w:trPr>
          <w:trHeight w:val="20"/>
        </w:trPr>
        <w:tc>
          <w:tcPr>
            <w:tcW w:w="4945" w:type="dxa"/>
          </w:tcPr>
          <w:p w14:paraId="204B28EE" w14:textId="7C6FAF00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4.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Vplyvy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na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životné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prostredie</w:t>
            </w:r>
            <w:proofErr w:type="spellEnd"/>
          </w:p>
        </w:tc>
        <w:tc>
          <w:tcPr>
            <w:tcW w:w="1530" w:type="dxa"/>
          </w:tcPr>
          <w:p w14:paraId="7E6DF61E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350" w:type="dxa"/>
          </w:tcPr>
          <w:p w14:paraId="5B87DDEC" w14:textId="021BDDA0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525" w:type="dxa"/>
          </w:tcPr>
          <w:p w14:paraId="06599ED9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  <w:tr w:rsidR="00DE428A" w:rsidRPr="00DE428A" w14:paraId="302924F3" w14:textId="77777777" w:rsidTr="003A7B00">
        <w:trPr>
          <w:trHeight w:val="20"/>
        </w:trPr>
        <w:tc>
          <w:tcPr>
            <w:tcW w:w="4945" w:type="dxa"/>
          </w:tcPr>
          <w:p w14:paraId="39D3231F" w14:textId="174EF104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5.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Vplyvy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na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informatizáciu</w:t>
            </w:r>
            <w:proofErr w:type="spellEnd"/>
            <w:r w:rsidRPr="00DE428A">
              <w:rPr>
                <w:rFonts w:ascii="Book Antiqua" w:eastAsia="Times New Roman" w:hAnsi="Book Antiqua" w:cs="Times New Roman"/>
                <w:lang w:val="en-US"/>
              </w:rPr>
              <w:t xml:space="preserve"> </w:t>
            </w:r>
            <w:proofErr w:type="spellStart"/>
            <w:r w:rsidRPr="00DE428A">
              <w:rPr>
                <w:rFonts w:ascii="Book Antiqua" w:eastAsia="Times New Roman" w:hAnsi="Book Antiqua" w:cs="Times New Roman"/>
                <w:lang w:val="en-US"/>
              </w:rPr>
              <w:t>spoločnosti</w:t>
            </w:r>
            <w:proofErr w:type="spellEnd"/>
          </w:p>
        </w:tc>
        <w:tc>
          <w:tcPr>
            <w:tcW w:w="1530" w:type="dxa"/>
          </w:tcPr>
          <w:p w14:paraId="73F72863" w14:textId="31C56C5C" w:rsidR="007150D3" w:rsidRPr="00DE428A" w:rsidRDefault="001B2BD6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  <w:r w:rsidRPr="00DE428A">
              <w:rPr>
                <w:rFonts w:ascii="Book Antiqua" w:eastAsia="Times New Roman" w:hAnsi="Book Antiqua" w:cs="Times New Roman"/>
                <w:lang w:val="en-US"/>
              </w:rPr>
              <w:t>x</w:t>
            </w:r>
          </w:p>
        </w:tc>
        <w:tc>
          <w:tcPr>
            <w:tcW w:w="1350" w:type="dxa"/>
          </w:tcPr>
          <w:p w14:paraId="6BD54CC8" w14:textId="7DDAC51C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  <w:tc>
          <w:tcPr>
            <w:tcW w:w="1525" w:type="dxa"/>
          </w:tcPr>
          <w:p w14:paraId="70EF875E" w14:textId="77777777" w:rsidR="007150D3" w:rsidRPr="00DE428A" w:rsidRDefault="007150D3" w:rsidP="0094358D">
            <w:pPr>
              <w:spacing w:after="120"/>
              <w:rPr>
                <w:rFonts w:ascii="Book Antiqua" w:eastAsia="Times New Roman" w:hAnsi="Book Antiqua" w:cs="Times New Roman"/>
                <w:lang w:val="en-US"/>
              </w:rPr>
            </w:pPr>
          </w:p>
        </w:tc>
      </w:tr>
    </w:tbl>
    <w:p w14:paraId="08C37708" w14:textId="43BD181C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</w:p>
    <w:p w14:paraId="5808AEEC" w14:textId="75B5CDCB" w:rsidR="00B20CC6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lang w:val="en-US"/>
        </w:rPr>
        <w:t xml:space="preserve"> </w:t>
      </w:r>
    </w:p>
    <w:p w14:paraId="73DE89B5" w14:textId="5934DD7D" w:rsidR="003A7B00" w:rsidRPr="00DE428A" w:rsidRDefault="003A7B00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bookmarkStart w:id="0" w:name="_GoBack"/>
      <w:bookmarkEnd w:id="0"/>
    </w:p>
    <w:p w14:paraId="602B6A80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A.3.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Poznámky</w:t>
      </w:r>
      <w:proofErr w:type="spellEnd"/>
    </w:p>
    <w:p w14:paraId="5E3926C6" w14:textId="03B42A3F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Vplyv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návrhu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i/>
          <w:iCs/>
          <w:lang w:val="en-US"/>
        </w:rPr>
        <w:t>na</w:t>
      </w:r>
      <w:proofErr w:type="spellEnd"/>
      <w:proofErr w:type="gram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rozpočet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verejnej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správy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nie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i/>
          <w:iCs/>
          <w:lang w:val="en-US"/>
        </w:rPr>
        <w:t>je</w:t>
      </w:r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žiadny</w:t>
      </w:r>
      <w:proofErr w:type="spellEnd"/>
      <w:r w:rsidRPr="00DE428A">
        <w:rPr>
          <w:rFonts w:ascii="Book Antiqua" w:eastAsia="Times New Roman" w:hAnsi="Book Antiqua" w:cs="Times New Roman"/>
          <w:i/>
          <w:iCs/>
          <w:lang w:val="en-US"/>
        </w:rPr>
        <w:t>.</w:t>
      </w:r>
      <w:r w:rsidRPr="00DE428A">
        <w:rPr>
          <w:rFonts w:ascii="Book Antiqua" w:eastAsia="Times New Roman" w:hAnsi="Book Antiqua" w:cs="Times New Roman"/>
          <w:i/>
          <w:iCs/>
          <w:spacing w:val="17"/>
          <w:lang w:val="en-US"/>
        </w:rPr>
        <w:t xml:space="preserve"> </w:t>
      </w:r>
    </w:p>
    <w:p w14:paraId="34246545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A.4.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Alternatívne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riešenia</w:t>
      </w:r>
      <w:proofErr w:type="spellEnd"/>
    </w:p>
    <w:p w14:paraId="734DD59D" w14:textId="33DADCC2" w:rsidR="00B20CC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i/>
          <w:iCs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B</w:t>
      </w:r>
      <w:r w:rsidR="00B20CC6" w:rsidRPr="00DE428A">
        <w:rPr>
          <w:rFonts w:ascii="Book Antiqua" w:eastAsia="Times New Roman" w:hAnsi="Book Antiqua" w:cs="Times New Roman"/>
          <w:i/>
          <w:iCs/>
          <w:lang w:val="en-US"/>
        </w:rPr>
        <w:t>ezpredmetné</w:t>
      </w:r>
      <w:proofErr w:type="spellEnd"/>
    </w:p>
    <w:p w14:paraId="4F5BAFEC" w14:textId="77777777" w:rsidR="001B2BD6" w:rsidRPr="00DE428A" w:rsidRDefault="001B2BD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</w:p>
    <w:p w14:paraId="0C08E82B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A.5.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Stanovisko</w:t>
      </w:r>
      <w:proofErr w:type="spellEnd"/>
      <w:r w:rsidRPr="00DE428A">
        <w:rPr>
          <w:rFonts w:ascii="Book Antiqua" w:eastAsia="Times New Roman" w:hAnsi="Book Antiqua" w:cs="Times New Roman"/>
          <w:b/>
          <w:b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b/>
          <w:bCs/>
          <w:lang w:val="en-US"/>
        </w:rPr>
        <w:t>gestorov</w:t>
      </w:r>
      <w:proofErr w:type="spellEnd"/>
    </w:p>
    <w:p w14:paraId="4CBF5E1C" w14:textId="77777777" w:rsidR="00B20CC6" w:rsidRPr="00DE428A" w:rsidRDefault="00B20CC6" w:rsidP="0094358D">
      <w:pPr>
        <w:spacing w:after="120" w:line="240" w:lineRule="auto"/>
        <w:rPr>
          <w:rFonts w:ascii="Book Antiqua" w:eastAsia="Times New Roman" w:hAnsi="Book Antiqua" w:cs="Times New Roman"/>
          <w:lang w:val="en-US"/>
        </w:rPr>
      </w:pP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Návrh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zákona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bol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zaslaný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proofErr w:type="gramStart"/>
      <w:r w:rsidRPr="00DE428A">
        <w:rPr>
          <w:rFonts w:ascii="Book Antiqua" w:eastAsia="Times New Roman" w:hAnsi="Book Antiqua" w:cs="Times New Roman"/>
          <w:i/>
          <w:iCs/>
          <w:lang w:val="en-US"/>
        </w:rPr>
        <w:t>na</w:t>
      </w:r>
      <w:proofErr w:type="spellEnd"/>
      <w:proofErr w:type="gram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vyjadrenie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Ministerstvu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financií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i/>
          <w:iCs/>
          <w:lang w:val="en-US"/>
        </w:rPr>
        <w:t>SR</w:t>
      </w:r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r w:rsidRPr="00DE428A">
        <w:rPr>
          <w:rFonts w:ascii="Book Antiqua" w:eastAsia="Times New Roman" w:hAnsi="Book Antiqua" w:cs="Times New Roman"/>
          <w:i/>
          <w:iCs/>
          <w:lang w:val="en-US"/>
        </w:rPr>
        <w:t xml:space="preserve">a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stanovisko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tohto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ministerstva</w:t>
      </w:r>
      <w:proofErr w:type="spellEnd"/>
      <w:r w:rsidRPr="00DE428A">
        <w:rPr>
          <w:rFonts w:ascii="Book Antiqua" w:eastAsia="Times New Roman" w:hAnsi="Book Antiqua" w:cs="Times New Roman"/>
          <w:i/>
          <w:iCs/>
          <w:spacing w:val="-4"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tvorí</w:t>
      </w:r>
      <w:proofErr w:type="spellEnd"/>
      <w:r w:rsidRPr="00DE428A">
        <w:rPr>
          <w:rFonts w:ascii="Book Antiqua" w:eastAsia="Times New Roman" w:hAnsi="Book Antiqua" w:cs="Times New Roman"/>
          <w:i/>
          <w:i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súčasť</w:t>
      </w:r>
      <w:proofErr w:type="spellEnd"/>
      <w:r w:rsidRPr="00DE428A">
        <w:rPr>
          <w:rFonts w:ascii="Book Antiqua" w:eastAsia="Times New Roman" w:hAnsi="Book Antiqua" w:cs="Times New Roman"/>
          <w:i/>
          <w:i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predkladaného</w:t>
      </w:r>
      <w:proofErr w:type="spellEnd"/>
      <w:r w:rsidRPr="00DE428A">
        <w:rPr>
          <w:rFonts w:ascii="Book Antiqua" w:eastAsia="Times New Roman" w:hAnsi="Book Antiqua" w:cs="Times New Roman"/>
          <w:i/>
          <w:iCs/>
          <w:lang w:val="en-US"/>
        </w:rPr>
        <w:t xml:space="preserve"> </w:t>
      </w:r>
      <w:proofErr w:type="spellStart"/>
      <w:r w:rsidRPr="00DE428A">
        <w:rPr>
          <w:rFonts w:ascii="Book Antiqua" w:eastAsia="Times New Roman" w:hAnsi="Book Antiqua" w:cs="Times New Roman"/>
          <w:i/>
          <w:iCs/>
          <w:lang w:val="en-US"/>
        </w:rPr>
        <w:t>materiálu</w:t>
      </w:r>
      <w:proofErr w:type="spellEnd"/>
      <w:r w:rsidRPr="00DE428A">
        <w:rPr>
          <w:rFonts w:ascii="Book Antiqua" w:eastAsia="Times New Roman" w:hAnsi="Book Antiqua" w:cs="Times New Roman"/>
          <w:i/>
          <w:iCs/>
          <w:lang w:val="en-US"/>
        </w:rPr>
        <w:t>.</w:t>
      </w:r>
    </w:p>
    <w:p w14:paraId="41C73611" w14:textId="77777777" w:rsidR="00744E36" w:rsidRPr="00DE428A" w:rsidRDefault="00744E36" w:rsidP="0094358D">
      <w:pPr>
        <w:spacing w:after="120" w:line="240" w:lineRule="auto"/>
        <w:rPr>
          <w:rFonts w:ascii="Book Antiqua" w:hAnsi="Book Antiqua"/>
          <w:lang w:val="en-US"/>
        </w:rPr>
      </w:pPr>
    </w:p>
    <w:sectPr w:rsidR="00744E36" w:rsidRPr="00DE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D84"/>
    <w:multiLevelType w:val="hybridMultilevel"/>
    <w:tmpl w:val="B56EE67C"/>
    <w:lvl w:ilvl="0" w:tplc="CE320A54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C6"/>
    <w:rsid w:val="001B2BD6"/>
    <w:rsid w:val="00371EC5"/>
    <w:rsid w:val="003A7B00"/>
    <w:rsid w:val="004F0CB3"/>
    <w:rsid w:val="007150D3"/>
    <w:rsid w:val="00744E36"/>
    <w:rsid w:val="00781459"/>
    <w:rsid w:val="0094358D"/>
    <w:rsid w:val="009C2E7F"/>
    <w:rsid w:val="009F3547"/>
    <w:rsid w:val="00A6063A"/>
    <w:rsid w:val="00B20CC6"/>
    <w:rsid w:val="00B40D32"/>
    <w:rsid w:val="00DE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0576"/>
  <w15:chartTrackingRefBased/>
  <w15:docId w15:val="{47029D5B-2942-429D-80C2-2258BDA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1EC5"/>
    <w:pPr>
      <w:ind w:left="720"/>
      <w:contextualSpacing/>
    </w:pPr>
  </w:style>
  <w:style w:type="table" w:styleId="Mriekatabuky">
    <w:name w:val="Table Grid"/>
    <w:basedOn w:val="Normlnatabuka"/>
    <w:uiPriority w:val="39"/>
    <w:rsid w:val="0071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645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505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8695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500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8677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528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38321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139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2557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62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595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61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1889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74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44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74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09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645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5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2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2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4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5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1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3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0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5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3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9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0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51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6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0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33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6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296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702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Kozarec, Sebastián</cp:lastModifiedBy>
  <cp:revision>4</cp:revision>
  <dcterms:created xsi:type="dcterms:W3CDTF">2019-11-08T11:03:00Z</dcterms:created>
  <dcterms:modified xsi:type="dcterms:W3CDTF">2019-11-08T12:57:00Z</dcterms:modified>
</cp:coreProperties>
</file>