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bottom w:val="single" w:sz="12" w:space="1" w:color="000001"/>
        </w:pBdr>
        <w:spacing w:lineRule="auto" w:line="276" w:before="120" w:after="0"/>
        <w:jc w:val="center"/>
        <w:rPr/>
      </w:pPr>
      <w:r>
        <w:rPr>
          <w:rFonts w:cs="Book Antiqua"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>
      <w:pPr>
        <w:pStyle w:val="Normal"/>
        <w:spacing w:lineRule="auto" w:line="276" w:before="120" w:after="0"/>
        <w:jc w:val="center"/>
        <w:rPr>
          <w:rFonts w:ascii="Book Antiqua" w:hAnsi="Book Antiqua"/>
          <w:spacing w:val="20"/>
          <w:sz w:val="22"/>
        </w:rPr>
      </w:pPr>
      <w:r>
        <w:rPr>
          <w:rFonts w:ascii="Book Antiqua" w:hAnsi="Book Antiqua"/>
          <w:spacing w:val="20"/>
          <w:sz w:val="22"/>
        </w:rPr>
      </w:r>
    </w:p>
    <w:p>
      <w:pPr>
        <w:pStyle w:val="Normal"/>
        <w:spacing w:lineRule="auto" w:line="276" w:before="120" w:after="0"/>
        <w:jc w:val="center"/>
        <w:rPr/>
      </w:pPr>
      <w:r>
        <w:rPr>
          <w:rFonts w:ascii="Book Antiqua" w:hAnsi="Book Antiqua"/>
          <w:spacing w:val="20"/>
          <w:sz w:val="22"/>
        </w:rPr>
        <w:t>VII. volebné obdobie</w:t>
      </w:r>
    </w:p>
    <w:p>
      <w:pPr>
        <w:pStyle w:val="Normal"/>
        <w:spacing w:lineRule="auto" w:line="276" w:before="120" w:after="0"/>
        <w:jc w:val="center"/>
        <w:rPr>
          <w:rFonts w:ascii="Book Antiqua" w:hAnsi="Book Antiqua"/>
          <w:b/>
          <w:b/>
          <w:spacing w:val="30"/>
          <w:sz w:val="22"/>
        </w:rPr>
      </w:pPr>
      <w:r>
        <w:rPr>
          <w:rFonts w:ascii="Book Antiqua" w:hAnsi="Book Antiqua"/>
          <w:b/>
          <w:spacing w:val="30"/>
          <w:sz w:val="22"/>
        </w:rPr>
      </w:r>
    </w:p>
    <w:p>
      <w:pPr>
        <w:pStyle w:val="Normal"/>
        <w:spacing w:lineRule="auto" w:line="276" w:before="120" w:after="0"/>
        <w:jc w:val="center"/>
        <w:rPr>
          <w:rFonts w:ascii="Book Antiqua" w:hAnsi="Book Antiqua"/>
          <w:b/>
          <w:b/>
          <w:spacing w:val="30"/>
          <w:sz w:val="22"/>
        </w:rPr>
      </w:pPr>
      <w:r>
        <w:rPr>
          <w:rFonts w:ascii="Book Antiqua" w:hAnsi="Book Antiqua"/>
          <w:b/>
          <w:spacing w:val="30"/>
          <w:sz w:val="22"/>
        </w:rPr>
      </w:r>
    </w:p>
    <w:p>
      <w:pPr>
        <w:pStyle w:val="Normal"/>
        <w:spacing w:lineRule="auto" w:line="276" w:before="120" w:after="0"/>
        <w:jc w:val="center"/>
        <w:rPr/>
      </w:pPr>
      <w:r>
        <w:rPr>
          <w:rFonts w:ascii="Book Antiqua" w:hAnsi="Book Antiqua"/>
          <w:spacing w:val="30"/>
          <w:sz w:val="22"/>
        </w:rPr>
        <w:t>Návrh</w:t>
      </w:r>
    </w:p>
    <w:p>
      <w:pPr>
        <w:pStyle w:val="Normal"/>
        <w:spacing w:lineRule="auto" w:line="276" w:before="120" w:after="0"/>
        <w:jc w:val="center"/>
        <w:rPr>
          <w:rFonts w:ascii="Book Antiqua" w:hAnsi="Book Antiqua"/>
          <w:b/>
          <w:b/>
          <w:spacing w:val="30"/>
          <w:sz w:val="22"/>
        </w:rPr>
      </w:pPr>
      <w:r>
        <w:rPr>
          <w:rFonts w:ascii="Book Antiqua" w:hAnsi="Book Antiqua"/>
          <w:b/>
          <w:spacing w:val="30"/>
          <w:sz w:val="22"/>
        </w:rPr>
      </w:r>
    </w:p>
    <w:p>
      <w:pPr>
        <w:pStyle w:val="Normal"/>
        <w:spacing w:lineRule="auto" w:line="276" w:before="120" w:after="0"/>
        <w:jc w:val="center"/>
        <w:rPr/>
      </w:pPr>
      <w:r>
        <w:rPr>
          <w:rFonts w:ascii="Book Antiqua" w:hAnsi="Book Antiqua"/>
          <w:b/>
          <w:caps/>
          <w:spacing w:val="30"/>
          <w:sz w:val="22"/>
        </w:rPr>
        <w:t>ÚSTAVNÝ zákon</w:t>
      </w:r>
    </w:p>
    <w:p>
      <w:pPr>
        <w:pStyle w:val="Normal"/>
        <w:spacing w:lineRule="auto" w:line="276" w:before="120" w:after="0"/>
        <w:jc w:val="center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</w:r>
    </w:p>
    <w:p>
      <w:pPr>
        <w:pStyle w:val="Normal"/>
        <w:spacing w:lineRule="auto" w:line="276" w:before="120" w:after="0"/>
        <w:jc w:val="center"/>
        <w:rPr/>
      </w:pPr>
      <w:r>
        <w:rPr>
          <w:rFonts w:ascii="Book Antiqua" w:hAnsi="Book Antiqua"/>
          <w:sz w:val="22"/>
        </w:rPr>
        <w:t>z ... 2020,</w:t>
      </w:r>
    </w:p>
    <w:p>
      <w:pPr>
        <w:pStyle w:val="Normal"/>
        <w:spacing w:lineRule="auto" w:line="276" w:before="120" w:after="0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</w:r>
    </w:p>
    <w:p>
      <w:pPr>
        <w:pStyle w:val="Normal"/>
        <w:spacing w:lineRule="auto" w:line="276" w:before="120" w:after="0"/>
        <w:jc w:val="center"/>
        <w:rPr/>
      </w:pPr>
      <w:r>
        <w:rPr>
          <w:rFonts w:ascii="Book Antiqua" w:hAnsi="Book Antiqua"/>
          <w:b/>
          <w:sz w:val="22"/>
        </w:rPr>
        <w:t>ktorým sa dopĺňa Ústava Slovenskej republiky č. 460/1992 Zb. v znení neskorších predpisov</w:t>
      </w:r>
    </w:p>
    <w:p>
      <w:pPr>
        <w:pStyle w:val="Normal"/>
        <w:spacing w:lineRule="auto" w:line="276" w:before="120" w:after="0"/>
        <w:ind w:firstLine="708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</w:r>
    </w:p>
    <w:p>
      <w:pPr>
        <w:pStyle w:val="Normal"/>
        <w:spacing w:lineRule="auto" w:line="276" w:before="120" w:after="0"/>
        <w:ind w:firstLine="708"/>
        <w:jc w:val="both"/>
        <w:rPr/>
      </w:pPr>
      <w:r>
        <w:rPr>
          <w:rFonts w:ascii="Book Antiqua" w:hAnsi="Book Antiqua"/>
          <w:sz w:val="22"/>
        </w:rPr>
        <w:t xml:space="preserve">Národná rada Slovenskej republiky sa uzniesla na tomto ústavnom zákone: </w:t>
      </w:r>
    </w:p>
    <w:p>
      <w:pPr>
        <w:pStyle w:val="Normal"/>
        <w:spacing w:lineRule="auto" w:line="276" w:before="120" w:after="0"/>
        <w:jc w:val="center"/>
        <w:rPr>
          <w:rFonts w:ascii="Book Antiqua" w:hAnsi="Book Antiqua"/>
          <w:b/>
          <w:b/>
          <w:sz w:val="22"/>
        </w:rPr>
      </w:pPr>
      <w:r>
        <w:rPr>
          <w:rFonts w:ascii="Book Antiqua" w:hAnsi="Book Antiqua"/>
          <w:b/>
          <w:sz w:val="22"/>
        </w:rPr>
      </w:r>
    </w:p>
    <w:p>
      <w:pPr>
        <w:pStyle w:val="Normal"/>
        <w:spacing w:lineRule="auto" w:line="276" w:before="120" w:after="0"/>
        <w:jc w:val="center"/>
        <w:rPr/>
      </w:pPr>
      <w:r>
        <w:rPr>
          <w:rFonts w:ascii="Book Antiqua" w:hAnsi="Book Antiqua"/>
          <w:b/>
          <w:sz w:val="22"/>
        </w:rPr>
        <w:t>Čl. I</w:t>
      </w:r>
    </w:p>
    <w:p>
      <w:pPr>
        <w:pStyle w:val="Normal"/>
        <w:spacing w:lineRule="auto" w:line="276" w:before="120" w:after="0"/>
        <w:ind w:firstLine="708"/>
        <w:jc w:val="both"/>
        <w:rPr/>
      </w:pPr>
      <w:r>
        <w:rPr>
          <w:rFonts w:ascii="Book Antiqua" w:hAnsi="Book Antiqua"/>
          <w:sz w:val="22"/>
        </w:rPr>
        <w:t>Ústava Slovenskej republiky č. 460/1992 Zb. v znení ústavného zákona č. 244/1998 Z. z., ústavného zákona č. 9/1999 Z. z., ústavného zákona č. 90/2001 Z. z, ústavného zákona          č. 140/2004 Z. z., ústavného zákona č. 323/2004 Z. z., ústavného zákona č. 463/2005 Z. z., ústavného zákona č. 92/2006 Z. z., ústavného zákona č. 210/2006 Z. z., ústavného zákona     č. 100/2010 Z. z., ústavného zákona č. 356/2011 Z. z., ústavného zákona č. 232/2012 Z. z., ústavného zákona č. 161/2014 Z. z., ústavného zákona č. 306/2014 Z. z., ústavného zákona č. 427/2015 Z. z., ústavného zákona č. 44/2017 Z. z., ústavného zákona č. 71/2017 Z. z., ústavného zákona č. 137/2017 Z. z., nálezu Ústavného súdu Slovenskej republiky č. 40/2019 Z. z. a ústavného zákona č. 99/2019 Z. z. sa dopĺňa takto: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76" w:before="120" w:after="0"/>
        <w:ind w:left="851" w:hanging="425"/>
        <w:jc w:val="both"/>
        <w:rPr/>
      </w:pPr>
      <w:r>
        <w:rPr>
          <w:rFonts w:ascii="Book Antiqua" w:hAnsi="Book Antiqua"/>
          <w:sz w:val="22"/>
        </w:rPr>
        <w:t>V Čl. 61 ods. 1 sa na konci pripája táto veta: „Podrobnosti o voľbe predsedu a podpredsedov ustanoví zákon.“.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76" w:before="120" w:after="0"/>
        <w:ind w:left="851" w:hanging="425"/>
        <w:jc w:val="both"/>
        <w:rPr/>
      </w:pPr>
      <w:r>
        <w:rPr>
          <w:rFonts w:ascii="Book Antiqua" w:hAnsi="Book Antiqua"/>
          <w:sz w:val="22"/>
        </w:rPr>
        <w:t>V Čl. 61 ods. 2 sa na konci pripája táto veta: „Ďalšie kvalifikačné predpoklady ustanoví zákon.“.</w:t>
      </w:r>
    </w:p>
    <w:p>
      <w:pPr>
        <w:pStyle w:val="Normal"/>
        <w:spacing w:lineRule="auto" w:line="276" w:before="120" w:after="0"/>
        <w:jc w:val="both"/>
        <w:rPr>
          <w:rFonts w:ascii="Book Antiqua" w:hAnsi="Book Antiqua"/>
          <w:b/>
          <w:b/>
          <w:color w:val="0070C0"/>
          <w:sz w:val="22"/>
        </w:rPr>
      </w:pPr>
      <w:r>
        <w:rPr>
          <w:rFonts w:ascii="Book Antiqua" w:hAnsi="Book Antiqua"/>
          <w:b/>
          <w:color w:val="0070C0"/>
          <w:sz w:val="22"/>
        </w:rPr>
      </w:r>
    </w:p>
    <w:p>
      <w:pPr>
        <w:pStyle w:val="Normal"/>
        <w:spacing w:lineRule="auto" w:line="276" w:before="120" w:after="0"/>
        <w:jc w:val="center"/>
        <w:rPr/>
      </w:pPr>
      <w:r>
        <w:rPr>
          <w:rFonts w:ascii="Book Antiqua" w:hAnsi="Book Antiqua"/>
          <w:b/>
          <w:sz w:val="22"/>
        </w:rPr>
        <w:t>Čl. II</w:t>
      </w:r>
    </w:p>
    <w:p>
      <w:pPr>
        <w:pStyle w:val="Zkladntext1"/>
        <w:spacing w:lineRule="auto" w:line="276" w:before="120" w:after="0"/>
        <w:ind w:firstLine="708"/>
        <w:jc w:val="left"/>
        <w:rPr/>
      </w:pPr>
      <w:r>
        <w:rPr>
          <w:rFonts w:ascii="Book Antiqua" w:hAnsi="Book Antiqua"/>
          <w:sz w:val="22"/>
          <w:szCs w:val="24"/>
        </w:rPr>
        <w:t>Tento ústavný zákon nadobúda účinnosť 1. marca 2020.</w:t>
      </w:r>
      <w:bookmarkStart w:id="0" w:name="_GoBack"/>
      <w:bookmarkEnd w:id="0"/>
    </w:p>
    <w:p>
      <w:pPr>
        <w:pStyle w:val="Normal"/>
        <w:spacing w:lineRule="auto" w:line="276" w:before="120" w:after="0"/>
        <w:jc w:val="both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Book Antiqu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284" w:hanging="360"/>
      </w:pPr>
      <w:rPr>
        <w:sz w:val="22"/>
        <w:b w:val="false"/>
        <w:szCs w:val="22"/>
        <w:bCs/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644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004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364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2724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3084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3444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3804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4164" w:hanging="360"/>
      </w:pPr>
      <w:rPr>
        <w:rFonts w:eastAsia="Times New Roman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doNotExpandShiftReturn/>
  </w:compat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Times New Roman" w:asciiTheme="minorHAnsi" w:eastAsiaTheme="minorEastAsia" w:hAnsiTheme="minorHAnsi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List" w:unhideWhenUsed="0"/>
    <w:lsdException w:name="Title" w:uiPriority="10" w:semiHidden="0" w:unhideWhenUsed="0" w:qFormat="1"/>
    <w:lsdException w:name="Default Paragraph Font" w:unhideWhenUsed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unhideWhenUsed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sk-SK" w:eastAsia="sk-SK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uiPriority w:val="99"/>
    <w:qFormat/>
    <w:rPr>
      <w:rFonts w:ascii="Segoe UI" w:hAnsi="Segoe UI" w:eastAsia="Times New Roman" w:cs="Segoe UI"/>
      <w:sz w:val="18"/>
      <w:szCs w:val="18"/>
    </w:rPr>
  </w:style>
  <w:style w:type="character" w:styleId="Ze1kladnfdtextChar" w:customStyle="1">
    <w:name w:val="Záe1kladnýfd text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</w:rPr>
  </w:style>
  <w:style w:type="character" w:styleId="ListLabel1" w:customStyle="1">
    <w:name w:val="ListLabel 1"/>
    <w:uiPriority w:val="99"/>
    <w:qFormat/>
    <w:rPr>
      <w:rFonts w:ascii="Book Antiqua" w:hAnsi="Book Antiqua" w:eastAsia="Times New Roman"/>
      <w:b/>
      <w:sz w:val="22"/>
    </w:rPr>
  </w:style>
  <w:style w:type="character" w:styleId="ListLabel2" w:customStyle="1">
    <w:name w:val="ListLabel 2"/>
    <w:uiPriority w:val="99"/>
    <w:qFormat/>
    <w:rPr>
      <w:rFonts w:eastAsia="Times New Roman"/>
    </w:rPr>
  </w:style>
  <w:style w:type="character" w:styleId="ListLabel3" w:customStyle="1">
    <w:name w:val="ListLabel 3"/>
    <w:uiPriority w:val="99"/>
    <w:qFormat/>
    <w:rPr>
      <w:rFonts w:eastAsia="Times New Roman"/>
    </w:rPr>
  </w:style>
  <w:style w:type="character" w:styleId="ListLabel4" w:customStyle="1">
    <w:name w:val="ListLabel 4"/>
    <w:uiPriority w:val="99"/>
    <w:qFormat/>
    <w:rPr>
      <w:rFonts w:eastAsia="Times New Roman"/>
    </w:rPr>
  </w:style>
  <w:style w:type="character" w:styleId="ListLabel5" w:customStyle="1">
    <w:name w:val="ListLabel 5"/>
    <w:uiPriority w:val="99"/>
    <w:qFormat/>
    <w:rPr>
      <w:rFonts w:eastAsia="Times New Roman"/>
    </w:rPr>
  </w:style>
  <w:style w:type="character" w:styleId="ListLabel6" w:customStyle="1">
    <w:name w:val="ListLabel 6"/>
    <w:uiPriority w:val="99"/>
    <w:qFormat/>
    <w:rPr>
      <w:rFonts w:eastAsia="Times New Roman"/>
    </w:rPr>
  </w:style>
  <w:style w:type="character" w:styleId="ListLabel7" w:customStyle="1">
    <w:name w:val="ListLabel 7"/>
    <w:uiPriority w:val="99"/>
    <w:qFormat/>
    <w:rPr>
      <w:rFonts w:eastAsia="Times New Roman"/>
    </w:rPr>
  </w:style>
  <w:style w:type="character" w:styleId="ListLabel8" w:customStyle="1">
    <w:name w:val="ListLabel 8"/>
    <w:uiPriority w:val="99"/>
    <w:qFormat/>
    <w:rPr>
      <w:rFonts w:eastAsia="Times New Roman"/>
    </w:rPr>
  </w:style>
  <w:style w:type="character" w:styleId="ListLabel9" w:customStyle="1">
    <w:name w:val="ListLabel 9"/>
    <w:uiPriority w:val="99"/>
    <w:qFormat/>
    <w:rPr>
      <w:rFonts w:eastAsia="Times New Roman"/>
    </w:rPr>
  </w:style>
  <w:style w:type="character" w:styleId="TextbublinyChar1" w:customStyle="1">
    <w:name w:val="Text bubliny Char1"/>
    <w:basedOn w:val="DefaultParagraphFont"/>
    <w:link w:val="Textbubliny"/>
    <w:uiPriority w:val="99"/>
    <w:semiHidden/>
    <w:qFormat/>
    <w:locked/>
    <w:rPr>
      <w:rFonts w:ascii="Segoe UI" w:hAnsi="Segoe UI" w:cs="Segoe UI"/>
      <w:kern w:val="2"/>
      <w:sz w:val="18"/>
      <w:szCs w:val="18"/>
    </w:rPr>
  </w:style>
  <w:style w:type="character" w:styleId="ListLabel10" w:customStyle="1">
    <w:name w:val="ListLabel 10"/>
    <w:qFormat/>
    <w:rPr>
      <w:rFonts w:eastAsia="Times New Roman" w:cs="Times New Roman"/>
      <w:b w:val="false"/>
      <w:bCs/>
      <w:sz w:val="22"/>
      <w:szCs w:val="22"/>
    </w:rPr>
  </w:style>
  <w:style w:type="character" w:styleId="ListLabel11" w:customStyle="1">
    <w:name w:val="ListLabel 11"/>
    <w:qFormat/>
    <w:rPr>
      <w:rFonts w:eastAsia="Times New Roman" w:cs="Times New Roman"/>
    </w:rPr>
  </w:style>
  <w:style w:type="character" w:styleId="ListLabel12" w:customStyle="1">
    <w:name w:val="ListLabel 12"/>
    <w:qFormat/>
    <w:rPr>
      <w:rFonts w:eastAsia="Times New Roman" w:cs="Times New Roman"/>
    </w:rPr>
  </w:style>
  <w:style w:type="character" w:styleId="ListLabel13" w:customStyle="1">
    <w:name w:val="ListLabel 13"/>
    <w:qFormat/>
    <w:rPr>
      <w:rFonts w:eastAsia="Times New Roman" w:cs="Times New Roman"/>
    </w:rPr>
  </w:style>
  <w:style w:type="character" w:styleId="ListLabel14" w:customStyle="1">
    <w:name w:val="ListLabel 14"/>
    <w:qFormat/>
    <w:rPr>
      <w:rFonts w:eastAsia="Times New Roman" w:cs="Times New Roman"/>
    </w:rPr>
  </w:style>
  <w:style w:type="character" w:styleId="ListLabel15" w:customStyle="1">
    <w:name w:val="ListLabel 15"/>
    <w:qFormat/>
    <w:rPr>
      <w:rFonts w:eastAsia="Times New Roman" w:cs="Times New Roman"/>
    </w:rPr>
  </w:style>
  <w:style w:type="character" w:styleId="ListLabel16" w:customStyle="1">
    <w:name w:val="ListLabel 16"/>
    <w:qFormat/>
    <w:rPr>
      <w:rFonts w:eastAsia="Times New Roman" w:cs="Times New Roman"/>
    </w:rPr>
  </w:style>
  <w:style w:type="character" w:styleId="ListLabel17" w:customStyle="1">
    <w:name w:val="ListLabel 17"/>
    <w:qFormat/>
    <w:rPr>
      <w:rFonts w:eastAsia="Times New Roman" w:cs="Times New Roman"/>
    </w:rPr>
  </w:style>
  <w:style w:type="character" w:styleId="ListLabel18" w:customStyle="1">
    <w:name w:val="ListLabel 18"/>
    <w:qFormat/>
    <w:rPr>
      <w:rFonts w:eastAsia="Times New Roman" w:cs="Times New Roman"/>
    </w:rPr>
  </w:style>
  <w:style w:type="character" w:styleId="ListLabel19" w:customStyle="1">
    <w:name w:val="ListLabel 19"/>
    <w:qFormat/>
    <w:rPr>
      <w:rFonts w:cs="Times New Roman"/>
    </w:rPr>
  </w:style>
  <w:style w:type="character" w:styleId="ListLabel20" w:customStyle="1">
    <w:name w:val="ListLabel 20"/>
    <w:qFormat/>
    <w:rPr>
      <w:rFonts w:cs="Times New Roman"/>
    </w:rPr>
  </w:style>
  <w:style w:type="character" w:styleId="ListLabel21" w:customStyle="1">
    <w:name w:val="ListLabel 21"/>
    <w:qFormat/>
    <w:rPr>
      <w:rFonts w:cs="Times New Roman"/>
    </w:rPr>
  </w:style>
  <w:style w:type="character" w:styleId="ListLabel22" w:customStyle="1">
    <w:name w:val="ListLabel 22"/>
    <w:qFormat/>
    <w:rPr>
      <w:rFonts w:cs="Times New Roman"/>
    </w:rPr>
  </w:style>
  <w:style w:type="character" w:styleId="ListLabel23" w:customStyle="1">
    <w:name w:val="ListLabel 23"/>
    <w:qFormat/>
    <w:rPr>
      <w:rFonts w:cs="Times New Roman"/>
    </w:rPr>
  </w:style>
  <w:style w:type="character" w:styleId="ListLabel24" w:customStyle="1">
    <w:name w:val="ListLabel 24"/>
    <w:qFormat/>
    <w:rPr>
      <w:rFonts w:cs="Times New Roman"/>
    </w:rPr>
  </w:style>
  <w:style w:type="character" w:styleId="ListLabel25" w:customStyle="1">
    <w:name w:val="ListLabel 25"/>
    <w:qFormat/>
    <w:rPr>
      <w:rFonts w:cs="Times New Roman"/>
    </w:rPr>
  </w:style>
  <w:style w:type="character" w:styleId="ListLabel26" w:customStyle="1">
    <w:name w:val="ListLabel 26"/>
    <w:qFormat/>
    <w:rPr>
      <w:rFonts w:cs="Times New Roman"/>
    </w:rPr>
  </w:style>
  <w:style w:type="character" w:styleId="ListLabel27" w:customStyle="1">
    <w:name w:val="ListLabel 27"/>
    <w:qFormat/>
    <w:rPr>
      <w:rFonts w:cs="Times New Roman"/>
    </w:rPr>
  </w:style>
  <w:style w:type="character" w:styleId="ListLabel28">
    <w:name w:val="ListLabel 28"/>
    <w:qFormat/>
    <w:rPr>
      <w:rFonts w:eastAsia="Times New Roman" w:cs="Times New Roman"/>
      <w:b w:val="false"/>
      <w:bCs/>
      <w:sz w:val="22"/>
      <w:szCs w:val="22"/>
    </w:rPr>
  </w:style>
  <w:style w:type="character" w:styleId="ListLabel29">
    <w:name w:val="ListLabel 29"/>
    <w:qFormat/>
    <w:rPr>
      <w:rFonts w:eastAsia="Times New Roman" w:cs="Times New Roman"/>
    </w:rPr>
  </w:style>
  <w:style w:type="character" w:styleId="ListLabel30">
    <w:name w:val="ListLabel 30"/>
    <w:qFormat/>
    <w:rPr>
      <w:rFonts w:eastAsia="Times New Roman" w:cs="Times New Roman"/>
    </w:rPr>
  </w:style>
  <w:style w:type="character" w:styleId="ListLabel31">
    <w:name w:val="ListLabel 31"/>
    <w:qFormat/>
    <w:rPr>
      <w:rFonts w:eastAsia="Times New Roman" w:cs="Times New Roman"/>
    </w:rPr>
  </w:style>
  <w:style w:type="character" w:styleId="ListLabel32">
    <w:name w:val="ListLabel 32"/>
    <w:qFormat/>
    <w:rPr>
      <w:rFonts w:eastAsia="Times New Roman" w:cs="Times New Roman"/>
    </w:rPr>
  </w:style>
  <w:style w:type="character" w:styleId="ListLabel33">
    <w:name w:val="ListLabel 33"/>
    <w:qFormat/>
    <w:rPr>
      <w:rFonts w:eastAsia="Times New Roman" w:cs="Times New Roman"/>
    </w:rPr>
  </w:style>
  <w:style w:type="character" w:styleId="ListLabel34">
    <w:name w:val="ListLabel 34"/>
    <w:qFormat/>
    <w:rPr>
      <w:rFonts w:eastAsia="Times New Roman" w:cs="Times New Roman"/>
    </w:rPr>
  </w:style>
  <w:style w:type="character" w:styleId="ListLabel35">
    <w:name w:val="ListLabel 35"/>
    <w:qFormat/>
    <w:rPr>
      <w:rFonts w:eastAsia="Times New Roman" w:cs="Times New Roman"/>
    </w:rPr>
  </w:style>
  <w:style w:type="character" w:styleId="ListLabel36">
    <w:name w:val="ListLabel 36"/>
    <w:qFormat/>
    <w:rPr>
      <w:rFonts w:eastAsia="Times New Roman" w:cs="Times New Roman"/>
    </w:rPr>
  </w:style>
  <w:style w:type="paragraph" w:styleId="Nadpis" w:customStyle="1">
    <w:name w:val="Nadpis"/>
    <w:basedOn w:val="Normal"/>
    <w:next w:val="Zkladntext1"/>
    <w:uiPriority w:val="99"/>
    <w:qFormat/>
    <w:pPr>
      <w:keepNext w:val="true"/>
      <w:suppressAutoHyphens w:val="false"/>
      <w:spacing w:before="240" w:after="120"/>
    </w:pPr>
    <w:rPr>
      <w:rFonts w:ascii="Liberation Sans" w:hAnsi="Liberation Sans" w:cs="Liberation Sans"/>
      <w:kern w:val="0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Zkladntext1"/>
    <w:uiPriority w:val="99"/>
    <w:pPr/>
    <w:rPr/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Normal"/>
    <w:uiPriority w:val="99"/>
    <w:qFormat/>
    <w:pPr>
      <w:suppressLineNumbers/>
      <w:suppressAutoHyphens w:val="false"/>
    </w:pPr>
    <w:rPr>
      <w:kern w:val="0"/>
    </w:rPr>
  </w:style>
  <w:style w:type="paragraph" w:styleId="Zkladntext1" w:customStyle="1">
    <w:name w:val="Základný text1"/>
    <w:basedOn w:val="Normal"/>
    <w:uiPriority w:val="99"/>
    <w:qFormat/>
    <w:pPr>
      <w:suppressAutoHyphens w:val="false"/>
      <w:jc w:val="both"/>
    </w:pPr>
    <w:rPr>
      <w:kern w:val="0"/>
      <w:sz w:val="20"/>
      <w:szCs w:val="20"/>
    </w:rPr>
  </w:style>
  <w:style w:type="paragraph" w:styleId="Caption">
    <w:name w:val="caption"/>
    <w:basedOn w:val="Normal"/>
    <w:uiPriority w:val="99"/>
    <w:qFormat/>
    <w:pPr>
      <w:suppressLineNumbers/>
      <w:suppressAutoHyphens w:val="false"/>
      <w:spacing w:before="120" w:after="120"/>
    </w:pPr>
    <w:rPr>
      <w:i/>
      <w:iCs/>
      <w:kern w:val="0"/>
    </w:rPr>
  </w:style>
  <w:style w:type="paragraph" w:styleId="DocumentMap" w:customStyle="1">
    <w:name w:val="DocumentMap"/>
    <w:uiPriority w:val="99"/>
    <w:qFormat/>
    <w:pPr>
      <w:widowControl/>
      <w:suppressAutoHyphens w:val="true"/>
      <w:bidi w:val="0"/>
      <w:spacing w:lineRule="auto" w:line="252" w:before="0" w:after="160"/>
      <w:jc w:val="left"/>
    </w:pPr>
    <w:rPr>
      <w:rFonts w:eastAsia="Times New Roman" w:cs="Calibri" w:ascii="Calibri" w:hAnsi="Calibri" w:asciiTheme="minorHAnsi" w:hAnsiTheme="minorHAnsi"/>
      <w:color w:val="auto"/>
      <w:kern w:val="2"/>
      <w:sz w:val="24"/>
      <w:szCs w:val="22"/>
      <w:lang w:val="sk-SK" w:eastAsia="en-US" w:bidi="ar-SA"/>
    </w:rPr>
  </w:style>
  <w:style w:type="paragraph" w:styleId="BalloonText">
    <w:name w:val="Balloon Text"/>
    <w:basedOn w:val="Normal"/>
    <w:link w:val="TextbublinyChar1"/>
    <w:uiPriority w:val="99"/>
    <w:qFormat/>
    <w:pPr>
      <w:suppressAutoHyphens w:val="false"/>
    </w:pPr>
    <w:rPr>
      <w:rFonts w:ascii="Segoe UI" w:hAnsi="Segoe UI" w:cs="Segoe UI"/>
      <w:kern w:val="0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LibreOffice/6.2.3.2$Windows_X86_64 LibreOffice_project/aecc05fe267cc68dde00352a451aa867b3b546ac</Application>
  <Pages>2</Pages>
  <Words>214</Words>
  <Characters>1085</Characters>
  <CharactersWithSpaces>1301</CharactersWithSpaces>
  <Paragraphs>13</Paragraphs>
  <Company>Kancelaria NR SR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2019-11-02T15:54:00Z</dcterms:created>
  <dc:creator>Lukáč, Jozef (asistent)</dc:creator>
  <dc:description/>
  <dc:language>sk-SK</dc:language>
  <cp:lastModifiedBy>Milan</cp:lastModifiedBy>
  <cp:lastPrinted>2016-05-26T12:30:00Z</cp:lastPrinted>
  <dcterms:modified xsi:type="dcterms:W3CDTF">2019-11-02T15:54:00Z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Kancelaria NR SR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Operator">
    <vt:lpwstr>Lukáč, Jozef (asistent)</vt:lpwstr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