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C2" w:rsidRPr="00764085" w:rsidRDefault="00FD59C2" w:rsidP="00FD59C2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FD59C2" w:rsidRPr="00764085" w:rsidRDefault="00FD59C2" w:rsidP="00FD59C2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FD59C2" w:rsidRPr="00764085" w:rsidRDefault="00FD59C2" w:rsidP="00FD59C2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FD59C2" w:rsidRDefault="00FD59C2" w:rsidP="00FD59C2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eastAsia="Times New Roman" w:cs="Times New Roman"/>
          <w:kern w:val="0"/>
          <w:lang w:eastAsia="en-US" w:bidi="ar-SA"/>
        </w:rPr>
        <w:t>Návrh zákona</w:t>
      </w:r>
      <w:r w:rsidRPr="00751CDE">
        <w:rPr>
          <w:rFonts w:cs="Times New Roman"/>
          <w:sz w:val="20"/>
          <w:szCs w:val="20"/>
        </w:rPr>
        <w:t xml:space="preserve"> </w:t>
      </w:r>
      <w:r w:rsidRPr="00751CDE">
        <w:rPr>
          <w:rFonts w:cs="Times New Roman"/>
          <w:szCs w:val="20"/>
        </w:rPr>
        <w:t>o </w:t>
      </w:r>
      <w:r w:rsidRPr="001F12B5">
        <w:rPr>
          <w:rFonts w:cs="Times New Roman"/>
          <w:szCs w:val="20"/>
        </w:rPr>
        <w:t xml:space="preserve">osobitných opatreniach na zabránenie neprimeranej koncentrácie vlastníctva a </w:t>
      </w:r>
      <w:r w:rsidRPr="00751CDE">
        <w:rPr>
          <w:rFonts w:cs="Times New Roman"/>
          <w:szCs w:val="20"/>
        </w:rPr>
        <w:t>usporiadanie konfliktu záujmov na mediálnom trhu a o zmene a doplnení niektorých zákonov</w:t>
      </w:r>
    </w:p>
    <w:p w:rsidR="00FD59C2" w:rsidRDefault="00FD59C2" w:rsidP="00FD59C2">
      <w:pPr>
        <w:jc w:val="both"/>
        <w:rPr>
          <w:rFonts w:cs="Times New Roman"/>
          <w:b/>
          <w:color w:val="000000"/>
        </w:rPr>
      </w:pPr>
    </w:p>
    <w:p w:rsidR="00FD59C2" w:rsidRDefault="00FD59C2" w:rsidP="00FD59C2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FD59C2" w:rsidRDefault="00FD59C2" w:rsidP="00FD59C2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D59C2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X</w:t>
            </w: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FD59C2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Default="00FD59C2" w:rsidP="00CB5F04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 z toho</w:t>
            </w:r>
          </w:p>
          <w:p w:rsidR="00FD59C2" w:rsidRDefault="00FD59C2" w:rsidP="00CB5F04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FD59C2" w:rsidRPr="00764085" w:rsidRDefault="00FD59C2" w:rsidP="00CB5F04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D59C2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FD59C2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FD59C2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FD59C2" w:rsidRPr="00764085" w:rsidTr="00CB5F04">
        <w:tc>
          <w:tcPr>
            <w:tcW w:w="5526" w:type="dxa"/>
            <w:vAlign w:val="center"/>
          </w:tcPr>
          <w:p w:rsidR="00FD59C2" w:rsidRPr="00764085" w:rsidRDefault="00FD59C2" w:rsidP="00CB5F04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FD59C2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FD59C2" w:rsidRPr="00000576" w:rsidRDefault="00FD59C2" w:rsidP="00CB5F04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FD59C2" w:rsidRPr="00764085" w:rsidRDefault="00FD59C2" w:rsidP="00FD59C2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D59C2" w:rsidRDefault="00FD59C2" w:rsidP="00FD59C2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FD59C2" w:rsidRDefault="00FD59C2" w:rsidP="00FD59C2">
      <w:pPr>
        <w:pStyle w:val="Vchodzie"/>
        <w:spacing w:after="0"/>
        <w:jc w:val="both"/>
        <w:rPr>
          <w:rFonts w:ascii="Times New Roman" w:hAnsi="Times New Roman" w:cs="Times New Roman"/>
          <w:bCs/>
          <w:sz w:val="24"/>
          <w:lang w:val="sk-SK"/>
        </w:rPr>
      </w:pPr>
      <w:r w:rsidRPr="00751CDE">
        <w:rPr>
          <w:rFonts w:ascii="Times New Roman" w:hAnsi="Times New Roman" w:cs="Times New Roman"/>
          <w:bCs/>
          <w:sz w:val="24"/>
          <w:lang w:val="sk-SK"/>
        </w:rPr>
        <w:t>Nové úlohy, ktoré zákon predpokladá pre verejnú správu budú mať z dôvodu zvýšenia nákladov negatívny vplyv. U podnikateľského prostredia možno očakávať negatívne vplyvy  v prípade majetkovo prepojených osôb, ktoré poskytujú mediálne služby a osôb poberajúc</w:t>
      </w:r>
      <w:r>
        <w:rPr>
          <w:rFonts w:ascii="Times New Roman" w:hAnsi="Times New Roman" w:cs="Times New Roman"/>
          <w:bCs/>
          <w:sz w:val="24"/>
          <w:lang w:val="sk-SK"/>
        </w:rPr>
        <w:t>ich v značnom</w:t>
      </w:r>
      <w:r w:rsidRPr="00751CDE">
        <w:rPr>
          <w:rFonts w:ascii="Times New Roman" w:hAnsi="Times New Roman" w:cs="Times New Roman"/>
          <w:bCs/>
          <w:sz w:val="24"/>
          <w:lang w:val="sk-SK"/>
        </w:rPr>
        <w:t xml:space="preserve"> rozsahu verejné zdroje</w:t>
      </w:r>
      <w:r>
        <w:rPr>
          <w:rFonts w:ascii="Times New Roman" w:hAnsi="Times New Roman" w:cs="Times New Roman"/>
          <w:bCs/>
          <w:sz w:val="24"/>
          <w:lang w:val="sk-SK"/>
        </w:rPr>
        <w:t xml:space="preserve"> a zároveň u médií, ktoré sa budú musieť zapísať do registra partnerov verejného obstarávania</w:t>
      </w:r>
      <w:r w:rsidRPr="00751CDE">
        <w:rPr>
          <w:rFonts w:ascii="Times New Roman" w:hAnsi="Times New Roman" w:cs="Times New Roman"/>
          <w:bCs/>
          <w:sz w:val="24"/>
          <w:lang w:val="sk-SK"/>
        </w:rPr>
        <w:t>. Zabránením neinformovanosti o využívaní verejných zdrojov možno očakávať väčšiu transparentnosť na trhu, kde sa využívajú verejné zdroje, čím sa prispeje k objektivite pri výbere osôb, ktoré budú verejné zdroje využívať, čo má pozitívny vplyv na osoby, ktoré nie sú prepojené s médiami.</w:t>
      </w:r>
    </w:p>
    <w:p w:rsidR="00FD59C2" w:rsidRPr="00751CDE" w:rsidRDefault="00FD59C2" w:rsidP="00FD59C2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lang w:val="sk-SK"/>
        </w:rPr>
      </w:pPr>
    </w:p>
    <w:p w:rsidR="00FD59C2" w:rsidRDefault="00FD59C2" w:rsidP="00FD59C2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FD59C2" w:rsidRPr="00764085" w:rsidRDefault="00FD59C2" w:rsidP="00FD59C2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FD59C2" w:rsidRPr="00764085" w:rsidRDefault="00FD59C2" w:rsidP="00FD59C2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FD59C2" w:rsidRPr="00764085" w:rsidRDefault="00FD59C2" w:rsidP="00FD59C2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FD59C2" w:rsidRPr="00751CDE" w:rsidRDefault="00FD59C2" w:rsidP="00FD59C2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p w:rsidR="00FD59C2" w:rsidRDefault="00FD59C2" w:rsidP="00FD59C2">
      <w:pPr>
        <w:jc w:val="both"/>
      </w:pPr>
    </w:p>
    <w:p w:rsidR="00FD59C2" w:rsidRDefault="00FD59C2" w:rsidP="00FD59C2">
      <w:pPr>
        <w:jc w:val="both"/>
      </w:pPr>
    </w:p>
    <w:p w:rsidR="00FD59C2" w:rsidRPr="0017622F" w:rsidRDefault="00FD59C2" w:rsidP="00FD59C2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FD59C2" w:rsidRPr="0017622F" w:rsidRDefault="00FD59C2" w:rsidP="00FD59C2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FD59C2" w:rsidRPr="0017622F" w:rsidRDefault="00FD59C2" w:rsidP="00FD59C2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FD59C2" w:rsidRPr="0017622F" w:rsidRDefault="00FD59C2" w:rsidP="00FD59C2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Národnej rady Slovenskej republiky Miroslav </w:t>
      </w:r>
      <w:proofErr w:type="spellStart"/>
      <w:r>
        <w:rPr>
          <w:rFonts w:eastAsia="Times New Roman" w:cs="Times New Roman"/>
          <w:lang w:eastAsia="en-US" w:bidi="ar-SA"/>
        </w:rPr>
        <w:t>Beblavý</w:t>
      </w:r>
      <w:proofErr w:type="spellEnd"/>
      <w:r>
        <w:rPr>
          <w:rFonts w:eastAsia="Times New Roman" w:cs="Times New Roman"/>
          <w:lang w:eastAsia="en-US" w:bidi="ar-SA"/>
        </w:rPr>
        <w:t xml:space="preserve">, Lucia </w:t>
      </w:r>
      <w:proofErr w:type="spellStart"/>
      <w:r>
        <w:rPr>
          <w:rFonts w:eastAsia="Times New Roman" w:cs="Times New Roman"/>
          <w:lang w:eastAsia="en-US" w:bidi="ar-SA"/>
        </w:rPr>
        <w:t>Žitňanská</w:t>
      </w:r>
      <w:proofErr w:type="spellEnd"/>
      <w:r>
        <w:rPr>
          <w:rFonts w:eastAsia="Times New Roman" w:cs="Times New Roman"/>
          <w:lang w:eastAsia="en-US" w:bidi="ar-SA"/>
        </w:rPr>
        <w:t xml:space="preserve">, Martin </w:t>
      </w:r>
      <w:proofErr w:type="spellStart"/>
      <w:r>
        <w:rPr>
          <w:rFonts w:eastAsia="Times New Roman" w:cs="Times New Roman"/>
          <w:lang w:eastAsia="en-US" w:bidi="ar-SA"/>
        </w:rPr>
        <w:t>Poliačik</w:t>
      </w:r>
      <w:proofErr w:type="spellEnd"/>
      <w:r>
        <w:rPr>
          <w:rFonts w:eastAsia="Times New Roman" w:cs="Times New Roman"/>
          <w:lang w:eastAsia="en-US" w:bidi="ar-SA"/>
        </w:rPr>
        <w:t xml:space="preserve">, Viera </w:t>
      </w:r>
      <w:proofErr w:type="spellStart"/>
      <w:r>
        <w:rPr>
          <w:rFonts w:eastAsia="Times New Roman" w:cs="Times New Roman"/>
          <w:lang w:eastAsia="en-US" w:bidi="ar-SA"/>
        </w:rPr>
        <w:t>Dubačová</w:t>
      </w:r>
      <w:proofErr w:type="spellEnd"/>
      <w:r>
        <w:rPr>
          <w:rFonts w:eastAsia="Times New Roman" w:cs="Times New Roman"/>
          <w:lang w:eastAsia="en-US" w:bidi="ar-SA"/>
        </w:rPr>
        <w:t xml:space="preserve"> a Alan </w:t>
      </w:r>
      <w:proofErr w:type="spellStart"/>
      <w:r>
        <w:rPr>
          <w:rFonts w:eastAsia="Times New Roman" w:cs="Times New Roman"/>
          <w:lang w:eastAsia="en-US" w:bidi="ar-SA"/>
        </w:rPr>
        <w:t>Suchánek</w:t>
      </w:r>
      <w:proofErr w:type="spellEnd"/>
      <w:r>
        <w:rPr>
          <w:rFonts w:eastAsia="Times New Roman" w:cs="Times New Roman"/>
          <w:lang w:eastAsia="en-US" w:bidi="ar-SA"/>
        </w:rPr>
        <w:t xml:space="preserve"> </w:t>
      </w:r>
    </w:p>
    <w:p w:rsidR="00FD59C2" w:rsidRPr="0017622F" w:rsidRDefault="00FD59C2" w:rsidP="00FD59C2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D59C2" w:rsidRDefault="00FD59C2" w:rsidP="00FD59C2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Zákon o </w:t>
      </w:r>
      <w:r w:rsidRPr="001F12B5">
        <w:rPr>
          <w:rFonts w:eastAsia="Times New Roman" w:cs="Times New Roman"/>
          <w:lang w:eastAsia="en-US" w:bidi="ar-SA"/>
        </w:rPr>
        <w:t xml:space="preserve">osobitných opatreniach na zabránenie neprimeranej koncentrácie vlastníctva a </w:t>
      </w:r>
      <w:r>
        <w:rPr>
          <w:rFonts w:eastAsia="Times New Roman" w:cs="Times New Roman"/>
          <w:lang w:eastAsia="en-US" w:bidi="ar-SA"/>
        </w:rPr>
        <w:t>usporiadanie konfliktu záujmov na mediálnom trhu a o zmene a doplnení niektorých zákonov</w:t>
      </w:r>
    </w:p>
    <w:p w:rsidR="00FD59C2" w:rsidRPr="00F37947" w:rsidRDefault="00FD59C2" w:rsidP="00FD59C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en-US" w:bidi="ar-SA"/>
        </w:rPr>
        <w:t> </w:t>
      </w:r>
    </w:p>
    <w:p w:rsidR="00FD59C2" w:rsidRDefault="00FD59C2" w:rsidP="00FD59C2">
      <w:pPr>
        <w:widowControl/>
        <w:suppressAutoHyphens w:val="0"/>
        <w:ind w:left="425" w:hanging="425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3.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Problematika návrhu zákona:</w:t>
      </w:r>
    </w:p>
    <w:p w:rsidR="00FD59C2" w:rsidRPr="00F37947" w:rsidRDefault="00FD59C2" w:rsidP="00FD59C2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D59C2" w:rsidRPr="00F37947" w:rsidRDefault="00FD59C2" w:rsidP="00FD59C2">
      <w:pPr>
        <w:widowControl/>
        <w:suppressAutoHyphens w:val="0"/>
        <w:ind w:left="850" w:hanging="425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a) nie je upravená v práve Európskych spoločenstiev</w:t>
      </w:r>
    </w:p>
    <w:p w:rsidR="00FD59C2" w:rsidRPr="00F37947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D59C2" w:rsidRPr="00F37947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b) nie je obsiahnutá v práve Európskej únie</w:t>
      </w:r>
    </w:p>
    <w:p w:rsidR="00FD59C2" w:rsidRPr="00F37947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FD59C2" w:rsidRPr="00F37947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c) nie je obsiahnutá v judikatúre Súdneho dvora Európskej únie</w:t>
      </w:r>
    </w:p>
    <w:p w:rsidR="00FD59C2" w:rsidRPr="00F37947" w:rsidRDefault="00FD59C2" w:rsidP="00FD59C2">
      <w:pPr>
        <w:widowControl/>
        <w:suppressAutoHyphens w:val="0"/>
        <w:ind w:left="425"/>
        <w:rPr>
          <w:rFonts w:eastAsia="Times New Roman" w:cs="Times New Roman"/>
          <w:color w:val="000000"/>
          <w:kern w:val="0"/>
          <w:lang w:eastAsia="en-US" w:bidi="ar-SA"/>
        </w:rPr>
      </w:pPr>
    </w:p>
    <w:p w:rsidR="00FD59C2" w:rsidRDefault="00FD59C2" w:rsidP="00FD59C2">
      <w:pPr>
        <w:widowControl/>
        <w:suppressAutoHyphens w:val="0"/>
        <w:ind w:left="425" w:hanging="425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4.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Záväzky Slovenskej republiky vo vzťahu k Európskej únii:</w:t>
      </w:r>
    </w:p>
    <w:p w:rsidR="00FD59C2" w:rsidRPr="00F37947" w:rsidRDefault="00FD59C2" w:rsidP="00FD59C2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D59C2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a) Lehota na prebratie smernice alebo lehota na implementáciu nariadenia alebo rozhodnutia: bezpredmetné.</w:t>
      </w:r>
    </w:p>
    <w:p w:rsidR="00FD59C2" w:rsidRPr="00F37947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D59C2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FD59C2" w:rsidRPr="00F37947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D59C2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c) Proti SR nebolo začaté konanie o porušení Zmluvy o fungovaní Európskej únie podľa čl. 258 až 260 Zmluvy o fungovaní Európskej únie.</w:t>
      </w:r>
    </w:p>
    <w:p w:rsidR="00FD59C2" w:rsidRPr="00F37947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D59C2" w:rsidRPr="00F37947" w:rsidRDefault="00FD59C2" w:rsidP="00FD59C2">
      <w:pPr>
        <w:widowControl/>
        <w:suppressAutoHyphens w:val="0"/>
        <w:ind w:left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d) Bezpredmetné.</w:t>
      </w:r>
    </w:p>
    <w:p w:rsidR="00FD59C2" w:rsidRPr="00F37947" w:rsidRDefault="00FD59C2" w:rsidP="00FD59C2">
      <w:pPr>
        <w:widowControl/>
        <w:suppressAutoHyphens w:val="0"/>
        <w:ind w:left="357" w:hanging="357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FD59C2" w:rsidRPr="00F37947" w:rsidRDefault="00FD59C2" w:rsidP="00FD59C2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5.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Stupeň zlučiteľnosti návrhu zákona s právom Európskej únie:</w:t>
      </w:r>
    </w:p>
    <w:p w:rsidR="00FD59C2" w:rsidRPr="00F37947" w:rsidRDefault="00FD59C2" w:rsidP="00FD59C2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   Úplný.</w:t>
      </w:r>
    </w:p>
    <w:p w:rsidR="00FD59C2" w:rsidRPr="00F37947" w:rsidRDefault="00FD59C2" w:rsidP="00FD59C2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> </w:t>
      </w:r>
    </w:p>
    <w:p w:rsidR="00FD59C2" w:rsidRPr="00F37947" w:rsidRDefault="00FD59C2" w:rsidP="00FD59C2">
      <w:pPr>
        <w:widowControl/>
        <w:suppressAutoHyphens w:val="0"/>
        <w:ind w:left="425" w:hanging="42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6.</w:t>
      </w:r>
      <w:r w:rsidRPr="00F37947">
        <w:rPr>
          <w:rFonts w:eastAsia="Times New Roman" w:cs="Times New Roman"/>
          <w:color w:val="000000"/>
          <w:kern w:val="0"/>
          <w:lang w:eastAsia="en-US" w:bidi="ar-SA"/>
        </w:rPr>
        <w:t>        </w:t>
      </w:r>
      <w:r w:rsidRPr="00F37947">
        <w:rPr>
          <w:rFonts w:eastAsia="Times New Roman" w:cs="Times New Roman"/>
          <w:b/>
          <w:bCs/>
          <w:color w:val="000000"/>
          <w:kern w:val="0"/>
          <w:lang w:eastAsia="en-US" w:bidi="ar-SA"/>
        </w:rPr>
        <w:t>Gestor a spolupracujúce rezorty:</w:t>
      </w:r>
    </w:p>
    <w:p w:rsidR="00FD59C2" w:rsidRPr="00F37947" w:rsidRDefault="00FD59C2" w:rsidP="00FD59C2">
      <w:pPr>
        <w:widowControl/>
        <w:suppressAutoHyphens w:val="0"/>
        <w:ind w:left="360" w:firstLine="65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F37947">
        <w:rPr>
          <w:rFonts w:eastAsia="Times New Roman" w:cs="Times New Roman"/>
          <w:color w:val="000000"/>
          <w:kern w:val="0"/>
          <w:lang w:eastAsia="en-US" w:bidi="ar-SA"/>
        </w:rPr>
        <w:t xml:space="preserve">    Bezpredmetné.</w:t>
      </w:r>
    </w:p>
    <w:p w:rsidR="007D3BEE" w:rsidRDefault="007D3BEE">
      <w:bookmarkStart w:id="0" w:name="_GoBack"/>
      <w:bookmarkEnd w:id="0"/>
    </w:p>
    <w:sectPr w:rsidR="007D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D0"/>
    <w:rsid w:val="007D3BEE"/>
    <w:rsid w:val="00E13AD0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8A228-56EC-4B43-AF1D-0D880533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59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FD59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FD59C2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Kancelaria NR SR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Petrík, Simona (asistent)</cp:lastModifiedBy>
  <cp:revision>2</cp:revision>
  <dcterms:created xsi:type="dcterms:W3CDTF">2019-11-08T13:47:00Z</dcterms:created>
  <dcterms:modified xsi:type="dcterms:W3CDTF">2019-11-08T13:47:00Z</dcterms:modified>
</cp:coreProperties>
</file>