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735132" w14:textId="77777777" w:rsidR="00214AFE" w:rsidRDefault="00A74129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76FEAE12" w14:textId="77777777" w:rsidR="00214AFE" w:rsidRDefault="00A74129">
      <w:pPr>
        <w:pStyle w:val="Nadpis1"/>
        <w:numPr>
          <w:ilvl w:val="0"/>
          <w:numId w:val="2"/>
        </w:num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A. Všeobecná časť</w:t>
      </w:r>
    </w:p>
    <w:p w14:paraId="2368F09C" w14:textId="77777777" w:rsidR="00214AFE" w:rsidRDefault="00A74129">
      <w:pPr>
        <w:spacing w:before="120" w:after="0"/>
        <w:ind w:firstLine="709"/>
        <w:jc w:val="both"/>
      </w:pPr>
      <w:r>
        <w:rPr>
          <w:rFonts w:ascii="Book Antiqua" w:hAnsi="Book Antiqua" w:cs="Book Antiqua"/>
        </w:rPr>
        <w:t xml:space="preserve">Návrh zákona, ktorým sa mení a dopĺňa zákon č. 443/2010 Z. z. o dotáciách na rozvoj bývania a o sociálnom bývaní a o zmene a doplnení niektorých zákonov </w:t>
      </w:r>
      <w:r>
        <w:rPr>
          <w:rFonts w:ascii="Book Antiqua" w:hAnsi="Book Antiqua"/>
          <w:bCs/>
        </w:rPr>
        <w:t>v znení neskorších predpisov</w:t>
      </w:r>
      <w:r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 w:cs="Book Antiqua"/>
        </w:rPr>
        <w:t xml:space="preserve">(ďalej len „návrh zákona“) predkladá do legislatívneho procesu </w:t>
      </w:r>
      <w:r>
        <w:rPr>
          <w:rFonts w:ascii="Book Antiqua" w:hAnsi="Book Antiqua" w:cs="Book Antiqua"/>
          <w:color w:val="000000"/>
        </w:rPr>
        <w:t>skupina poslancov Národnej rady Slovenskej republiky</w:t>
      </w:r>
      <w:r>
        <w:rPr>
          <w:rFonts w:ascii="Book Antiqua" w:hAnsi="Book Antiqua"/>
        </w:rPr>
        <w:t xml:space="preserve">. </w:t>
      </w:r>
    </w:p>
    <w:p w14:paraId="0BE3651F" w14:textId="617163B5" w:rsidR="00214AFE" w:rsidRDefault="00A74129">
      <w:pPr>
        <w:spacing w:before="120" w:after="0"/>
        <w:ind w:firstLine="709"/>
        <w:jc w:val="both"/>
      </w:pPr>
      <w:r>
        <w:rPr>
          <w:rFonts w:ascii="Book Antiqua" w:hAnsi="Book Antiqua"/>
        </w:rPr>
        <w:t xml:space="preserve">  Poskytnutie podpory vo forme </w:t>
      </w:r>
      <w:r>
        <w:rPr>
          <w:rFonts w:ascii="Book Antiqua" w:hAnsi="Book Antiqua"/>
          <w:b/>
          <w:bCs/>
        </w:rPr>
        <w:t>umožnenia nájomného bývania v sociálnom podniku bývania</w:t>
      </w:r>
      <w:r>
        <w:rPr>
          <w:rFonts w:ascii="Book Antiqua" w:hAnsi="Book Antiqua"/>
        </w:rPr>
        <w:t xml:space="preserve"> podľa zákona č. 122/2018 Z. z. o sociálnej ekonomike a sociálnych podnikoch a o zmene a doplnení niektorých zákonov, alebo prostredníctvom </w:t>
      </w:r>
      <w:r>
        <w:rPr>
          <w:rFonts w:ascii="Book Antiqua" w:hAnsi="Book Antiqua"/>
          <w:b/>
          <w:bCs/>
        </w:rPr>
        <w:t xml:space="preserve">poskytnutia podpory na obstaranie bytu a na obstaranie nájomného bytu </w:t>
      </w:r>
      <w:r>
        <w:rPr>
          <w:rFonts w:ascii="Book Antiqua" w:hAnsi="Book Antiqua"/>
        </w:rPr>
        <w:t xml:space="preserve">podľa zákona č. 150/2013 </w:t>
      </w:r>
      <w:r w:rsidR="00382DC4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Z. z. o Štátnom fonde rozvoja bývania, alebo prostredníctvom </w:t>
      </w:r>
      <w:r w:rsidRPr="00382DC4">
        <w:rPr>
          <w:rFonts w:ascii="Book Antiqua" w:hAnsi="Book Antiqua"/>
          <w:b/>
        </w:rPr>
        <w:t>p</w:t>
      </w:r>
      <w:r>
        <w:rPr>
          <w:rFonts w:ascii="Book Antiqua" w:hAnsi="Book Antiqua"/>
          <w:b/>
          <w:bCs/>
        </w:rPr>
        <w:t>oskytnutia sociálneho bývania</w:t>
      </w:r>
      <w:r>
        <w:rPr>
          <w:rFonts w:ascii="Book Antiqua" w:hAnsi="Book Antiqua"/>
        </w:rPr>
        <w:t xml:space="preserve"> podľa zákona č. 443/2010 Z. z. o dotáciách na rozvoj bývania a o sociálnom bývaní a o zmene a doplnení niektorých zákonov závisí od viacerých faktorov, pričom jedným z hlavných faktorov je výška príjmu osoby, resp. domácnosti v ktorej osoba žije. A práve limit výšky príjmu domácnosti, v ktorej žije aj ťažko zdravotne postihnutá osoba (ďalej len „ŤZP osoba“) s obmedzenou mobilitou často vytvára nezmyselnú prekážku</w:t>
      </w:r>
      <w:r w:rsidR="00A14CCD">
        <w:rPr>
          <w:rFonts w:ascii="Book Antiqua" w:hAnsi="Book Antiqua"/>
        </w:rPr>
        <w:t>, ke</w:t>
      </w:r>
      <w:r w:rsidR="00D800DB">
        <w:rPr>
          <w:rFonts w:ascii="Book Antiqua" w:hAnsi="Book Antiqua"/>
        </w:rPr>
        <w:t>ď</w:t>
      </w:r>
      <w:r w:rsidR="00A14CCD">
        <w:rPr>
          <w:rFonts w:ascii="Book Antiqua" w:hAnsi="Book Antiqua"/>
        </w:rPr>
        <w:t xml:space="preserve"> dôsledkom vyššieho príjmu strácajú nárok na prispôsobené bývanie (napr. bezbariérový byt) a kvôli nedostatku iného bývania rovnakého druhu, si nemôžu nájsť bývanie adekvátne ich príjmu.</w:t>
      </w:r>
    </w:p>
    <w:p w14:paraId="2DAAFE93" w14:textId="51E5E264" w:rsidR="00214AFE" w:rsidRDefault="00A74129">
      <w:pPr>
        <w:spacing w:before="120" w:after="0"/>
        <w:ind w:firstLine="709"/>
        <w:jc w:val="both"/>
      </w:pPr>
      <w:r>
        <w:rPr>
          <w:rFonts w:ascii="Book Antiqua" w:hAnsi="Book Antiqua" w:cs="Book Antiqua"/>
          <w:b/>
        </w:rPr>
        <w:t>Cieľom predkladaného návrhu zákona je preto zmena limitu výšky príjmu žiadateľa</w:t>
      </w:r>
      <w:r w:rsidR="00382DC4">
        <w:rPr>
          <w:rFonts w:ascii="Book Antiqua" w:hAnsi="Book Antiqua" w:cs="Book Antiqua"/>
          <w:b/>
        </w:rPr>
        <w:t>,</w:t>
      </w:r>
      <w:r>
        <w:rPr>
          <w:rFonts w:ascii="Book Antiqua" w:hAnsi="Book Antiqua" w:cs="Book Antiqua"/>
          <w:b/>
        </w:rPr>
        <w:t xml:space="preserve"> ktorým je ŤZP osoba s obmedzenou mobilitou, resp. domácnosti, v ktorej takáto osoba žije.  </w:t>
      </w:r>
      <w:r>
        <w:rPr>
          <w:rFonts w:ascii="Book Antiqua" w:hAnsi="Book Antiqua" w:cs="Book Antiqua"/>
        </w:rPr>
        <w:t>Súčasne nastavené limity sú tak nízke (príjem nesmie presiahnuť 4-násobok sumy životného minima)</w:t>
      </w:r>
      <w:r w:rsidR="00382DC4">
        <w:rPr>
          <w:rFonts w:ascii="Book Antiqua" w:hAnsi="Book Antiqua" w:cs="Book Antiqua"/>
        </w:rPr>
        <w:t>, že naň doplác</w:t>
      </w:r>
      <w:r w:rsidR="009A2E73">
        <w:rPr>
          <w:rFonts w:ascii="Book Antiqua" w:hAnsi="Book Antiqua" w:cs="Book Antiqua"/>
        </w:rPr>
        <w:t>a tá</w:t>
      </w:r>
      <w:r w:rsidR="00382DC4">
        <w:rPr>
          <w:rFonts w:ascii="Book Antiqua" w:hAnsi="Book Antiqua" w:cs="Book Antiqua"/>
        </w:rPr>
        <w:t xml:space="preserve"> časť</w:t>
      </w:r>
      <w:r>
        <w:rPr>
          <w:rFonts w:ascii="Book Antiqua" w:hAnsi="Book Antiqua" w:cs="Book Antiqua"/>
        </w:rPr>
        <w:t xml:space="preserve"> </w:t>
      </w:r>
      <w:r w:rsidR="00382DC4">
        <w:rPr>
          <w:rFonts w:ascii="Book Antiqua" w:hAnsi="Book Antiqua" w:cs="Book Antiqua"/>
        </w:rPr>
        <w:t>ŤZP osôb</w:t>
      </w:r>
      <w:r w:rsidR="009A2E73">
        <w:rPr>
          <w:rFonts w:ascii="Book Antiqua" w:hAnsi="Book Antiqua" w:cs="Book Antiqua"/>
        </w:rPr>
        <w:t>, ktoré sa snažia žiť aktívne</w:t>
      </w:r>
      <w:r w:rsidR="00D800DB">
        <w:rPr>
          <w:rFonts w:ascii="Book Antiqua" w:hAnsi="Book Antiqua" w:cs="Book Antiqua"/>
        </w:rPr>
        <w:t xml:space="preserve">, </w:t>
      </w:r>
      <w:r>
        <w:rPr>
          <w:rFonts w:ascii="Book Antiqua" w:hAnsi="Book Antiqua" w:cs="Book Antiqua"/>
        </w:rPr>
        <w:t xml:space="preserve">resp. domácnosť, v ktorej </w:t>
      </w:r>
      <w:r w:rsidR="00382DC4">
        <w:rPr>
          <w:rFonts w:ascii="Book Antiqua" w:hAnsi="Book Antiqua" w:cs="Book Antiqua"/>
        </w:rPr>
        <w:t>takáto osoba žije</w:t>
      </w:r>
      <w:r w:rsidR="00A14CCD">
        <w:rPr>
          <w:rFonts w:ascii="Book Antiqua" w:hAnsi="Book Antiqua" w:cs="Book Antiqua"/>
        </w:rPr>
        <w:t xml:space="preserve">), pričom </w:t>
      </w:r>
      <w:r w:rsidR="009A2E73">
        <w:rPr>
          <w:rFonts w:ascii="Book Antiqua" w:hAnsi="Book Antiqua" w:cs="Book Antiqua"/>
        </w:rPr>
        <w:t>otázka bývania je jedna z</w:t>
      </w:r>
      <w:r w:rsidR="00A14CCD">
        <w:rPr>
          <w:rFonts w:ascii="Book Antiqua" w:hAnsi="Book Antiqua" w:cs="Book Antiqua"/>
        </w:rPr>
        <w:t> </w:t>
      </w:r>
      <w:r w:rsidR="009A2E73">
        <w:rPr>
          <w:rFonts w:ascii="Book Antiqua" w:hAnsi="Book Antiqua" w:cs="Book Antiqua"/>
        </w:rPr>
        <w:t>najkomplikovanejších</w:t>
      </w:r>
      <w:r w:rsidR="00A14CCD">
        <w:rPr>
          <w:rFonts w:ascii="Book Antiqua" w:hAnsi="Book Antiqua" w:cs="Book Antiqua"/>
        </w:rPr>
        <w:t xml:space="preserve"> aj pre ľudí bez zdravotného postihnutia</w:t>
      </w:r>
      <w:r w:rsidR="009A2E73">
        <w:rPr>
          <w:rFonts w:ascii="Book Antiqua" w:hAnsi="Book Antiqua" w:cs="Book Antiqua"/>
        </w:rPr>
        <w:t xml:space="preserve">, keďže systém podpory </w:t>
      </w:r>
      <w:r w:rsidR="00A14CCD">
        <w:rPr>
          <w:rFonts w:ascii="Book Antiqua" w:hAnsi="Book Antiqua" w:cs="Book Antiqua"/>
        </w:rPr>
        <w:t>nie je zameraný na bývanie</w:t>
      </w:r>
      <w:r>
        <w:rPr>
          <w:rFonts w:ascii="Book Antiqua" w:hAnsi="Book Antiqua" w:cs="Book Antiqua"/>
        </w:rPr>
        <w:t xml:space="preserve">. </w:t>
      </w:r>
    </w:p>
    <w:p w14:paraId="13F51C9B" w14:textId="77777777" w:rsidR="00214AFE" w:rsidRDefault="00A74129">
      <w:pPr>
        <w:spacing w:before="120" w:after="0"/>
        <w:ind w:firstLine="709"/>
        <w:jc w:val="both"/>
      </w:pPr>
      <w:r>
        <w:rPr>
          <w:rFonts w:ascii="Book Antiqua" w:hAnsi="Book Antiqua" w:cs="Book Antiqua"/>
        </w:rPr>
        <w:t>V intenciách bývania sú najviac</w:t>
      </w:r>
      <w:r w:rsidR="00382DC4">
        <w:rPr>
          <w:rFonts w:ascii="Book Antiqua" w:hAnsi="Book Antiqua" w:cs="Book Antiqua"/>
        </w:rPr>
        <w:t xml:space="preserve"> dotknutou skupinou ŤZP osoby s</w:t>
      </w:r>
      <w:r>
        <w:rPr>
          <w:rFonts w:ascii="Book Antiqua" w:hAnsi="Book Antiqua" w:cs="Book Antiqua"/>
        </w:rPr>
        <w:t xml:space="preserve"> obmedzenou mobilitou, pretože práve v ich prípade sú nároky na obydlie najviac špecifické. Ide jednak o bezbariérovosť bytu, jednak o nevyhnutné stavebné úpravy (napr. šírka dverí) a jednak o priestrannosť bytu (napr. z dôvodu potreby pohybu na invalidnom vozíku). Z uvedeného dôvo</w:t>
      </w:r>
      <w:r w:rsidR="00382DC4">
        <w:rPr>
          <w:rFonts w:ascii="Book Antiqua" w:hAnsi="Book Antiqua" w:cs="Book Antiqua"/>
        </w:rPr>
        <w:t>du a z dôvodu snahy o čo najmenš</w:t>
      </w:r>
      <w:r>
        <w:rPr>
          <w:rFonts w:ascii="Book Antiqua" w:hAnsi="Book Antiqua" w:cs="Book Antiqua"/>
        </w:rPr>
        <w:t>í negatívny dopad na rozpočet verejnej správy sa navrhuje zvýšiť limit príjmu</w:t>
      </w:r>
      <w:r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</w:rPr>
        <w:t>iba pre</w:t>
      </w:r>
      <w:r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</w:rPr>
        <w:t xml:space="preserve">žiadateľa podľa vyššie citovaných zákonov, ktorým je ŤZP osoba s obmedzenou mobilitou, resp. pre domácnosť, v ktorej takáto osoba žije. </w:t>
      </w:r>
    </w:p>
    <w:p w14:paraId="3D57198F" w14:textId="77777777" w:rsidR="00214AFE" w:rsidRDefault="00A74129">
      <w:pPr>
        <w:pStyle w:val="Normlnywebov1"/>
        <w:spacing w:before="120" w:after="0" w:line="276" w:lineRule="auto"/>
        <w:ind w:firstLine="709"/>
        <w:jc w:val="both"/>
      </w:pPr>
      <w:bookmarkStart w:id="0" w:name="__DdeLink__7087_3880725105"/>
      <w:r>
        <w:rPr>
          <w:rFonts w:ascii="Book Antiqua" w:hAnsi="Book Antiqua" w:cs="Book Antiqua"/>
          <w:sz w:val="22"/>
          <w:szCs w:val="22"/>
        </w:rPr>
        <w:t xml:space="preserve">Predkladaný návrh zákona má mierne negatívny vplyv na rozpočet verejnej správy, na druhej strane prináša výrazne pozitívne sociálne vplyvy (najmä na hospodárenie špecifických skupín obyvateľstva, a tiež prispieva k znižovaniu sociálnej </w:t>
      </w:r>
      <w:proofErr w:type="spellStart"/>
      <w:r>
        <w:rPr>
          <w:rFonts w:ascii="Book Antiqua" w:hAnsi="Book Antiqua" w:cs="Book Antiqua"/>
          <w:sz w:val="22"/>
          <w:szCs w:val="22"/>
        </w:rPr>
        <w:t>exklúzie</w:t>
      </w:r>
      <w:proofErr w:type="spellEnd"/>
      <w:r>
        <w:rPr>
          <w:rFonts w:ascii="Book Antiqua" w:hAnsi="Book Antiqua" w:cs="Book Antiqua"/>
          <w:sz w:val="22"/>
          <w:szCs w:val="22"/>
        </w:rPr>
        <w:t>). Predkladaný návrh zákona nemá žiadny vplyv na podnikateľské prostredie, životné prostredie a ani na informatizáciu spoločnosti.</w:t>
      </w:r>
      <w:bookmarkEnd w:id="0"/>
      <w:r>
        <w:rPr>
          <w:rFonts w:ascii="Book Antiqua" w:hAnsi="Book Antiqua" w:cs="Book Antiqua"/>
          <w:sz w:val="22"/>
          <w:szCs w:val="22"/>
        </w:rPr>
        <w:t xml:space="preserve"> </w:t>
      </w:r>
    </w:p>
    <w:p w14:paraId="517C6614" w14:textId="77777777" w:rsidR="00214AFE" w:rsidRDefault="00A74129">
      <w:pPr>
        <w:pStyle w:val="Normlnywebov1"/>
        <w:spacing w:before="120" w:after="0" w:line="276" w:lineRule="auto"/>
        <w:ind w:firstLine="709"/>
        <w:jc w:val="both"/>
      </w:pPr>
      <w:r>
        <w:rPr>
          <w:rFonts w:ascii="Book Antiqua" w:hAnsi="Book Antiqua" w:cs="Book Antiqua"/>
          <w:sz w:val="22"/>
          <w:szCs w:val="22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  <w:r>
        <w:br w:type="page"/>
      </w:r>
    </w:p>
    <w:p w14:paraId="2C64F305" w14:textId="77777777" w:rsidR="00214AFE" w:rsidRDefault="00A74129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B. Osobitná časť</w:t>
      </w:r>
    </w:p>
    <w:p w14:paraId="218DB4B1" w14:textId="77777777" w:rsidR="00214AFE" w:rsidRDefault="00A74129">
      <w:pPr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b/>
        </w:rPr>
        <w:t>K Čl. I</w:t>
      </w:r>
    </w:p>
    <w:p w14:paraId="5459A75E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u w:val="single"/>
        </w:rPr>
        <w:t>K bodom 1 a 2</w:t>
      </w:r>
    </w:p>
    <w:p w14:paraId="0E769C6A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</w:rPr>
        <w:tab/>
        <w:t xml:space="preserve">Podmienka prenájmu maximálneho počtu bytov pre osoby žijúce s ťažko zdravotne postihnutou osobou (maximálne 10% z obstarávaných nájomných bytov) sa nemení. Z dôvodu precizovania ustanovenia sa explicitne navrhuje uviesť, že pre oprávnenú osobu žijúcou v domácnosti s ŤZP osobu, </w:t>
      </w:r>
      <w:r>
        <w:rPr>
          <w:rFonts w:ascii="Book Antiqua" w:hAnsi="Book Antiqua" w:cs="Helvetica"/>
          <w:color w:val="000000" w:themeColor="text1"/>
        </w:rPr>
        <w:t>ktorej chronický stav spôsobuje nadmerné opotrebovanie šatstva, bielizne, obuvi a bytového zariadenia v dôsledku ťažkých porúch mobility</w:t>
      </w:r>
      <w:r>
        <w:rPr>
          <w:rFonts w:ascii="Book Antiqua" w:hAnsi="Book Antiqua" w:cs="Book Antiqua"/>
        </w:rPr>
        <w:t xml:space="preserve"> sa bude vzťahovať ten istý maximálny počet nájomných bytov ako tomu bolo doposiaľ.</w:t>
      </w:r>
    </w:p>
    <w:p w14:paraId="775B4B1F" w14:textId="77777777" w:rsidR="00214AFE" w:rsidRPr="00382DC4" w:rsidRDefault="00A74129">
      <w:pPr>
        <w:spacing w:before="120" w:after="0"/>
        <w:jc w:val="both"/>
      </w:pPr>
      <w:r>
        <w:rPr>
          <w:rFonts w:ascii="Book Antiqua" w:hAnsi="Book Antiqua" w:cs="Book Antiqua"/>
        </w:rPr>
        <w:tab/>
        <w:t xml:space="preserve">Pre oprávnenú osobu žijúcou v domácnosti s ŤZP osobu, </w:t>
      </w:r>
      <w:r>
        <w:rPr>
          <w:rFonts w:ascii="Book Antiqua" w:hAnsi="Book Antiqua" w:cs="Helvetica"/>
          <w:color w:val="000000" w:themeColor="text1"/>
        </w:rPr>
        <w:t xml:space="preserve">ktorej chronický stav spôsobuje nadmerné opotrebovanie šatstva, bielizne, obuvi a bytového zariadenia v dôsledku </w:t>
      </w:r>
      <w:r w:rsidRPr="00382DC4">
        <w:rPr>
          <w:rFonts w:ascii="Book Antiqua" w:hAnsi="Book Antiqua" w:cs="Helvetica"/>
          <w:color w:val="000000" w:themeColor="text1"/>
        </w:rPr>
        <w:t>ťažkých porúch mobility</w:t>
      </w:r>
      <w:r w:rsidRPr="00382DC4">
        <w:rPr>
          <w:rFonts w:ascii="Book Antiqua" w:hAnsi="Book Antiqua" w:cs="Book Antiqua"/>
        </w:rPr>
        <w:t xml:space="preserve"> ostáva zachovaná aj maximálna doba nájmu bytu tak ako tomu bolo doposiaľ. To znamená 10 rokov.</w:t>
      </w:r>
    </w:p>
    <w:p w14:paraId="045DE272" w14:textId="77777777" w:rsidR="00214AFE" w:rsidRPr="00382DC4" w:rsidRDefault="00B13352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>K bodom 3, 4 a 6</w:t>
      </w:r>
    </w:p>
    <w:p w14:paraId="20C4DE65" w14:textId="77777777" w:rsidR="00214AFE" w:rsidRPr="00382DC4" w:rsidRDefault="00A74129">
      <w:pPr>
        <w:spacing w:before="120" w:after="0"/>
        <w:ind w:firstLine="567"/>
        <w:jc w:val="both"/>
      </w:pPr>
      <w:r w:rsidRPr="00382DC4">
        <w:rPr>
          <w:rFonts w:ascii="Book Antiqua" w:hAnsi="Book Antiqua" w:cs="Book Antiqua"/>
        </w:rPr>
        <w:t xml:space="preserve">Ide o legislatívno-technickú úpravu </w:t>
      </w:r>
      <w:r w:rsidR="00BF3F8B">
        <w:rPr>
          <w:rFonts w:ascii="Book Antiqua" w:hAnsi="Book Antiqua" w:cs="Book Antiqua"/>
        </w:rPr>
        <w:t xml:space="preserve">bezprostredne </w:t>
      </w:r>
      <w:r w:rsidRPr="00382DC4">
        <w:rPr>
          <w:rFonts w:ascii="Book Antiqua" w:hAnsi="Book Antiqua" w:cs="Book Antiqua"/>
        </w:rPr>
        <w:t>súvisiacu s</w:t>
      </w:r>
      <w:r w:rsidR="00382DC4" w:rsidRPr="00382DC4">
        <w:rPr>
          <w:rFonts w:ascii="Book Antiqua" w:hAnsi="Book Antiqua" w:cs="Book Antiqua"/>
        </w:rPr>
        <w:t xml:space="preserve"> čl. I </w:t>
      </w:r>
      <w:r w:rsidRPr="00382DC4">
        <w:rPr>
          <w:rFonts w:ascii="Book Antiqua" w:hAnsi="Book Antiqua" w:cs="Book Antiqua"/>
        </w:rPr>
        <w:t xml:space="preserve">bodom </w:t>
      </w:r>
      <w:r w:rsidR="00B13352" w:rsidRPr="00382DC4">
        <w:rPr>
          <w:rFonts w:ascii="Book Antiqua" w:hAnsi="Book Antiqua" w:cs="Book Antiqua"/>
        </w:rPr>
        <w:t>7</w:t>
      </w:r>
      <w:r w:rsidR="00BF3F8B">
        <w:rPr>
          <w:rFonts w:ascii="Book Antiqua" w:hAnsi="Book Antiqua" w:cs="Book Antiqua"/>
        </w:rPr>
        <w:t xml:space="preserve"> tohto návrhu zákona</w:t>
      </w:r>
      <w:r w:rsidRPr="00382DC4">
        <w:rPr>
          <w:rFonts w:ascii="Book Antiqua" w:hAnsi="Book Antiqua" w:cs="Book Antiqua"/>
        </w:rPr>
        <w:t>.</w:t>
      </w:r>
    </w:p>
    <w:p w14:paraId="3B949E43" w14:textId="77777777" w:rsidR="00B13352" w:rsidRPr="00382DC4" w:rsidRDefault="00B13352" w:rsidP="00B13352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>K bodu 5</w:t>
      </w:r>
    </w:p>
    <w:p w14:paraId="4F883473" w14:textId="77777777" w:rsidR="00B13352" w:rsidRDefault="00B13352" w:rsidP="00B13352">
      <w:pPr>
        <w:spacing w:before="120" w:after="0"/>
        <w:ind w:firstLine="567"/>
        <w:jc w:val="both"/>
      </w:pPr>
      <w:r w:rsidRPr="00382DC4">
        <w:rPr>
          <w:rFonts w:ascii="Book Antiqua" w:hAnsi="Book Antiqua" w:cs="Book Antiqua"/>
        </w:rPr>
        <w:t xml:space="preserve">Ide o legislatívno-technickú úpravu </w:t>
      </w:r>
      <w:r w:rsidR="00BF3F8B">
        <w:rPr>
          <w:rFonts w:ascii="Book Antiqua" w:hAnsi="Book Antiqua" w:cs="Book Antiqua"/>
        </w:rPr>
        <w:t xml:space="preserve">bezprostredne </w:t>
      </w:r>
      <w:r w:rsidRPr="00382DC4">
        <w:rPr>
          <w:rFonts w:ascii="Book Antiqua" w:hAnsi="Book Antiqua" w:cs="Book Antiqua"/>
        </w:rPr>
        <w:t>súvisiacu s</w:t>
      </w:r>
      <w:r w:rsidR="00382DC4" w:rsidRPr="00382DC4">
        <w:rPr>
          <w:rFonts w:ascii="Book Antiqua" w:hAnsi="Book Antiqua" w:cs="Book Antiqua"/>
        </w:rPr>
        <w:t xml:space="preserve"> čl. I </w:t>
      </w:r>
      <w:r w:rsidRPr="00382DC4">
        <w:rPr>
          <w:rFonts w:ascii="Book Antiqua" w:hAnsi="Book Antiqua" w:cs="Book Antiqua"/>
        </w:rPr>
        <w:t>bodom 8</w:t>
      </w:r>
      <w:r w:rsidR="00BF3F8B">
        <w:rPr>
          <w:rFonts w:ascii="Book Antiqua" w:hAnsi="Book Antiqua" w:cs="Book Antiqua"/>
        </w:rPr>
        <w:t xml:space="preserve"> tohto návrhu zákona</w:t>
      </w:r>
      <w:r w:rsidRPr="00382DC4">
        <w:rPr>
          <w:rFonts w:ascii="Book Antiqua" w:hAnsi="Book Antiqua" w:cs="Book Antiqua"/>
        </w:rPr>
        <w:t>.</w:t>
      </w:r>
    </w:p>
    <w:p w14:paraId="3750FDE3" w14:textId="77777777" w:rsidR="00214AFE" w:rsidRPr="00382DC4" w:rsidRDefault="00A74129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 xml:space="preserve">K bodu </w:t>
      </w:r>
      <w:r w:rsidR="00B13352" w:rsidRPr="00382DC4">
        <w:rPr>
          <w:rFonts w:ascii="Book Antiqua" w:hAnsi="Book Antiqua" w:cs="Book Antiqua"/>
          <w:u w:val="single"/>
        </w:rPr>
        <w:t>7</w:t>
      </w:r>
    </w:p>
    <w:p w14:paraId="3928CCB3" w14:textId="77777777" w:rsidR="00214AFE" w:rsidRDefault="00A74129">
      <w:pPr>
        <w:spacing w:before="120" w:after="0"/>
        <w:ind w:firstLine="567"/>
        <w:jc w:val="both"/>
      </w:pPr>
      <w:r w:rsidRPr="00382DC4">
        <w:rPr>
          <w:rFonts w:ascii="Book Antiqua" w:hAnsi="Book Antiqua" w:cs="Book Antiqua"/>
        </w:rPr>
        <w:t>Cieľom navrhovanej právnej úpravy je zmierniť podmienky a rozsah poskytovania sociálneho bývania</w:t>
      </w:r>
      <w:r>
        <w:rPr>
          <w:rFonts w:ascii="Book Antiqua" w:hAnsi="Book Antiqua" w:cs="Book Antiqua"/>
        </w:rPr>
        <w:t xml:space="preserve"> v byte vo vzťahu k príjmu domácnosti žiadateľa o takéto bývanie.</w:t>
      </w:r>
    </w:p>
    <w:p w14:paraId="6D41C3B2" w14:textId="77777777" w:rsidR="00214AFE" w:rsidRDefault="00A74129">
      <w:pPr>
        <w:spacing w:before="120" w:after="0"/>
        <w:ind w:firstLine="567"/>
        <w:jc w:val="both"/>
      </w:pPr>
      <w:r>
        <w:rPr>
          <w:rFonts w:ascii="Book Antiqua" w:hAnsi="Book Antiqua" w:cs="Book Antiqua"/>
        </w:rPr>
        <w:t xml:space="preserve">Navrhuje sa, aby v prípade, že oprávnenou fyzickou osobou pre poskytnutie sociálneho bývania v byte bude osoba, ktorá žije v domácnosti s ťažko zdravotne postihnutou osobou, ktorej chronický stav má za následok </w:t>
      </w:r>
      <w:r>
        <w:rPr>
          <w:rFonts w:ascii="Book Antiqua" w:hAnsi="Book Antiqua" w:cs="Helvetica"/>
          <w:color w:val="000000" w:themeColor="text1"/>
        </w:rPr>
        <w:t>nadmerné opotrebova</w:t>
      </w:r>
      <w:r w:rsidR="00BF3F8B">
        <w:rPr>
          <w:rFonts w:ascii="Book Antiqua" w:hAnsi="Book Antiqua" w:cs="Helvetica"/>
          <w:color w:val="000000" w:themeColor="text1"/>
        </w:rPr>
        <w:t xml:space="preserve">nie šatstva, bielizne, obuvi, ale </w:t>
      </w:r>
      <w:r>
        <w:rPr>
          <w:rFonts w:ascii="Book Antiqua" w:hAnsi="Book Antiqua" w:cs="Helvetica"/>
          <w:color w:val="000000" w:themeColor="text1"/>
        </w:rPr>
        <w:t>najmä bytového zariadenia v dôsledku ťažkých porúch mobility,</w:t>
      </w:r>
      <w:r>
        <w:rPr>
          <w:rFonts w:ascii="Book Antiqua" w:hAnsi="Book Antiqua" w:cs="Book Antiqua"/>
        </w:rPr>
        <w:t xml:space="preserve"> sa zvýši limit príjmu takej domácnosti až na 8-násobok sumy životného minima.   </w:t>
      </w:r>
    </w:p>
    <w:p w14:paraId="0EFD673F" w14:textId="77777777" w:rsidR="00214AFE" w:rsidRDefault="00A74129">
      <w:pPr>
        <w:spacing w:before="120" w:after="0"/>
        <w:ind w:firstLine="567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To znamená, že nárok na poskytnutie sociálneho bývania budú mať aj osoby, ktoré by ho podľa súčasnej právnej úpravy nemali. </w:t>
      </w:r>
    </w:p>
    <w:p w14:paraId="2A6E9ECD" w14:textId="77777777" w:rsidR="00B13352" w:rsidRPr="00382DC4" w:rsidRDefault="00B13352" w:rsidP="00B13352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>K bodu 8</w:t>
      </w:r>
    </w:p>
    <w:p w14:paraId="70CED9D0" w14:textId="77777777" w:rsidR="00B13352" w:rsidRDefault="00B13352" w:rsidP="00B13352">
      <w:pPr>
        <w:spacing w:before="120" w:after="0"/>
        <w:ind w:firstLine="567"/>
        <w:jc w:val="both"/>
      </w:pPr>
      <w:r w:rsidRPr="00382DC4">
        <w:rPr>
          <w:rFonts w:ascii="Book Antiqua" w:hAnsi="Book Antiqua" w:cs="Book Antiqua"/>
        </w:rPr>
        <w:t xml:space="preserve">Dopĺňa sa príloha, ktorá tvorí zoznam </w:t>
      </w:r>
      <w:r w:rsidRPr="00382DC4">
        <w:rPr>
          <w:rFonts w:ascii="Book Antiqua" w:hAnsi="Book Antiqua" w:cs="Book Antiqua"/>
          <w:bCs/>
        </w:rPr>
        <w:t>ťažkých zdravotných postihnutí, pri ktorom dochádza k nadmernému opotrebovaniu šatstva, bielizne, obuvi a bytového zariadenia v dôsledku ťažkých porúch mobility.</w:t>
      </w:r>
    </w:p>
    <w:p w14:paraId="15C53AB9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</w:rPr>
        <w:t>K Čl. II</w:t>
      </w:r>
    </w:p>
    <w:p w14:paraId="4A6A8859" w14:textId="77777777" w:rsidR="00214AFE" w:rsidRDefault="00A74129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 xml:space="preserve">K bodom </w:t>
      </w:r>
      <w:r w:rsidR="00DD33E4" w:rsidRPr="00382DC4">
        <w:rPr>
          <w:rFonts w:ascii="Book Antiqua" w:hAnsi="Book Antiqua" w:cs="Book Antiqua"/>
          <w:u w:val="single"/>
        </w:rPr>
        <w:t>1</w:t>
      </w:r>
      <w:r w:rsidRPr="00382DC4">
        <w:rPr>
          <w:rFonts w:ascii="Book Antiqua" w:hAnsi="Book Antiqua" w:cs="Book Antiqua"/>
          <w:u w:val="single"/>
        </w:rPr>
        <w:t xml:space="preserve"> a </w:t>
      </w:r>
      <w:r w:rsidR="00DD33E4" w:rsidRPr="00382DC4">
        <w:rPr>
          <w:rFonts w:ascii="Book Antiqua" w:hAnsi="Book Antiqua" w:cs="Book Antiqua"/>
          <w:u w:val="single"/>
        </w:rPr>
        <w:t>3</w:t>
      </w:r>
    </w:p>
    <w:p w14:paraId="73FDA08F" w14:textId="77777777" w:rsidR="00214AFE" w:rsidRPr="00382DC4" w:rsidRDefault="00A74129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382DC4">
        <w:rPr>
          <w:rFonts w:ascii="Book Antiqua" w:hAnsi="Book Antiqua" w:cs="Book Antiqua"/>
        </w:rPr>
        <w:t xml:space="preserve">Z existujúcej kategórie žiadateľov, ktorí žijú v domácnosti s ŤZP osobou sa vyčleňuje nová </w:t>
      </w:r>
      <w:proofErr w:type="spellStart"/>
      <w:r w:rsidRPr="00382DC4">
        <w:rPr>
          <w:rFonts w:ascii="Book Antiqua" w:hAnsi="Book Antiqua" w:cs="Book Antiqua"/>
        </w:rPr>
        <w:t>podkategória</w:t>
      </w:r>
      <w:proofErr w:type="spellEnd"/>
      <w:r w:rsidRPr="00382DC4">
        <w:rPr>
          <w:rFonts w:ascii="Book Antiqua" w:hAnsi="Book Antiqua" w:cs="Book Antiqua"/>
        </w:rPr>
        <w:t xml:space="preserve"> žiadateľov, ktorí žijú v jednej domácnosti s ŤZP osobou so špecifickým druhom postihnutia. Pôjde o takú ŤZP osobu, </w:t>
      </w:r>
      <w:bookmarkStart w:id="1" w:name="__DdeLink__35597_3343944403"/>
      <w:r w:rsidRPr="00382DC4">
        <w:rPr>
          <w:rFonts w:ascii="Book Antiqua" w:hAnsi="Book Antiqua" w:cs="Helvetica"/>
          <w:color w:val="000000" w:themeColor="text1"/>
        </w:rPr>
        <w:t>ktorej chronický stav spôsobuje nadmerné opotrebovanie šatstva, bielizne, obuvi a najmä bytového zariadenia v dôsledku ťažkých porúch mobility, podľa zoznamu chronických stavov uvedených v</w:t>
      </w:r>
      <w:r w:rsidR="00DD33E4" w:rsidRPr="00382DC4">
        <w:rPr>
          <w:rFonts w:ascii="Book Antiqua" w:hAnsi="Book Antiqua" w:cs="Helvetica"/>
          <w:color w:val="000000" w:themeColor="text1"/>
        </w:rPr>
        <w:t xml:space="preserve"> novo doplnenej </w:t>
      </w:r>
      <w:r w:rsidRPr="00382DC4">
        <w:rPr>
          <w:rFonts w:ascii="Book Antiqua" w:hAnsi="Book Antiqua" w:cs="Helvetica"/>
          <w:color w:val="000000" w:themeColor="text1"/>
        </w:rPr>
        <w:t xml:space="preserve">prílohe </w:t>
      </w:r>
      <w:r w:rsidR="00382DC4">
        <w:rPr>
          <w:rFonts w:ascii="Book Antiqua" w:hAnsi="Book Antiqua" w:cs="Helvetica"/>
          <w:color w:val="000000" w:themeColor="text1"/>
        </w:rPr>
        <w:t xml:space="preserve">   </w:t>
      </w:r>
      <w:r w:rsidRPr="00382DC4">
        <w:rPr>
          <w:rFonts w:ascii="Book Antiqua" w:hAnsi="Book Antiqua" w:cs="Helvetica"/>
          <w:color w:val="000000" w:themeColor="text1"/>
        </w:rPr>
        <w:t xml:space="preserve">č. </w:t>
      </w:r>
      <w:r w:rsidR="00DD33E4" w:rsidRPr="00382DC4">
        <w:rPr>
          <w:rFonts w:ascii="Book Antiqua" w:hAnsi="Book Antiqua" w:cs="Helvetica"/>
          <w:color w:val="000000" w:themeColor="text1"/>
        </w:rPr>
        <w:t>2</w:t>
      </w:r>
      <w:r w:rsidRPr="00382DC4">
        <w:rPr>
          <w:rFonts w:ascii="Book Antiqua" w:hAnsi="Book Antiqua" w:cs="Helvetica"/>
          <w:color w:val="000000" w:themeColor="text1"/>
        </w:rPr>
        <w:t xml:space="preserve"> </w:t>
      </w:r>
      <w:bookmarkEnd w:id="1"/>
      <w:r w:rsidR="00382DC4" w:rsidRPr="00382DC4">
        <w:rPr>
          <w:rFonts w:ascii="Book Antiqua" w:hAnsi="Book Antiqua" w:cs="Helvetica"/>
          <w:color w:val="000000" w:themeColor="text1"/>
        </w:rPr>
        <w:t>k zákonu.</w:t>
      </w:r>
    </w:p>
    <w:p w14:paraId="6405932B" w14:textId="77777777" w:rsidR="00214AFE" w:rsidRPr="00382DC4" w:rsidRDefault="00A74129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  <w:r w:rsidRPr="00382DC4">
        <w:rPr>
          <w:rFonts w:ascii="Book Antiqua" w:hAnsi="Book Antiqua" w:cs="Book Antiqua"/>
        </w:rPr>
        <w:t>Príjem domácnosti žiadateľa, ktorý žije s ŤZP osobou s</w:t>
      </w:r>
      <w:r w:rsidR="00DD33E4" w:rsidRPr="00382DC4">
        <w:rPr>
          <w:rFonts w:ascii="Book Antiqua" w:hAnsi="Book Antiqua" w:cs="Book Antiqua"/>
        </w:rPr>
        <w:t> postihnutím špecifikovaným</w:t>
      </w:r>
      <w:r w:rsidRPr="00382DC4">
        <w:rPr>
          <w:rFonts w:ascii="Book Antiqua" w:hAnsi="Book Antiqua" w:cs="Book Antiqua"/>
        </w:rPr>
        <w:t xml:space="preserve"> </w:t>
      </w:r>
      <w:r w:rsidR="00DD33E4" w:rsidRPr="00382DC4">
        <w:rPr>
          <w:rFonts w:ascii="Book Antiqua" w:hAnsi="Book Antiqua" w:cs="Book Antiqua"/>
        </w:rPr>
        <w:t>v prílohe č. 2</w:t>
      </w:r>
      <w:r w:rsidRPr="00382DC4">
        <w:rPr>
          <w:rFonts w:ascii="Book Antiqua" w:hAnsi="Book Antiqua" w:cs="Book Antiqua"/>
        </w:rPr>
        <w:t xml:space="preserve">, bude môcť dosiahnuť až 8-násobok sumy životného minima. </w:t>
      </w:r>
    </w:p>
    <w:p w14:paraId="44EBD753" w14:textId="77777777" w:rsidR="00DD33E4" w:rsidRPr="00382DC4" w:rsidRDefault="00DD33E4" w:rsidP="00DD33E4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>K bodu 2</w:t>
      </w:r>
      <w:r w:rsidR="00B62ACB" w:rsidRPr="00382DC4">
        <w:rPr>
          <w:rFonts w:ascii="Book Antiqua" w:hAnsi="Book Antiqua" w:cs="Book Antiqua"/>
          <w:u w:val="single"/>
        </w:rPr>
        <w:t xml:space="preserve"> a 6, 8 až 10</w:t>
      </w:r>
    </w:p>
    <w:p w14:paraId="26B06AEA" w14:textId="77777777" w:rsidR="00DD33E4" w:rsidRPr="00382DC4" w:rsidRDefault="00DD33E4" w:rsidP="00DD33E4">
      <w:pPr>
        <w:spacing w:before="120" w:after="0"/>
        <w:ind w:firstLine="567"/>
        <w:jc w:val="both"/>
      </w:pPr>
      <w:r w:rsidRPr="00382DC4">
        <w:rPr>
          <w:rFonts w:ascii="Book Antiqua" w:hAnsi="Book Antiqua" w:cs="Book Antiqua"/>
        </w:rPr>
        <w:tab/>
        <w:t xml:space="preserve">Ide o legislatívno-technickú úpravu </w:t>
      </w:r>
      <w:r w:rsidR="00382DC4" w:rsidRPr="00382DC4">
        <w:rPr>
          <w:rFonts w:ascii="Book Antiqua" w:hAnsi="Book Antiqua" w:cs="Book Antiqua"/>
        </w:rPr>
        <w:t xml:space="preserve">bezprostredne </w:t>
      </w:r>
      <w:r w:rsidRPr="00382DC4">
        <w:rPr>
          <w:rFonts w:ascii="Book Antiqua" w:hAnsi="Book Antiqua" w:cs="Book Antiqua"/>
        </w:rPr>
        <w:t>súvisiacu s</w:t>
      </w:r>
      <w:r w:rsidR="00382DC4" w:rsidRPr="00382DC4">
        <w:rPr>
          <w:rFonts w:ascii="Book Antiqua" w:hAnsi="Book Antiqua" w:cs="Book Antiqua"/>
        </w:rPr>
        <w:t xml:space="preserve"> čl. II </w:t>
      </w:r>
      <w:r w:rsidRPr="00382DC4">
        <w:rPr>
          <w:rFonts w:ascii="Book Antiqua" w:hAnsi="Book Antiqua" w:cs="Book Antiqua"/>
        </w:rPr>
        <w:t>bodom 3</w:t>
      </w:r>
      <w:r w:rsidR="00382DC4" w:rsidRPr="00382DC4">
        <w:rPr>
          <w:rFonts w:ascii="Book Antiqua" w:hAnsi="Book Antiqua" w:cs="Book Antiqua"/>
        </w:rPr>
        <w:t xml:space="preserve"> tohto návrhu zákona</w:t>
      </w:r>
      <w:r w:rsidRPr="00382DC4">
        <w:rPr>
          <w:rFonts w:ascii="Book Antiqua" w:hAnsi="Book Antiqua" w:cs="Book Antiqua"/>
        </w:rPr>
        <w:t>.</w:t>
      </w:r>
    </w:p>
    <w:p w14:paraId="59024BBA" w14:textId="77777777" w:rsidR="00214AFE" w:rsidRPr="00382DC4" w:rsidRDefault="00DD33E4">
      <w:pPr>
        <w:spacing w:before="120" w:after="0"/>
        <w:jc w:val="both"/>
      </w:pPr>
      <w:r w:rsidRPr="00382DC4">
        <w:rPr>
          <w:rFonts w:ascii="Book Antiqua" w:hAnsi="Book Antiqua" w:cs="Book Antiqua"/>
          <w:u w:val="single"/>
        </w:rPr>
        <w:t>K bodom 4, 5 a</w:t>
      </w:r>
      <w:r w:rsidR="00B62ACB" w:rsidRPr="00382DC4">
        <w:rPr>
          <w:rFonts w:ascii="Book Antiqua" w:hAnsi="Book Antiqua" w:cs="Book Antiqua"/>
          <w:u w:val="single"/>
        </w:rPr>
        <w:t> </w:t>
      </w:r>
      <w:r w:rsidRPr="00382DC4">
        <w:rPr>
          <w:rFonts w:ascii="Book Antiqua" w:hAnsi="Book Antiqua" w:cs="Book Antiqua"/>
          <w:u w:val="single"/>
        </w:rPr>
        <w:t>7</w:t>
      </w:r>
    </w:p>
    <w:p w14:paraId="48200BAA" w14:textId="77777777" w:rsidR="00214AFE" w:rsidRPr="00BF3F8B" w:rsidRDefault="00A74129">
      <w:pPr>
        <w:spacing w:before="120" w:after="0"/>
        <w:jc w:val="both"/>
        <w:rPr>
          <w:rFonts w:ascii="Book Antiqua" w:hAnsi="Book Antiqua" w:cs="Book Antiqua"/>
        </w:rPr>
      </w:pPr>
      <w:r w:rsidRPr="00382DC4">
        <w:rPr>
          <w:rFonts w:ascii="Book Antiqua" w:hAnsi="Book Antiqua" w:cs="Book Antiqua"/>
        </w:rPr>
        <w:tab/>
        <w:t>Ide o legislatívno-tec</w:t>
      </w:r>
      <w:r w:rsidR="00DD33E4" w:rsidRPr="00382DC4">
        <w:rPr>
          <w:rFonts w:ascii="Book Antiqua" w:hAnsi="Book Antiqua" w:cs="Book Antiqua"/>
        </w:rPr>
        <w:t xml:space="preserve">hnické úpravy </w:t>
      </w:r>
      <w:r w:rsidR="00382DC4" w:rsidRPr="00382DC4">
        <w:rPr>
          <w:rFonts w:ascii="Book Antiqua" w:hAnsi="Book Antiqua" w:cs="Book Antiqua"/>
        </w:rPr>
        <w:t xml:space="preserve">bezprostredne </w:t>
      </w:r>
      <w:r w:rsidR="00DD33E4" w:rsidRPr="00382DC4">
        <w:rPr>
          <w:rFonts w:ascii="Book Antiqua" w:hAnsi="Book Antiqua" w:cs="Book Antiqua"/>
        </w:rPr>
        <w:t>súvisiace s</w:t>
      </w:r>
      <w:r w:rsidR="00382DC4" w:rsidRPr="00382DC4">
        <w:rPr>
          <w:rFonts w:ascii="Book Antiqua" w:hAnsi="Book Antiqua" w:cs="Book Antiqua"/>
        </w:rPr>
        <w:t xml:space="preserve"> čl. II </w:t>
      </w:r>
      <w:r w:rsidR="00DD33E4" w:rsidRPr="00382DC4">
        <w:rPr>
          <w:rFonts w:ascii="Book Antiqua" w:hAnsi="Book Antiqua" w:cs="Book Antiqua"/>
        </w:rPr>
        <w:t>bodom 12</w:t>
      </w:r>
      <w:r w:rsidR="00382DC4" w:rsidRPr="00382DC4">
        <w:rPr>
          <w:rFonts w:ascii="Book Antiqua" w:hAnsi="Book Antiqua" w:cs="Book Antiqua"/>
        </w:rPr>
        <w:t xml:space="preserve"> tohto návrhu zákona</w:t>
      </w:r>
      <w:r w:rsidRPr="00382DC4">
        <w:rPr>
          <w:rFonts w:ascii="Book Antiqua" w:hAnsi="Book Antiqua" w:cs="Book Antiqua"/>
        </w:rPr>
        <w:t>.</w:t>
      </w:r>
      <w:r w:rsidRPr="00A8114A">
        <w:rPr>
          <w:rFonts w:ascii="Book Antiqua" w:hAnsi="Book Antiqua" w:cs="Book Antiqua"/>
          <w:strike/>
        </w:rPr>
        <w:t xml:space="preserve">  </w:t>
      </w:r>
    </w:p>
    <w:p w14:paraId="106C6495" w14:textId="77777777" w:rsidR="00214AFE" w:rsidRDefault="00A8114A">
      <w:pPr>
        <w:spacing w:before="120" w:after="0"/>
        <w:jc w:val="both"/>
      </w:pPr>
      <w:r w:rsidRPr="00BF3F8B">
        <w:rPr>
          <w:rFonts w:ascii="Book Antiqua" w:hAnsi="Book Antiqua" w:cs="Book Antiqua"/>
          <w:u w:val="single"/>
        </w:rPr>
        <w:t>K bodu 11</w:t>
      </w:r>
    </w:p>
    <w:p w14:paraId="295B6A38" w14:textId="77777777" w:rsidR="00214AFE" w:rsidRDefault="00BF3F8B">
      <w:pPr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Zavádza sa prechodné</w:t>
      </w:r>
      <w:r w:rsidR="00A74129">
        <w:rPr>
          <w:rFonts w:ascii="Book Antiqua" w:hAnsi="Book Antiqua" w:cs="Book Antiqua"/>
        </w:rPr>
        <w:t xml:space="preserve"> ustanovenie, podľa ktorého sa budú žiadosti doručené do 29. februára 2020 posudzovať podľa právneho stavu účinného do 1.</w:t>
      </w:r>
      <w:r>
        <w:rPr>
          <w:rFonts w:ascii="Book Antiqua" w:hAnsi="Book Antiqua" w:cs="Book Antiqua"/>
        </w:rPr>
        <w:t xml:space="preserve"> marca 2020, teda podľa </w:t>
      </w:r>
      <w:r w:rsidR="00A74129">
        <w:rPr>
          <w:rFonts w:ascii="Book Antiqua" w:hAnsi="Book Antiqua" w:cs="Book Antiqua"/>
        </w:rPr>
        <w:t xml:space="preserve">platného právneho stavu. Navrhnutou právnou úpravou sa teda nezavádza ani tzv. nepriama retroaktivita.  </w:t>
      </w:r>
    </w:p>
    <w:p w14:paraId="3306A1C3" w14:textId="77777777" w:rsidR="00A8114A" w:rsidRPr="00BF3F8B" w:rsidRDefault="00A8114A" w:rsidP="00A8114A">
      <w:pPr>
        <w:spacing w:before="120" w:after="0"/>
        <w:jc w:val="both"/>
      </w:pPr>
      <w:r w:rsidRPr="00BF3F8B">
        <w:rPr>
          <w:rFonts w:ascii="Book Antiqua" w:hAnsi="Book Antiqua" w:cs="Book Antiqua"/>
          <w:u w:val="single"/>
        </w:rPr>
        <w:t>K bodu 12</w:t>
      </w:r>
    </w:p>
    <w:p w14:paraId="20789141" w14:textId="77777777" w:rsidR="00A8114A" w:rsidRDefault="00A8114A" w:rsidP="00A8114A">
      <w:pPr>
        <w:spacing w:before="120" w:after="0"/>
        <w:ind w:firstLine="567"/>
        <w:jc w:val="both"/>
      </w:pPr>
      <w:r w:rsidRPr="00BF3F8B">
        <w:rPr>
          <w:rFonts w:ascii="Book Antiqua" w:hAnsi="Book Antiqua" w:cs="Book Antiqua"/>
        </w:rPr>
        <w:t xml:space="preserve">Dopĺňa sa príloha, ktorá tvorí zoznam </w:t>
      </w:r>
      <w:r w:rsidRPr="00BF3F8B">
        <w:rPr>
          <w:rFonts w:ascii="Book Antiqua" w:hAnsi="Book Antiqua" w:cs="Book Antiqua"/>
          <w:bCs/>
        </w:rPr>
        <w:t>ťažkých zdravotných postihnutí, pri ktorom dochádza k nadmernému opotrebovaniu šatstva, bielizne, obuvi a bytového zariadenia v dôsledku ťažkých porúch mobility.</w:t>
      </w:r>
    </w:p>
    <w:p w14:paraId="7B298231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</w:rPr>
        <w:t>K Čl. I</w:t>
      </w:r>
      <w:r w:rsidR="00A8114A">
        <w:rPr>
          <w:rFonts w:ascii="Book Antiqua" w:hAnsi="Book Antiqua" w:cs="Book Antiqua"/>
          <w:b/>
        </w:rPr>
        <w:t>I</w:t>
      </w:r>
      <w:r>
        <w:rPr>
          <w:rFonts w:ascii="Book Antiqua" w:hAnsi="Book Antiqua" w:cs="Book Antiqua"/>
          <w:b/>
        </w:rPr>
        <w:t>I</w:t>
      </w:r>
    </w:p>
    <w:p w14:paraId="02748E43" w14:textId="77777777" w:rsidR="00A8114A" w:rsidRPr="00BF3F8B" w:rsidRDefault="00A8114A" w:rsidP="00A8114A">
      <w:pPr>
        <w:spacing w:before="120" w:after="0"/>
        <w:jc w:val="both"/>
      </w:pPr>
      <w:r w:rsidRPr="00BF3F8B">
        <w:rPr>
          <w:rFonts w:ascii="Book Antiqua" w:hAnsi="Book Antiqua" w:cs="Book Antiqua"/>
          <w:u w:val="single"/>
        </w:rPr>
        <w:t>K bodu 1</w:t>
      </w:r>
    </w:p>
    <w:p w14:paraId="4C824893" w14:textId="77777777" w:rsidR="00214AFE" w:rsidRPr="00BF3F8B" w:rsidRDefault="00A74129" w:rsidP="00A8114A">
      <w:pPr>
        <w:spacing w:before="120" w:after="0"/>
        <w:ind w:firstLine="709"/>
        <w:jc w:val="both"/>
        <w:rPr>
          <w:rFonts w:ascii="Book Antiqua" w:hAnsi="Book Antiqua" w:cs="Helvetica"/>
          <w:color w:val="000000" w:themeColor="text1"/>
        </w:rPr>
      </w:pPr>
      <w:r w:rsidRPr="00BF3F8B">
        <w:rPr>
          <w:rFonts w:ascii="Book Antiqua" w:hAnsi="Book Antiqua" w:cs="Book Antiqua"/>
        </w:rPr>
        <w:t xml:space="preserve">Podmienka príjmu domácnosti v prípade záujmu o nájomné bývanie bude splnená aj v prípade, že príjem domácnosti dosiahne sumu 8-násobku sumy životného minima, avšak len v prípade ak bude členom domácnosti ŤZP osoba, </w:t>
      </w:r>
      <w:r w:rsidRPr="00BF3F8B">
        <w:rPr>
          <w:rFonts w:ascii="Book Antiqua" w:hAnsi="Book Antiqua" w:cs="Helvetica"/>
          <w:color w:val="000000" w:themeColor="text1"/>
        </w:rPr>
        <w:t>ktorej chronický stav spôsobuje nadmerné opotrebovanie šatstva, bielizne, obuvi a najmä bytového zariadenia v dôsledku ťažkých porúch mobility, podľa zoznamu chronických stavov uvedených v</w:t>
      </w:r>
      <w:r w:rsidR="00BF3F8B" w:rsidRPr="00BF3F8B">
        <w:rPr>
          <w:rFonts w:ascii="Book Antiqua" w:hAnsi="Book Antiqua" w:cs="Helvetica"/>
          <w:color w:val="000000" w:themeColor="text1"/>
        </w:rPr>
        <w:t xml:space="preserve"> novej </w:t>
      </w:r>
      <w:r w:rsidRPr="00BF3F8B">
        <w:rPr>
          <w:rFonts w:ascii="Book Antiqua" w:hAnsi="Book Antiqua" w:cs="Helvetica"/>
          <w:color w:val="000000" w:themeColor="text1"/>
        </w:rPr>
        <w:t xml:space="preserve">prílohe </w:t>
      </w:r>
      <w:r w:rsidR="00BF3F8B" w:rsidRPr="00BF3F8B">
        <w:rPr>
          <w:rFonts w:ascii="Book Antiqua" w:hAnsi="Book Antiqua" w:cs="Helvetica"/>
          <w:color w:val="000000" w:themeColor="text1"/>
        </w:rPr>
        <w:t>k zákonu.</w:t>
      </w:r>
    </w:p>
    <w:p w14:paraId="3D271E00" w14:textId="77777777" w:rsidR="00A8114A" w:rsidRPr="00BF3F8B" w:rsidRDefault="00A8114A" w:rsidP="00A8114A">
      <w:pPr>
        <w:spacing w:before="120" w:after="0"/>
        <w:jc w:val="both"/>
      </w:pPr>
      <w:r w:rsidRPr="00BF3F8B">
        <w:rPr>
          <w:rFonts w:ascii="Book Antiqua" w:hAnsi="Book Antiqua" w:cs="Book Antiqua"/>
          <w:u w:val="single"/>
        </w:rPr>
        <w:t>K bodu 2</w:t>
      </w:r>
    </w:p>
    <w:p w14:paraId="20B6B461" w14:textId="77777777" w:rsidR="00A8114A" w:rsidRDefault="00A8114A" w:rsidP="00A8114A">
      <w:pPr>
        <w:spacing w:before="120" w:after="0"/>
        <w:ind w:firstLine="567"/>
        <w:jc w:val="both"/>
        <w:rPr>
          <w:rFonts w:ascii="Book Antiqua" w:hAnsi="Book Antiqua" w:cs="Book Antiqua"/>
          <w:bCs/>
        </w:rPr>
      </w:pPr>
      <w:r w:rsidRPr="00BF3F8B">
        <w:rPr>
          <w:rFonts w:ascii="Book Antiqua" w:hAnsi="Book Antiqua" w:cs="Book Antiqua"/>
        </w:rPr>
        <w:t xml:space="preserve">Dopĺňa sa príloha, ktorá tvorí zoznam </w:t>
      </w:r>
      <w:r w:rsidRPr="00BF3F8B">
        <w:rPr>
          <w:rFonts w:ascii="Book Antiqua" w:hAnsi="Book Antiqua" w:cs="Book Antiqua"/>
          <w:bCs/>
        </w:rPr>
        <w:t>ťažkých zdravotných postihnutí, pri ktorom dochádza k nadmernému opotrebovaniu šatstva, bielizne, obuvi a bytového zariadenia v dôsledku ťažkých porúch mobility.</w:t>
      </w:r>
    </w:p>
    <w:p w14:paraId="1C32A091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</w:rPr>
        <w:t>K Čl. IV</w:t>
      </w:r>
    </w:p>
    <w:p w14:paraId="5D469E69" w14:textId="77777777" w:rsidR="00214AFE" w:rsidRDefault="00A74129">
      <w:pPr>
        <w:pStyle w:val="Normlnywebov1"/>
        <w:spacing w:before="120" w:after="0" w:line="276" w:lineRule="auto"/>
        <w:ind w:firstLine="708"/>
        <w:jc w:val="both"/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 xml:space="preserve">Navrhuje sa účinnosť návrhu zákona so zohľadnením potrebnej dĺžky </w:t>
      </w:r>
      <w:proofErr w:type="spellStart"/>
      <w:r>
        <w:rPr>
          <w:rFonts w:ascii="Book Antiqua" w:hAnsi="Book Antiqua" w:cs="Book Antiqua"/>
          <w:bCs/>
          <w:sz w:val="22"/>
          <w:szCs w:val="22"/>
        </w:rPr>
        <w:t>legisvakančnej</w:t>
      </w:r>
      <w:proofErr w:type="spellEnd"/>
      <w:r>
        <w:rPr>
          <w:rFonts w:ascii="Book Antiqua" w:hAnsi="Book Antiqua" w:cs="Book Antiqua"/>
          <w:bCs/>
          <w:sz w:val="22"/>
          <w:szCs w:val="22"/>
        </w:rPr>
        <w:t xml:space="preserve"> lehoty na</w:t>
      </w:r>
      <w:r>
        <w:rPr>
          <w:rFonts w:ascii="Book Antiqua" w:hAnsi="Book Antiqua" w:cs="Book Antiqua"/>
          <w:sz w:val="22"/>
          <w:szCs w:val="22"/>
        </w:rPr>
        <w:t xml:space="preserve"> 1. marca 2020.</w:t>
      </w:r>
      <w:r>
        <w:br w:type="page"/>
      </w:r>
    </w:p>
    <w:p w14:paraId="793803C6" w14:textId="77777777" w:rsidR="00214AFE" w:rsidRDefault="00A74129">
      <w:pPr>
        <w:tabs>
          <w:tab w:val="left" w:pos="6015"/>
        </w:tabs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14:paraId="74F5B6C4" w14:textId="77777777" w:rsidR="00214AFE" w:rsidRDefault="00A74129">
      <w:pPr>
        <w:pStyle w:val="Normlnywebov1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11717684" w14:textId="77777777" w:rsidR="00214AFE" w:rsidRDefault="00A74129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14:paraId="48DC5C6D" w14:textId="77777777" w:rsidR="00214AFE" w:rsidRDefault="00A74129">
      <w:pPr>
        <w:pStyle w:val="Normlnywebov1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 w:cs="Book Antiqua"/>
          <w:sz w:val="22"/>
          <w:szCs w:val="22"/>
        </w:rPr>
        <w:t xml:space="preserve"> skupina poslancov Národnej rady Slovenskej republiky </w:t>
      </w:r>
    </w:p>
    <w:p w14:paraId="48D29D76" w14:textId="77777777" w:rsidR="00214AFE" w:rsidRDefault="00214AFE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14:paraId="52EF85DE" w14:textId="22E6A5A3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  <w:bCs/>
        </w:rPr>
        <w:t>2. Názov návrhu právneho predpisu:</w:t>
      </w:r>
      <w:r>
        <w:rPr>
          <w:rFonts w:ascii="Book Antiqua" w:hAnsi="Book Antiqua" w:cs="Book Antiqua"/>
          <w:b/>
        </w:rPr>
        <w:t xml:space="preserve"> </w:t>
      </w:r>
      <w:r w:rsidR="00BF3F8B">
        <w:rPr>
          <w:rFonts w:ascii="Book Antiqua" w:hAnsi="Book Antiqua" w:cs="Book Antiqua"/>
        </w:rPr>
        <w:t xml:space="preserve">návrh zákona, </w:t>
      </w:r>
      <w:r>
        <w:rPr>
          <w:rFonts w:ascii="Book Antiqua" w:hAnsi="Book Antiqua" w:cs="Book Antiqua"/>
        </w:rPr>
        <w:t>ktorým sa mení a dopĺňa zákon</w:t>
      </w:r>
      <w:r w:rsidR="00BF3F8B">
        <w:rPr>
          <w:rFonts w:ascii="Book Antiqua" w:hAnsi="Book Antiqua" w:cs="Book Antiqua"/>
        </w:rPr>
        <w:t xml:space="preserve"> </w:t>
      </w:r>
      <w:bookmarkStart w:id="2" w:name="_GoBack"/>
      <w:bookmarkEnd w:id="2"/>
      <w:r>
        <w:rPr>
          <w:rFonts w:ascii="Book Antiqua" w:hAnsi="Book Antiqua" w:cs="Book Antiqua"/>
        </w:rPr>
        <w:t>č. 443/2010 Z. z. o dotáciách na rozvoj bývania a o sociálnom bývaní a o zmene a doplnení niektorých zákonov</w:t>
      </w:r>
      <w:r>
        <w:rPr>
          <w:rFonts w:ascii="Book Antiqua" w:hAnsi="Book Antiqua" w:cs="Book Antiqua"/>
          <w:bCs/>
        </w:rPr>
        <w:t xml:space="preserve"> v znení neskorších predpisov</w:t>
      </w:r>
    </w:p>
    <w:p w14:paraId="49EF72DC" w14:textId="77777777" w:rsidR="00214AFE" w:rsidRDefault="00214AF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14:paraId="02163A44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14:paraId="29C5FC1A" w14:textId="77777777" w:rsidR="00214AFE" w:rsidRDefault="00A74129">
      <w:pPr>
        <w:pStyle w:val="Vchodzie"/>
        <w:numPr>
          <w:ilvl w:val="0"/>
          <w:numId w:val="3"/>
        </w:numPr>
        <w:spacing w:before="120" w:after="20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je upravený v primárnom práve Európskej únie,</w:t>
      </w:r>
    </w:p>
    <w:p w14:paraId="2B652A2C" w14:textId="77777777" w:rsidR="00214AFE" w:rsidRDefault="00A74129">
      <w:pPr>
        <w:pStyle w:val="Normlnywebov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</w:t>
      </w:r>
      <w:r>
        <w:rPr>
          <w:rFonts w:ascii="Book Antiqua" w:hAnsi="Book Antiqua" w:cs="Book Antiqua"/>
          <w:bCs/>
          <w:sz w:val="22"/>
          <w:szCs w:val="22"/>
        </w:rPr>
        <w:t xml:space="preserve"> je upravený v sekundárnom práve Európskej únie, </w:t>
      </w:r>
    </w:p>
    <w:p w14:paraId="630F915B" w14:textId="77777777" w:rsidR="00214AFE" w:rsidRDefault="00A74129">
      <w:pPr>
        <w:pStyle w:val="Normlnywebov"/>
        <w:numPr>
          <w:ilvl w:val="0"/>
          <w:numId w:val="3"/>
        </w:numPr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</w:t>
      </w:r>
      <w:r>
        <w:rPr>
          <w:rFonts w:ascii="Book Antiqua" w:hAnsi="Book Antiqua" w:cs="Book Antiqua"/>
          <w:bCs/>
          <w:sz w:val="22"/>
          <w:szCs w:val="22"/>
        </w:rPr>
        <w:t xml:space="preserve"> je obsiahnutý v judikatúre Súdneho dvora Európskej únie.</w:t>
      </w:r>
    </w:p>
    <w:p w14:paraId="674832D0" w14:textId="77777777" w:rsidR="00214AFE" w:rsidRDefault="00214AFE">
      <w:pPr>
        <w:pStyle w:val="Normlnywebov"/>
        <w:spacing w:before="120" w:after="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57D23ED6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37C17973" w14:textId="77777777" w:rsidR="00214AFE" w:rsidRDefault="00214AF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145D0539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br w:type="page"/>
      </w:r>
    </w:p>
    <w:p w14:paraId="4F9E2A62" w14:textId="77777777" w:rsidR="00214AFE" w:rsidRDefault="00A74129">
      <w:pPr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caps/>
          <w:spacing w:val="30"/>
        </w:rPr>
        <w:t>Doložka</w:t>
      </w:r>
    </w:p>
    <w:p w14:paraId="01CCC0CE" w14:textId="77777777" w:rsidR="00214AFE" w:rsidRDefault="00A74129">
      <w:pPr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vybraných vplyvov</w:t>
      </w:r>
    </w:p>
    <w:p w14:paraId="270D5217" w14:textId="77777777" w:rsidR="00214AFE" w:rsidRDefault="00214AFE">
      <w:pPr>
        <w:spacing w:before="120" w:after="0"/>
        <w:jc w:val="both"/>
        <w:rPr>
          <w:rFonts w:ascii="Book Antiqua" w:hAnsi="Book Antiqua" w:cs="Book Antiqua"/>
        </w:rPr>
      </w:pPr>
    </w:p>
    <w:p w14:paraId="4512F920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  <w:bCs/>
        </w:rPr>
        <w:t xml:space="preserve">A.1. Názov materiálu: </w:t>
      </w:r>
      <w:r>
        <w:rPr>
          <w:rFonts w:ascii="Book Antiqua" w:hAnsi="Book Antiqua" w:cs="Book Antiqua"/>
        </w:rPr>
        <w:t xml:space="preserve">návrh zákona, </w:t>
      </w:r>
      <w:r>
        <w:rPr>
          <w:rFonts w:ascii="Book Antiqua" w:hAnsi="Book Antiqua" w:cs="Book Antiqua"/>
          <w:bCs/>
        </w:rPr>
        <w:t xml:space="preserve"> </w:t>
      </w:r>
      <w:r>
        <w:rPr>
          <w:rFonts w:ascii="Book Antiqua" w:hAnsi="Book Antiqua" w:cs="Book Antiqua"/>
        </w:rPr>
        <w:t>ktorým sa mení a dopĺňa zákon č. 443/2010 Z. z. o dotáciách na rozvoj bývania a o sociálnom bývaní a o zmene a doplnení niektorých zákonov</w:t>
      </w:r>
      <w:r>
        <w:rPr>
          <w:rFonts w:ascii="Book Antiqua" w:hAnsi="Book Antiqua" w:cs="Book Antiqua"/>
          <w:bCs/>
        </w:rPr>
        <w:t xml:space="preserve"> v znení neskorších predpisov</w:t>
      </w:r>
    </w:p>
    <w:p w14:paraId="03EC1705" w14:textId="77777777" w:rsidR="00214AFE" w:rsidRDefault="00214AFE">
      <w:pPr>
        <w:keepNext/>
        <w:spacing w:before="120" w:after="0"/>
        <w:jc w:val="both"/>
        <w:rPr>
          <w:rFonts w:ascii="Book Antiqua" w:hAnsi="Book Antiqua" w:cs="Book Antiqua"/>
        </w:rPr>
      </w:pPr>
    </w:p>
    <w:p w14:paraId="133BDEDB" w14:textId="77777777" w:rsidR="00214AFE" w:rsidRDefault="00A74129">
      <w:pPr>
        <w:spacing w:before="120" w:after="0"/>
        <w:jc w:val="both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b/>
          <w:bCs/>
        </w:rPr>
        <w:t>Termín začatia a ukončenia PPK: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i/>
          <w:iCs/>
        </w:rPr>
        <w:t>bezpredmetné</w:t>
      </w:r>
    </w:p>
    <w:p w14:paraId="7AE12855" w14:textId="77777777" w:rsidR="00214AFE" w:rsidRDefault="00214AFE">
      <w:pPr>
        <w:spacing w:before="120" w:after="0"/>
        <w:jc w:val="both"/>
        <w:rPr>
          <w:rFonts w:ascii="Book Antiqua" w:hAnsi="Book Antiqua" w:cs="Book Antiqua"/>
          <w:i/>
          <w:iCs/>
        </w:rPr>
      </w:pPr>
    </w:p>
    <w:p w14:paraId="2AD54E99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80"/>
        <w:gridCol w:w="1195"/>
        <w:gridCol w:w="1179"/>
        <w:gridCol w:w="1202"/>
      </w:tblGrid>
      <w:tr w:rsidR="00214AFE" w14:paraId="64CB354D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351806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79338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79A8B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0A01C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 w:rsidR="00214AFE" w14:paraId="2058502F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C8B0B9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09CAC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748CE" w14:textId="77777777" w:rsidR="00214AFE" w:rsidRDefault="00115B1A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B0C3E7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52664DD4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8D7B0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7791E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E493E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CA517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543E30E4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49C34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936BB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5747B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276A3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59024013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8752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E25597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A64FC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00FD4C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6CFE3AD7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0EF4B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color w:val="000000"/>
                <w:sz w:val="22"/>
                <w:szCs w:val="22"/>
              </w:rPr>
              <w:t>exklúziu</w:t>
            </w:r>
            <w:proofErr w:type="spellEnd"/>
            <w:r>
              <w:rPr>
                <w:rFonts w:ascii="Book Antiqua" w:hAnsi="Book Antiqua"/>
                <w:color w:val="000000"/>
                <w:sz w:val="22"/>
                <w:szCs w:val="22"/>
              </w:rPr>
              <w:t>,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8FAA6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46316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9FFFC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 </w:t>
            </w:r>
          </w:p>
        </w:tc>
      </w:tr>
      <w:tr w:rsidR="00214AFE" w14:paraId="63075778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243134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095B2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A69A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35317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528DCD29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B386B1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2F497" w14:textId="77777777" w:rsidR="00214AFE" w:rsidRDefault="00214AFE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E18DA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FC2E6C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 w:rsidR="00214AFE" w14:paraId="3FEAF015" w14:textId="77777777"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47543" w14:textId="77777777" w:rsidR="00214AFE" w:rsidRDefault="00A74129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135D3D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CB517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C1B95" w14:textId="77777777" w:rsidR="00214AFE" w:rsidRDefault="00A74129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14:paraId="33091E03" w14:textId="77777777" w:rsidR="00214AFE" w:rsidRDefault="00A74129">
      <w:pPr>
        <w:pStyle w:val="Normlnywebov"/>
        <w:spacing w:before="120" w:after="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> </w:t>
      </w:r>
    </w:p>
    <w:p w14:paraId="7FD11E65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14:paraId="14880992" w14:textId="77777777" w:rsidR="00214AFE" w:rsidRDefault="00A74129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Book Antiqua"/>
          <w:bCs/>
          <w:i/>
          <w:sz w:val="22"/>
          <w:szCs w:val="22"/>
        </w:rPr>
        <w:t>Od predloženého návrhu zákona sa v prvom rade očakávajú pozitívne sociálne vplyvy, a to najmä v oblasti sociálnej inklúzie, hospodárenia vybraných skupín obyvateľstva (ŤZP osôb s obmedzenou mobilitou), no prínos môže vyplynúť aj s väčšej motivácie uvedených osôb o primerane platené zamestnanie (keďže tým nestratia možnosť žiadať o príspevok na bývanie, či zaujímať sa o nájomné či sociálne bývanie).</w:t>
      </w:r>
    </w:p>
    <w:p w14:paraId="41E3E9B3" w14:textId="77777777" w:rsidR="00115B1A" w:rsidRDefault="00115B1A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>
        <w:rPr>
          <w:rFonts w:ascii="Book Antiqua" w:hAnsi="Book Antiqua" w:cs="Book Antiqua"/>
          <w:bCs/>
          <w:i/>
          <w:sz w:val="22"/>
          <w:szCs w:val="22"/>
        </w:rPr>
        <w:t xml:space="preserve">Návrh zákona nebude mať </w:t>
      </w:r>
      <w:r w:rsidR="00A74129">
        <w:rPr>
          <w:rFonts w:ascii="Book Antiqua" w:hAnsi="Book Antiqua" w:cs="Book Antiqua"/>
          <w:bCs/>
          <w:i/>
          <w:sz w:val="22"/>
          <w:szCs w:val="22"/>
        </w:rPr>
        <w:t>negatívny vplyv na rozpočet verejnej správy</w:t>
      </w:r>
      <w:r>
        <w:rPr>
          <w:rFonts w:ascii="Book Antiqua" w:hAnsi="Book Antiqua" w:cs="Book Antiqua"/>
          <w:bCs/>
          <w:i/>
          <w:sz w:val="22"/>
          <w:szCs w:val="22"/>
        </w:rPr>
        <w:t xml:space="preserve">, pretože ním dochádza len k rozšíreniu osôb, resp. skupín osôb, ktoré budú môcť požiadať o dotáciu alebo príspevok, na ktorý však nie je právny nárok a celkový objem finančných prostriedkov na poskytovanie dotácií a príspevkov sa tiež nezvyšuje. </w:t>
      </w:r>
    </w:p>
    <w:p w14:paraId="5F8952B0" w14:textId="77777777" w:rsidR="00214AFE" w:rsidRDefault="00A74129">
      <w:pPr>
        <w:pStyle w:val="Normlnywebov"/>
        <w:spacing w:before="120" w:after="0" w:line="276" w:lineRule="auto"/>
        <w:jc w:val="both"/>
      </w:pPr>
      <w:r>
        <w:rPr>
          <w:rFonts w:ascii="Book Antiqua" w:hAnsi="Book Antiqua" w:cs="Book Antiqua"/>
          <w:bCs/>
          <w:i/>
          <w:sz w:val="22"/>
          <w:szCs w:val="22"/>
        </w:rPr>
        <w:t xml:space="preserve">Návrh zákona nezakladá žiadne vplyvy na podnikateľské prostredie, informatizáciu spoločnosti ani na životné prostredie. </w:t>
      </w:r>
    </w:p>
    <w:p w14:paraId="323621E6" w14:textId="77777777" w:rsidR="00214AFE" w:rsidRDefault="00214AFE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</w:p>
    <w:p w14:paraId="61BF46F9" w14:textId="77777777" w:rsidR="00214AFE" w:rsidRDefault="00A74129">
      <w:pPr>
        <w:spacing w:before="120" w:after="0"/>
        <w:jc w:val="both"/>
      </w:pPr>
      <w:r>
        <w:rPr>
          <w:rFonts w:ascii="Book Antiqua" w:hAnsi="Book Antiqua" w:cs="Book Antiqua"/>
          <w:b/>
          <w:bCs/>
        </w:rPr>
        <w:t>A.4. Alternatívne riešenia</w:t>
      </w:r>
    </w:p>
    <w:p w14:paraId="0212B72C" w14:textId="77777777" w:rsidR="00214AFE" w:rsidRDefault="00A74129">
      <w:pPr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i/>
        </w:rPr>
        <w:t>bezpredmetné </w:t>
      </w:r>
    </w:p>
    <w:p w14:paraId="2309B800" w14:textId="77777777" w:rsidR="00214AFE" w:rsidRDefault="00214AFE">
      <w:pPr>
        <w:spacing w:before="120" w:after="0"/>
        <w:jc w:val="both"/>
        <w:rPr>
          <w:rFonts w:ascii="Book Antiqua" w:hAnsi="Book Antiqua" w:cs="Book Antiqua"/>
          <w:b/>
          <w:bCs/>
        </w:rPr>
      </w:pPr>
    </w:p>
    <w:p w14:paraId="46E4A780" w14:textId="77777777" w:rsidR="00214AFE" w:rsidRDefault="00A74129">
      <w:pPr>
        <w:pStyle w:val="Normlnywebov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A.5. </w:t>
      </w:r>
      <w:r>
        <w:rPr>
          <w:rFonts w:ascii="Book Antiqua" w:hAnsi="Book Antiqua" w:cs="Book Antiqua"/>
          <w:b/>
          <w:bCs/>
          <w:sz w:val="22"/>
          <w:szCs w:val="22"/>
        </w:rPr>
        <w:tab/>
        <w:t>Stanovisko gestorov</w:t>
      </w:r>
    </w:p>
    <w:p w14:paraId="4CFABFA0" w14:textId="77777777" w:rsidR="00214AFE" w:rsidRDefault="00A74129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p w14:paraId="4A964D11" w14:textId="77777777" w:rsidR="00214AFE" w:rsidRDefault="00214AFE">
      <w:pPr>
        <w:pStyle w:val="Normlnywebov1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14:paraId="03176D41" w14:textId="77777777" w:rsidR="00214AFE" w:rsidRDefault="00214AFE">
      <w:pPr>
        <w:pStyle w:val="Normlnywebov1"/>
        <w:spacing w:before="120" w:after="0" w:line="276" w:lineRule="auto"/>
        <w:ind w:firstLine="708"/>
        <w:jc w:val="both"/>
      </w:pPr>
    </w:p>
    <w:sectPr w:rsidR="00214A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C4C19" w14:textId="77777777" w:rsidR="00954F6E" w:rsidRDefault="00954F6E">
      <w:pPr>
        <w:spacing w:after="0" w:line="240" w:lineRule="auto"/>
      </w:pPr>
      <w:r>
        <w:separator/>
      </w:r>
    </w:p>
  </w:endnote>
  <w:endnote w:type="continuationSeparator" w:id="0">
    <w:p w14:paraId="1CEF1BE0" w14:textId="77777777" w:rsidR="00954F6E" w:rsidRDefault="0095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0C71E" w14:textId="634FAD25" w:rsidR="00214AFE" w:rsidRDefault="00A74129">
    <w:pPr>
      <w:pStyle w:val="Pta"/>
      <w:jc w:val="right"/>
    </w:pPr>
    <w:r>
      <w:fldChar w:fldCharType="begin"/>
    </w:r>
    <w:r>
      <w:instrText>PAGE</w:instrText>
    </w:r>
    <w:r>
      <w:fldChar w:fldCharType="separate"/>
    </w:r>
    <w:r w:rsidR="00D6226A">
      <w:rPr>
        <w:noProof/>
      </w:rPr>
      <w:t>6</w:t>
    </w:r>
    <w:r>
      <w:fldChar w:fldCharType="end"/>
    </w:r>
  </w:p>
  <w:p w14:paraId="6D13AADA" w14:textId="77777777" w:rsidR="00214AFE" w:rsidRDefault="00214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AB517" w14:textId="77777777" w:rsidR="00954F6E" w:rsidRDefault="00954F6E">
      <w:pPr>
        <w:spacing w:after="0" w:line="240" w:lineRule="auto"/>
      </w:pPr>
      <w:r>
        <w:separator/>
      </w:r>
    </w:p>
  </w:footnote>
  <w:footnote w:type="continuationSeparator" w:id="0">
    <w:p w14:paraId="297A3121" w14:textId="77777777" w:rsidR="00954F6E" w:rsidRDefault="0095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D4C5" w14:textId="77777777" w:rsidR="00214AFE" w:rsidRDefault="00214A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74D6"/>
    <w:multiLevelType w:val="multilevel"/>
    <w:tmpl w:val="FF7CBD5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6811B2"/>
    <w:multiLevelType w:val="multilevel"/>
    <w:tmpl w:val="2D82198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Book Antiqua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71034162"/>
    <w:multiLevelType w:val="multilevel"/>
    <w:tmpl w:val="73DAD7E4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FE"/>
    <w:rsid w:val="00030B1C"/>
    <w:rsid w:val="00115B1A"/>
    <w:rsid w:val="00214AFE"/>
    <w:rsid w:val="00382DC4"/>
    <w:rsid w:val="004D76EC"/>
    <w:rsid w:val="00621E38"/>
    <w:rsid w:val="006E09E1"/>
    <w:rsid w:val="007A1AAD"/>
    <w:rsid w:val="00954F6E"/>
    <w:rsid w:val="009A2E73"/>
    <w:rsid w:val="00A12E07"/>
    <w:rsid w:val="00A14CCD"/>
    <w:rsid w:val="00A74129"/>
    <w:rsid w:val="00A8114A"/>
    <w:rsid w:val="00AC15DF"/>
    <w:rsid w:val="00B13352"/>
    <w:rsid w:val="00B62ACB"/>
    <w:rsid w:val="00BF3F8B"/>
    <w:rsid w:val="00D6226A"/>
    <w:rsid w:val="00D800DB"/>
    <w:rsid w:val="00D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5D97"/>
  <w15:docId w15:val="{D9A5D0C6-9D3A-41E6-B6E0-9084262E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numPr>
        <w:numId w:val="1"/>
      </w:numPr>
      <w:tabs>
        <w:tab w:val="left" w:pos="0"/>
      </w:tabs>
      <w:spacing w:after="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Pr>
      <w:rFonts w:ascii="Cambria" w:hAnsi="Cambria" w:cs="Times New Roman"/>
      <w:b/>
      <w:kern w:val="2"/>
      <w:sz w:val="32"/>
    </w:rPr>
  </w:style>
  <w:style w:type="character" w:customStyle="1" w:styleId="Nadpis3Char">
    <w:name w:val="Nadpis 3 Char"/>
    <w:basedOn w:val="Predvolenpsmoodseku"/>
    <w:link w:val="Nadpis3"/>
    <w:uiPriority w:val="9"/>
    <w:qFormat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Predvolenpsmoodseku"/>
    <w:link w:val="Nadpis5"/>
    <w:uiPriority w:val="9"/>
    <w:qFormat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WW8Num1z0">
    <w:name w:val="WW8Num1z0"/>
    <w:qFormat/>
    <w:rPr>
      <w:rFonts w:ascii="Book Antiqua" w:hAnsi="Book Antiqua"/>
    </w:rPr>
  </w:style>
  <w:style w:type="character" w:customStyle="1" w:styleId="WW8Num1z1">
    <w:name w:val="WW8Num1z1"/>
    <w:qFormat/>
    <w:rPr>
      <w:rFonts w:ascii="Courier New" w:hAnsi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1z4">
    <w:name w:val="WW8Num1z4"/>
    <w:qFormat/>
  </w:style>
  <w:style w:type="character" w:customStyle="1" w:styleId="WW8Num2z0">
    <w:name w:val="WW8Num2z0"/>
    <w:qFormat/>
    <w:rPr>
      <w:rFonts w:ascii="Book Antiqua" w:hAnsi="Book Antiqua"/>
    </w:rPr>
  </w:style>
  <w:style w:type="character" w:customStyle="1" w:styleId="WW8Num3z0">
    <w:name w:val="WW8Num3z0"/>
    <w:qFormat/>
    <w:rPr>
      <w:rFonts w:ascii="Times New Roman" w:hAnsi="Times New Roman"/>
      <w:sz w:val="22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/>
      <w:sz w:val="22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5z5">
    <w:name w:val="WW8Num5z5"/>
    <w:qFormat/>
    <w:rPr>
      <w:rFonts w:ascii="Wingdings" w:hAnsi="Wingdings"/>
    </w:rPr>
  </w:style>
  <w:style w:type="character" w:customStyle="1" w:styleId="WW8Num6z0">
    <w:name w:val="WW8Num6z0"/>
    <w:qFormat/>
    <w:rPr>
      <w:b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  <w:rPr>
      <w:rFonts w:ascii="Book Antiqua" w:hAnsi="Book Antiqua"/>
      <w:sz w:val="22"/>
    </w:rPr>
  </w:style>
  <w:style w:type="character" w:customStyle="1" w:styleId="Predvolenpsmoodseku3">
    <w:name w:val="Predvolené písmo odseku3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3">
    <w:name w:val="WW8Num6z3"/>
    <w:qFormat/>
    <w:rPr>
      <w:b/>
    </w:rPr>
  </w:style>
  <w:style w:type="character" w:customStyle="1" w:styleId="WW8Num6z5">
    <w:name w:val="WW8Num6z5"/>
    <w:qFormat/>
    <w:rPr>
      <w:rFonts w:ascii="Wingdings" w:hAnsi="Wingdings"/>
    </w:rPr>
  </w:style>
  <w:style w:type="character" w:customStyle="1" w:styleId="WW8Num7z2">
    <w:name w:val="WW8Num7z2"/>
    <w:qFormat/>
    <w:rPr>
      <w:rFonts w:ascii="Wingdings" w:hAnsi="Wingdings"/>
    </w:rPr>
  </w:style>
  <w:style w:type="character" w:customStyle="1" w:styleId="Predvolenpsmoodseku2">
    <w:name w:val="Predvolené písmo odseku2"/>
    <w:qFormat/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3z3">
    <w:name w:val="WW8Num3z3"/>
    <w:qFormat/>
    <w:rPr>
      <w:rFonts w:ascii="Symbol" w:hAnsi="Symbol"/>
    </w:rPr>
  </w:style>
  <w:style w:type="character" w:customStyle="1" w:styleId="WW8Num7z1">
    <w:name w:val="WW8Num7z1"/>
    <w:qFormat/>
    <w:rPr>
      <w:rFonts w:ascii="Courier New" w:hAnsi="Courier New"/>
    </w:rPr>
  </w:style>
  <w:style w:type="character" w:customStyle="1" w:styleId="WW8Num7z3">
    <w:name w:val="WW8Num7z3"/>
    <w:qFormat/>
    <w:rPr>
      <w:rFonts w:ascii="Symbol" w:hAnsi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1z1">
    <w:name w:val="WW8Num11z1"/>
    <w:qFormat/>
    <w:rPr>
      <w:rFonts w:ascii="Courier New" w:hAnsi="Courier New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  <w:rPr>
      <w:b/>
    </w:rPr>
  </w:style>
  <w:style w:type="character" w:customStyle="1" w:styleId="WW8Num11z5">
    <w:name w:val="WW8Num11z5"/>
    <w:qFormat/>
    <w:rPr>
      <w:rFonts w:ascii="Wingdings" w:hAnsi="Wingdings"/>
    </w:rPr>
  </w:style>
  <w:style w:type="character" w:customStyle="1" w:styleId="Predvolenpsmoodseku1">
    <w:name w:val="Predvolené písmo odseku1"/>
    <w:qFormat/>
  </w:style>
  <w:style w:type="character" w:customStyle="1" w:styleId="ZarkazkladnhotextuChar">
    <w:name w:val="Zarážka základného textu Char"/>
    <w:qFormat/>
    <w:rPr>
      <w:rFonts w:ascii="Times New Roman" w:hAnsi="Times New Roman"/>
      <w:sz w:val="20"/>
    </w:rPr>
  </w:style>
  <w:style w:type="character" w:customStyle="1" w:styleId="ZkladntextChar">
    <w:name w:val="Základný text Char"/>
    <w:qFormat/>
    <w:rPr>
      <w:rFonts w:ascii="Times New Roman" w:hAnsi="Times New Roman"/>
      <w:sz w:val="24"/>
    </w:rPr>
  </w:style>
  <w:style w:type="character" w:customStyle="1" w:styleId="Zdraznenie">
    <w:name w:val="Zdôraznenie"/>
    <w:basedOn w:val="Predvolenpsmoodseku"/>
    <w:uiPriority w:val="20"/>
    <w:qFormat/>
    <w:rPr>
      <w:rFonts w:cs="Times New Roman"/>
      <w:i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/>
      <w:sz w:val="16"/>
    </w:rPr>
  </w:style>
  <w:style w:type="character" w:customStyle="1" w:styleId="s8">
    <w:name w:val="s8"/>
    <w:qFormat/>
  </w:style>
  <w:style w:type="character" w:customStyle="1" w:styleId="s11">
    <w:name w:val="s11"/>
    <w:qFormat/>
  </w:style>
  <w:style w:type="character" w:customStyle="1" w:styleId="ZkladntextChar1">
    <w:name w:val="Základný text Char1"/>
    <w:qFormat/>
    <w:rPr>
      <w:rFonts w:ascii="Calibri" w:hAnsi="Calibri"/>
      <w:sz w:val="22"/>
      <w:lang w:val="x-none" w:eastAsia="ar-SA" w:bidi="ar-SA"/>
    </w:rPr>
  </w:style>
  <w:style w:type="character" w:customStyle="1" w:styleId="ZarkazkladnhotextuChar1">
    <w:name w:val="Zarážka základného textu Char1"/>
    <w:qFormat/>
    <w:rPr>
      <w:rFonts w:ascii="Calibri" w:hAnsi="Calibri"/>
      <w:sz w:val="22"/>
      <w:lang w:val="x-none" w:eastAsia="ar-SA" w:bidi="ar-SA"/>
    </w:rPr>
  </w:style>
  <w:style w:type="character" w:customStyle="1" w:styleId="TextbublinyChar1">
    <w:name w:val="Text bubliny Char1"/>
    <w:qFormat/>
    <w:rPr>
      <w:rFonts w:ascii="Segoe UI" w:hAnsi="Segoe UI"/>
      <w:sz w:val="18"/>
      <w:lang w:val="x-none" w:eastAsia="ar-SA" w:bidi="ar-SA"/>
    </w:rPr>
  </w:style>
  <w:style w:type="character" w:customStyle="1" w:styleId="HlavikaChar">
    <w:name w:val="Hlavička Char"/>
    <w:qFormat/>
    <w:rPr>
      <w:rFonts w:ascii="Calibri" w:hAnsi="Calibri"/>
      <w:sz w:val="22"/>
      <w:lang w:val="x-none" w:eastAsia="ar-SA" w:bidi="ar-SA"/>
    </w:rPr>
  </w:style>
  <w:style w:type="character" w:customStyle="1" w:styleId="PtaChar">
    <w:name w:val="Päta Char"/>
    <w:qFormat/>
    <w:rPr>
      <w:rFonts w:ascii="Calibri" w:hAnsi="Calibri"/>
      <w:sz w:val="22"/>
      <w:lang w:val="x-none" w:eastAsia="ar-SA" w:bidi="ar-SA"/>
    </w:rPr>
  </w:style>
  <w:style w:type="character" w:customStyle="1" w:styleId="Internetovodkaz">
    <w:name w:val="Internetový odkaz"/>
    <w:basedOn w:val="Predvolenpsmoodseku"/>
    <w:uiPriority w:val="99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qFormat/>
    <w:rPr>
      <w:rFonts w:cs="Times New Roman"/>
      <w:i/>
    </w:rPr>
  </w:style>
  <w:style w:type="character" w:customStyle="1" w:styleId="Znakyprepoznmkupodiarou">
    <w:name w:val="Znaky pre poznámku pod čiarou"/>
    <w:qFormat/>
    <w:rPr>
      <w:vertAlign w:val="superscript"/>
    </w:rPr>
  </w:style>
  <w:style w:type="character" w:customStyle="1" w:styleId="ZkladntextChar2">
    <w:name w:val="Základný text Char2"/>
    <w:basedOn w:val="Predvolenpsmoodseku"/>
    <w:link w:val="Zkladntext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ZarkazkladnhotextuChar2">
    <w:name w:val="Zarážka základného textu Char2"/>
    <w:basedOn w:val="Predvolenpsmoodseku"/>
    <w:link w:val="Zarkazkladnhotextu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bublinyChar2">
    <w:name w:val="Text bubliny Char2"/>
    <w:basedOn w:val="Predvolenpsmoodseku"/>
    <w:link w:val="Textbubliny"/>
    <w:uiPriority w:val="99"/>
    <w:semiHidden/>
    <w:qFormat/>
    <w:locked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HlavikaChar1">
    <w:name w:val="Hlavička Char1"/>
    <w:basedOn w:val="Predvolenpsmoodseku"/>
    <w:link w:val="Hlavika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PtaChar1">
    <w:name w:val="Päta Char1"/>
    <w:basedOn w:val="Predvolenpsmoodseku"/>
    <w:link w:val="Pta"/>
    <w:uiPriority w:val="99"/>
    <w:semiHidden/>
    <w:qFormat/>
    <w:locked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qFormat/>
    <w:locked/>
    <w:rsid w:val="0078256B"/>
    <w:rPr>
      <w:rFonts w:ascii="Calibri" w:hAnsi="Calibri" w:cs="Times New Roman"/>
      <w:lang w:val="sk-SK" w:eastAsia="ar-SA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qFormat/>
    <w:locked/>
    <w:rPr>
      <w:rFonts w:ascii="Courier New" w:hAnsi="Courier New" w:cs="Courier New"/>
      <w:lang w:val="x-none" w:eastAsia="ar-SA" w:bidi="ar-SA"/>
    </w:rPr>
  </w:style>
  <w:style w:type="character" w:customStyle="1" w:styleId="Ukotveniepoznmkypodiarou">
    <w:name w:val="Ukotvenie poznámky pod čiarou"/>
    <w:rPr>
      <w:rFonts w:cs="Times New Roman"/>
      <w:vertAlign w:val="superscript"/>
    </w:rPr>
  </w:style>
  <w:style w:type="character" w:customStyle="1" w:styleId="FootnoteCharacters">
    <w:name w:val="Footnote Characters"/>
    <w:basedOn w:val="Predvolenpsmoodseku"/>
    <w:uiPriority w:val="99"/>
    <w:unhideWhenUsed/>
    <w:qFormat/>
    <w:rsid w:val="0078256B"/>
    <w:rPr>
      <w:rFonts w:cs="Times New Roman"/>
      <w:vertAlign w:val="superscript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720A14"/>
    <w:rPr>
      <w:rFonts w:cs="Times New Roman"/>
      <w:color w:val="800080"/>
      <w:u w:val="single"/>
    </w:rPr>
  </w:style>
  <w:style w:type="character" w:customStyle="1" w:styleId="SingleTxtGChar">
    <w:name w:val="_ Single Txt_G Char"/>
    <w:link w:val="SingleTxtG"/>
    <w:qFormat/>
    <w:locked/>
    <w:rsid w:val="00C94FF9"/>
  </w:style>
  <w:style w:type="character" w:customStyle="1" w:styleId="H23GChar">
    <w:name w:val="_ H_2/3_G Char"/>
    <w:link w:val="H23G"/>
    <w:qFormat/>
    <w:locked/>
    <w:rsid w:val="00C94FF9"/>
    <w:rPr>
      <w:b/>
    </w:rPr>
  </w:style>
  <w:style w:type="character" w:customStyle="1" w:styleId="ListLabel1">
    <w:name w:val="ListLabel 1"/>
    <w:qFormat/>
    <w:rPr>
      <w:rFonts w:cs="Book Antiqu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Book Antiqua"/>
      <w:b w:val="0"/>
      <w:sz w:val="22"/>
      <w:szCs w:val="22"/>
    </w:rPr>
  </w:style>
  <w:style w:type="character" w:customStyle="1" w:styleId="ListLabel11">
    <w:name w:val="ListLabel 11"/>
    <w:qFormat/>
    <w:rPr>
      <w:rFonts w:ascii="Book Antiqua" w:hAnsi="Book Antiqua" w:cs="Times New Roman"/>
      <w:b/>
      <w:sz w:val="22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/>
      <w:sz w:val="22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b w:val="0"/>
      <w:sz w:val="20"/>
      <w:szCs w:val="20"/>
    </w:rPr>
  </w:style>
  <w:style w:type="character" w:customStyle="1" w:styleId="ListLabel48">
    <w:name w:val="ListLabel 48"/>
    <w:qFormat/>
    <w:rPr>
      <w:rFonts w:eastAsia="Times New Roman"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E568E3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E568E3"/>
    <w:rPr>
      <w:rFonts w:ascii="Calibri" w:hAnsi="Calibri" w:cs="Calibri"/>
      <w:lang w:eastAsia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E568E3"/>
    <w:rPr>
      <w:rFonts w:ascii="Calibri" w:hAnsi="Calibri" w:cs="Calibri"/>
      <w:b/>
      <w:bCs/>
      <w:lang w:eastAsia="ar-SA"/>
    </w:rPr>
  </w:style>
  <w:style w:type="character" w:customStyle="1" w:styleId="ListLabel58">
    <w:name w:val="ListLabel 58"/>
    <w:qFormat/>
    <w:rPr>
      <w:rFonts w:cs="Book Antiqua"/>
    </w:rPr>
  </w:style>
  <w:style w:type="character" w:customStyle="1" w:styleId="ListLabel59">
    <w:name w:val="ListLabel 59"/>
    <w:qFormat/>
    <w:rPr>
      <w:rFonts w:cs="Book Antiqu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ascii="Book Antiqua" w:hAnsi="Book Antiqua" w:cs="Times New Roman"/>
      <w:b/>
      <w:sz w:val="22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y"/>
    <w:link w:val="ZkladntextChar2"/>
    <w:uiPriority w:val="99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Popisok">
    <w:name w:val="Popisok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ywebov1">
    <w:name w:val="Normálny (webový)1"/>
    <w:basedOn w:val="Norm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lny"/>
    <w:qFormat/>
    <w:pPr>
      <w:ind w:left="720"/>
    </w:pPr>
  </w:style>
  <w:style w:type="paragraph" w:styleId="Textbubliny">
    <w:name w:val="Balloon Text"/>
    <w:basedOn w:val="Normlny"/>
    <w:link w:val="TextbublinyChar2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styleId="Normlnywebov">
    <w:name w:val="Normal (Web)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1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o">
    <w:name w:val="go"/>
    <w:basedOn w:val="Normlny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rPr>
      <w:rFonts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chodzie">
    <w:name w:val="Vchodzie"/>
    <w:qFormat/>
    <w:rsid w:val="00D557A0"/>
    <w:pPr>
      <w:widowControl w:val="0"/>
    </w:pPr>
    <w:rPr>
      <w:kern w:val="2"/>
      <w:sz w:val="24"/>
      <w:szCs w:val="24"/>
    </w:rPr>
  </w:style>
  <w:style w:type="paragraph" w:customStyle="1" w:styleId="SingleTxtG">
    <w:name w:val="_ Single Txt_G"/>
    <w:basedOn w:val="Normlny"/>
    <w:link w:val="SingleTxtGChar"/>
    <w:qFormat/>
    <w:rsid w:val="00C94FF9"/>
    <w:pPr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H23G">
    <w:name w:val="_ H_2/3_G"/>
    <w:basedOn w:val="Normlny"/>
    <w:next w:val="Normlny"/>
    <w:link w:val="H23GChar"/>
    <w:qFormat/>
    <w:rsid w:val="00C94FF9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rFonts w:ascii="Times New Roman" w:hAnsi="Times New Roman" w:cs="Times New Roman"/>
      <w:b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E568E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E56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6ACD1C-64E4-48AB-A7F3-14F570E4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Kancelaria NRSR</Company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Lukáč, Jozef (asistent)</cp:lastModifiedBy>
  <cp:revision>3</cp:revision>
  <cp:lastPrinted>2015-02-05T09:07:00Z</cp:lastPrinted>
  <dcterms:created xsi:type="dcterms:W3CDTF">2019-11-08T13:23:00Z</dcterms:created>
  <dcterms:modified xsi:type="dcterms:W3CDTF">2019-11-08T13:24:00Z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